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48"/>
          <w:szCs w:val="48"/>
          <w:lang w:eastAsia="zh-CN"/>
        </w:rPr>
      </w:pPr>
    </w:p>
    <w:p>
      <w:pPr>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仿宋" w:hAnsi="仿宋" w:eastAsia="仿宋" w:cs="仿宋"/>
          <w:color w:val="000000"/>
          <w:sz w:val="32"/>
          <w:szCs w:val="32"/>
        </w:rPr>
      </w:pPr>
      <w:bookmarkStart w:id="0" w:name="_GoBack"/>
      <w:r>
        <w:rPr>
          <w:rFonts w:hint="eastAsia" w:ascii="仿宋" w:hAnsi="仿宋" w:eastAsia="仿宋" w:cs="仿宋"/>
          <w:color w:val="000000"/>
          <w:sz w:val="32"/>
          <w:szCs w:val="32"/>
          <w:lang w:eastAsia="zh-CN"/>
        </w:rPr>
        <w:t>莆城政办</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79</w:t>
      </w:r>
      <w:r>
        <w:rPr>
          <w:rFonts w:hint="eastAsia" w:ascii="仿宋" w:hAnsi="仿宋" w:eastAsia="仿宋" w:cs="仿宋"/>
          <w:color w:val="000000"/>
          <w:sz w:val="32"/>
          <w:szCs w:val="32"/>
        </w:rPr>
        <w:t>号</w:t>
      </w:r>
      <w:bookmarkEnd w:id="0"/>
    </w:p>
    <w:p>
      <w:pPr>
        <w:pStyle w:val="4"/>
        <w:widowControl/>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Style w:val="6"/>
          <w:rFonts w:hint="eastAsia" w:ascii="仿宋_GB2312" w:hAnsi="仿宋_GB2312" w:eastAsia="仿宋_GB2312" w:cs="仿宋_GB2312"/>
          <w:b w:val="0"/>
          <w:bCs w:val="0"/>
          <w:color w:val="000000"/>
          <w:sz w:val="32"/>
          <w:szCs w:val="32"/>
        </w:rPr>
      </w:pPr>
    </w:p>
    <w:p>
      <w:pPr>
        <w:pStyle w:val="4"/>
        <w:widowControl/>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Style w:val="6"/>
          <w:rFonts w:hint="eastAsia" w:ascii="仿宋_GB2312" w:hAnsi="仿宋_GB2312" w:eastAsia="仿宋_GB2312" w:cs="仿宋_GB2312"/>
          <w:b w:val="0"/>
          <w:bCs w:val="0"/>
          <w:color w:val="000000"/>
          <w:sz w:val="32"/>
          <w:szCs w:val="32"/>
        </w:rPr>
      </w:pPr>
    </w:p>
    <w:p>
      <w:pPr>
        <w:pStyle w:val="4"/>
        <w:widowControl/>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Style w:val="6"/>
          <w:rFonts w:hint="eastAsia" w:ascii="方正小标宋简体" w:hAnsi="方正小标宋简体" w:eastAsia="方正小标宋简体" w:cs="方正小标宋简体"/>
          <w:b w:val="0"/>
          <w:bCs w:val="0"/>
          <w:color w:val="000000"/>
          <w:sz w:val="40"/>
          <w:szCs w:val="40"/>
        </w:rPr>
      </w:pPr>
      <w:r>
        <w:rPr>
          <w:rStyle w:val="6"/>
          <w:rFonts w:hint="eastAsia" w:ascii="方正小标宋简体" w:hAnsi="方正小标宋简体" w:eastAsia="方正小标宋简体" w:cs="方正小标宋简体"/>
          <w:b w:val="0"/>
          <w:bCs w:val="0"/>
          <w:color w:val="000000"/>
          <w:sz w:val="40"/>
          <w:szCs w:val="40"/>
          <w:lang w:eastAsia="zh-CN"/>
        </w:rPr>
        <w:t>莆田市</w:t>
      </w:r>
      <w:r>
        <w:rPr>
          <w:rStyle w:val="6"/>
          <w:rFonts w:hint="eastAsia" w:ascii="方正小标宋简体" w:hAnsi="方正小标宋简体" w:eastAsia="方正小标宋简体" w:cs="方正小标宋简体"/>
          <w:b w:val="0"/>
          <w:bCs w:val="0"/>
          <w:color w:val="000000"/>
          <w:sz w:val="40"/>
          <w:szCs w:val="40"/>
        </w:rPr>
        <w:t>城厢区人民政府办公室关于</w:t>
      </w:r>
      <w:r>
        <w:rPr>
          <w:rStyle w:val="6"/>
          <w:rFonts w:hint="eastAsia" w:ascii="方正小标宋简体" w:hAnsi="方正小标宋简体" w:eastAsia="方正小标宋简体" w:cs="方正小标宋简体"/>
          <w:b w:val="0"/>
          <w:bCs w:val="0"/>
          <w:color w:val="000000"/>
          <w:sz w:val="40"/>
          <w:szCs w:val="40"/>
          <w:lang w:eastAsia="zh-CN"/>
        </w:rPr>
        <w:t>印发</w:t>
      </w:r>
    </w:p>
    <w:p>
      <w:pPr>
        <w:pStyle w:val="4"/>
        <w:widowControl/>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Style w:val="6"/>
          <w:rFonts w:hint="eastAsia" w:ascii="方正小标宋简体" w:hAnsi="方正小标宋简体" w:eastAsia="方正小标宋简体" w:cs="方正小标宋简体"/>
          <w:b w:val="0"/>
          <w:bCs w:val="0"/>
          <w:color w:val="000000"/>
          <w:sz w:val="40"/>
          <w:szCs w:val="40"/>
          <w:lang w:eastAsia="zh-CN"/>
        </w:rPr>
      </w:pPr>
      <w:r>
        <w:rPr>
          <w:rStyle w:val="6"/>
          <w:rFonts w:hint="eastAsia" w:ascii="方正小标宋简体" w:hAnsi="方正小标宋简体" w:eastAsia="方正小标宋简体" w:cs="方正小标宋简体"/>
          <w:b w:val="0"/>
          <w:bCs w:val="0"/>
          <w:color w:val="000000"/>
          <w:sz w:val="40"/>
          <w:szCs w:val="40"/>
        </w:rPr>
        <w:t>深入推行科技特派员制度实施办法</w:t>
      </w:r>
      <w:r>
        <w:rPr>
          <w:rStyle w:val="6"/>
          <w:rFonts w:hint="eastAsia" w:ascii="方正小标宋简体" w:hAnsi="方正小标宋简体" w:eastAsia="方正小标宋简体" w:cs="方正小标宋简体"/>
          <w:b w:val="0"/>
          <w:bCs w:val="0"/>
          <w:color w:val="000000"/>
          <w:sz w:val="40"/>
          <w:szCs w:val="40"/>
          <w:lang w:eastAsia="zh-CN"/>
        </w:rPr>
        <w:t>的通知</w:t>
      </w:r>
    </w:p>
    <w:p>
      <w:pPr>
        <w:shd w:val="clear" w:color="auto" w:fill="auto"/>
        <w:wordWrap/>
        <w:adjustRightInd w:val="0"/>
        <w:snapToGrid w:val="0"/>
        <w:spacing w:before="0" w:beforeAutospacing="0" w:after="0" w:afterAutospacing="0" w:line="336" w:lineRule="auto"/>
        <w:ind w:left="0" w:leftChars="0" w:right="0" w:firstLine="640" w:firstLineChars="200"/>
        <w:jc w:val="center"/>
        <w:textAlignment w:val="auto"/>
        <w:outlineLvl w:val="9"/>
        <w:rPr>
          <w:rFonts w:hint="eastAsia" w:ascii="仿宋" w:hAnsi="仿宋" w:eastAsia="仿宋" w:cs="仿宋"/>
          <w:color w:val="000000"/>
          <w:sz w:val="32"/>
          <w:szCs w:val="32"/>
        </w:rPr>
      </w:pPr>
    </w:p>
    <w:p>
      <w:pPr>
        <w:shd w:val="clear" w:color="auto" w:fill="auto"/>
        <w:wordWrap/>
        <w:adjustRightInd w:val="0"/>
        <w:snapToGrid w:val="0"/>
        <w:spacing w:before="0" w:beforeAutospacing="0" w:after="0" w:afterAutospacing="0" w:line="336" w:lineRule="auto"/>
        <w:ind w:right="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各镇人民政府、街道办事处，区直有关单位：</w:t>
      </w:r>
    </w:p>
    <w:p>
      <w:pPr>
        <w:shd w:val="clear" w:color="auto" w:fill="auto"/>
        <w:wordWrap/>
        <w:adjustRightInd w:val="0"/>
        <w:snapToGrid w:val="0"/>
        <w:spacing w:before="0" w:beforeAutospacing="0" w:after="0" w:afterAutospacing="0" w:line="336" w:lineRule="auto"/>
        <w:ind w:left="0" w:leftChars="0" w:right="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《关于深入推行科技特派员制度的实施办法》已经区政府第28次常务会议研究通过，现印发给你们，请认真组织实施。</w:t>
      </w:r>
    </w:p>
    <w:p>
      <w:pPr>
        <w:shd w:val="clear" w:color="auto" w:fill="auto"/>
        <w:wordWrap/>
        <w:adjustRightInd w:val="0"/>
        <w:snapToGrid w:val="0"/>
        <w:spacing w:before="0" w:beforeAutospacing="0" w:after="0" w:afterAutospacing="0" w:line="336" w:lineRule="auto"/>
        <w:ind w:left="0" w:leftChars="0" w:right="0" w:firstLine="640" w:firstLineChars="200"/>
        <w:jc w:val="both"/>
        <w:textAlignment w:val="auto"/>
        <w:outlineLvl w:val="9"/>
        <w:rPr>
          <w:rFonts w:hint="eastAsia" w:ascii="仿宋" w:hAnsi="仿宋" w:eastAsia="仿宋" w:cs="仿宋"/>
          <w:color w:val="000000"/>
          <w:sz w:val="32"/>
          <w:szCs w:val="32"/>
        </w:rPr>
      </w:pPr>
    </w:p>
    <w:p>
      <w:pPr>
        <w:widowControl/>
        <w:shd w:val="clear" w:color="auto" w:fill="F9F9F9"/>
        <w:wordWrap/>
        <w:adjustRightInd w:val="0"/>
        <w:snapToGrid w:val="0"/>
        <w:spacing w:before="0" w:after="0" w:line="336" w:lineRule="auto"/>
        <w:ind w:left="0" w:leftChars="0" w:right="0" w:firstLine="640" w:firstLineChars="200"/>
        <w:jc w:val="both"/>
        <w:textAlignment w:val="auto"/>
        <w:outlineLvl w:val="9"/>
        <w:rPr>
          <w:rFonts w:hint="eastAsia" w:ascii="宋体" w:hAnsi="宋体"/>
          <w:color w:val="000000"/>
          <w:kern w:val="0"/>
          <w:sz w:val="32"/>
          <w:szCs w:val="32"/>
        </w:rPr>
      </w:pPr>
    </w:p>
    <w:p>
      <w:pPr>
        <w:widowControl/>
        <w:shd w:val="clear" w:color="auto" w:fill="F9F9F9"/>
        <w:wordWrap/>
        <w:adjustRightInd w:val="0"/>
        <w:snapToGrid w:val="0"/>
        <w:spacing w:before="0" w:after="0" w:line="336" w:lineRule="auto"/>
        <w:ind w:left="0" w:leftChars="0" w:right="0" w:firstLine="640" w:firstLineChars="200"/>
        <w:jc w:val="both"/>
        <w:textAlignment w:val="auto"/>
        <w:outlineLvl w:val="9"/>
        <w:rPr>
          <w:rFonts w:hint="eastAsia" w:ascii="宋体" w:hAnsi="宋体"/>
          <w:color w:val="000000"/>
          <w:kern w:val="0"/>
          <w:sz w:val="32"/>
          <w:szCs w:val="32"/>
        </w:rPr>
      </w:pPr>
    </w:p>
    <w:p>
      <w:pPr>
        <w:widowControl/>
        <w:shd w:val="clear" w:color="auto" w:fill="F9F9F9"/>
        <w:wordWrap/>
        <w:adjustRightInd w:val="0"/>
        <w:snapToGrid w:val="0"/>
        <w:spacing w:before="0" w:after="0" w:line="336" w:lineRule="auto"/>
        <w:ind w:left="0" w:leftChars="0" w:right="0" w:firstLine="640" w:firstLineChars="200"/>
        <w:jc w:val="right"/>
        <w:textAlignment w:val="auto"/>
        <w:outlineLvl w:val="9"/>
        <w:rPr>
          <w:rFonts w:hint="eastAsia" w:ascii="宋体" w:hAnsi="宋体"/>
          <w:color w:val="000000"/>
          <w:kern w:val="0"/>
          <w:sz w:val="32"/>
          <w:szCs w:val="32"/>
        </w:rPr>
      </w:pPr>
    </w:p>
    <w:p>
      <w:pPr>
        <w:shd w:val="clear" w:color="auto" w:fill="auto"/>
        <w:wordWrap w:val="0"/>
        <w:adjustRightInd w:val="0"/>
        <w:snapToGrid w:val="0"/>
        <w:spacing w:before="0" w:beforeAutospacing="0" w:after="0" w:afterAutospacing="0" w:line="336" w:lineRule="auto"/>
        <w:ind w:left="0" w:leftChars="0" w:right="0" w:firstLine="640" w:firstLineChars="200"/>
        <w:jc w:val="right"/>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莆田市城厢区人民政府办公室   </w:t>
      </w:r>
    </w:p>
    <w:p>
      <w:pPr>
        <w:shd w:val="clear" w:color="auto" w:fill="auto"/>
        <w:wordWrap w:val="0"/>
        <w:adjustRightInd w:val="0"/>
        <w:snapToGrid w:val="0"/>
        <w:spacing w:before="0" w:beforeAutospacing="0" w:after="0" w:afterAutospacing="0" w:line="336" w:lineRule="auto"/>
        <w:ind w:left="0" w:leftChars="0" w:right="0" w:firstLine="640" w:firstLineChars="200"/>
        <w:jc w:val="right"/>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2018年10月24日        </w:t>
      </w:r>
    </w:p>
    <w:p>
      <w:pPr>
        <w:shd w:val="clear" w:color="auto" w:fill="auto"/>
        <w:wordWrap/>
        <w:adjustRightInd w:val="0"/>
        <w:snapToGrid w:val="0"/>
        <w:spacing w:before="0" w:beforeAutospacing="0" w:after="0" w:afterAutospacing="0" w:line="264" w:lineRule="auto"/>
        <w:ind w:left="0" w:leftChars="0" w:right="0"/>
        <w:jc w:val="both"/>
        <w:textAlignment w:val="auto"/>
        <w:outlineLvl w:val="9"/>
        <w:rPr>
          <w:rFonts w:hint="eastAsia" w:ascii="仿宋" w:hAnsi="仿宋" w:eastAsia="仿宋" w:cs="仿宋"/>
          <w:color w:val="000000"/>
          <w:kern w:val="2"/>
          <w:sz w:val="32"/>
          <w:szCs w:val="32"/>
          <w:lang w:val="en-US" w:eastAsia="zh-CN" w:bidi="ar-SA"/>
        </w:rPr>
      </w:pPr>
    </w:p>
    <w:p>
      <w:pPr>
        <w:pStyle w:val="4"/>
        <w:widowControl/>
        <w:shd w:val="clear" w:color="auto" w:fill="auto"/>
        <w:wordWrap/>
        <w:adjustRightInd w:val="0"/>
        <w:snapToGrid w:val="0"/>
        <w:spacing w:before="0" w:beforeAutospacing="0" w:after="0" w:afterAutospacing="0" w:line="240" w:lineRule="auto"/>
        <w:ind w:left="0" w:leftChars="0" w:right="0" w:firstLine="0" w:firstLineChars="0"/>
        <w:jc w:val="center"/>
        <w:textAlignment w:val="auto"/>
        <w:outlineLvl w:val="9"/>
        <w:rPr>
          <w:rStyle w:val="6"/>
          <w:rFonts w:hint="eastAsia" w:ascii="方正小标宋简体" w:hAnsi="方正小标宋简体" w:eastAsia="方正小标宋简体" w:cs="方正小标宋简体"/>
          <w:b w:val="0"/>
          <w:bCs w:val="0"/>
          <w:color w:val="000000"/>
          <w:sz w:val="40"/>
          <w:szCs w:val="40"/>
        </w:rPr>
      </w:pPr>
      <w:r>
        <w:rPr>
          <w:rStyle w:val="6"/>
          <w:rFonts w:hint="eastAsia" w:ascii="方正小标宋简体" w:hAnsi="方正小标宋简体" w:eastAsia="方正小标宋简体" w:cs="方正小标宋简体"/>
          <w:b w:val="0"/>
          <w:bCs w:val="0"/>
          <w:color w:val="000000"/>
          <w:sz w:val="40"/>
          <w:szCs w:val="40"/>
        </w:rPr>
        <w:t>关于深入推行科技特派员制度的实施办法</w:t>
      </w:r>
    </w:p>
    <w:p>
      <w:pPr>
        <w:shd w:val="clear" w:color="auto" w:fill="auto"/>
        <w:wordWrap/>
        <w:adjustRightInd w:val="0"/>
        <w:snapToGrid w:val="0"/>
        <w:spacing w:before="0" w:beforeAutospacing="0" w:after="0" w:afterAutospacing="0" w:line="300" w:lineRule="auto"/>
        <w:ind w:left="0" w:leftChars="0" w:right="0" w:firstLine="640" w:firstLineChars="200"/>
        <w:jc w:val="center"/>
        <w:textAlignment w:val="auto"/>
        <w:outlineLvl w:val="9"/>
        <w:rPr>
          <w:rFonts w:hint="eastAsia" w:ascii="仿宋" w:hAnsi="仿宋" w:eastAsia="仿宋" w:cs="仿宋"/>
          <w:color w:val="000000"/>
          <w:sz w:val="32"/>
          <w:szCs w:val="32"/>
        </w:rPr>
      </w:pPr>
    </w:p>
    <w:p>
      <w:pPr>
        <w:shd w:val="clear" w:color="auto" w:fill="auto"/>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sz w:val="32"/>
          <w:szCs w:val="32"/>
        </w:rPr>
        <w:t>为深入贯彻</w:t>
      </w:r>
      <w:r>
        <w:rPr>
          <w:rFonts w:hint="eastAsia" w:ascii="仿宋" w:hAnsi="仿宋" w:eastAsia="仿宋" w:cs="仿宋"/>
          <w:color w:val="000000"/>
          <w:kern w:val="0"/>
          <w:sz w:val="32"/>
          <w:szCs w:val="32"/>
        </w:rPr>
        <w:t>国务院办公厅《关于深入推行科技特派员制度的若干意见》（国办发〔2016〕32号）</w:t>
      </w:r>
      <w:r>
        <w:rPr>
          <w:rFonts w:hint="eastAsia" w:ascii="仿宋" w:hAnsi="仿宋" w:eastAsia="仿宋" w:cs="仿宋"/>
          <w:color w:val="000000"/>
          <w:kern w:val="0"/>
          <w:sz w:val="32"/>
          <w:szCs w:val="32"/>
          <w:lang w:eastAsia="zh-CN"/>
        </w:rPr>
        <w:t>、</w:t>
      </w:r>
      <w:r>
        <w:rPr>
          <w:rFonts w:hint="eastAsia" w:ascii="仿宋" w:hAnsi="仿宋" w:eastAsia="仿宋" w:cs="仿宋"/>
          <w:color w:val="000000"/>
          <w:sz w:val="32"/>
          <w:szCs w:val="32"/>
        </w:rPr>
        <w:t>省政府《关于深入推行科技特派员制度的实施意见》（闽政〔2017〕5号）和莆田市人民政府办公室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关于印发深入推行科技特派员制度实施办法的通知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（莆政办〔2017〕131号）</w:t>
      </w:r>
      <w:r>
        <w:rPr>
          <w:rFonts w:hint="eastAsia" w:ascii="仿宋" w:hAnsi="仿宋" w:eastAsia="仿宋" w:cs="仿宋"/>
          <w:color w:val="000000"/>
          <w:sz w:val="32"/>
          <w:szCs w:val="32"/>
          <w:lang w:eastAsia="zh-CN"/>
        </w:rPr>
        <w:t>，</w:t>
      </w:r>
      <w:r>
        <w:rPr>
          <w:rFonts w:hint="eastAsia" w:ascii="仿宋" w:hAnsi="仿宋" w:eastAsia="仿宋" w:cs="仿宋"/>
          <w:color w:val="000000"/>
          <w:kern w:val="2"/>
          <w:sz w:val="32"/>
          <w:szCs w:val="32"/>
        </w:rPr>
        <w:t>建立科技特派员工作长效机制，激发广大科技特派员创新创业热情，推进农村大众创业、万众创新，提出如下实施意见。</w:t>
      </w:r>
    </w:p>
    <w:p>
      <w:pPr>
        <w:pStyle w:val="4"/>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一、指导思想、实施原则和总体目标</w:t>
      </w:r>
    </w:p>
    <w:p>
      <w:pPr>
        <w:pStyle w:val="4"/>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楷体" w:hAnsi="楷体" w:eastAsia="楷体" w:cs="楷体"/>
          <w:color w:val="000000"/>
          <w:kern w:val="2"/>
          <w:sz w:val="32"/>
          <w:szCs w:val="32"/>
        </w:rPr>
      </w:pPr>
      <w:r>
        <w:rPr>
          <w:rFonts w:hint="eastAsia" w:ascii="楷体" w:hAnsi="楷体" w:eastAsia="楷体" w:cs="楷体"/>
          <w:color w:val="000000"/>
          <w:kern w:val="2"/>
          <w:sz w:val="32"/>
          <w:szCs w:val="32"/>
        </w:rPr>
        <w:t>（一）指导思想</w:t>
      </w:r>
    </w:p>
    <w:p>
      <w:pPr>
        <w:pStyle w:val="4"/>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SA"/>
        </w:rPr>
        <w:t>深入贯彻落实习近平新时代中国特色社会主义思想和党的十九大精神，</w:t>
      </w:r>
      <w:r>
        <w:rPr>
          <w:rFonts w:hint="eastAsia" w:ascii="仿宋" w:hAnsi="仿宋" w:eastAsia="仿宋" w:cs="仿宋"/>
          <w:color w:val="000000"/>
          <w:kern w:val="2"/>
          <w:sz w:val="32"/>
          <w:szCs w:val="32"/>
        </w:rPr>
        <w:t>组织和引导科技人员到基层创业创新和服务，逐步建立科技特派员工作长效机制，引导科技、人才、资金、信息、管理等要素向农村聚集，切实提升农业科技创新支撑水平，完善新型农业社会化科技服务体系，</w:t>
      </w:r>
      <w:r>
        <w:rPr>
          <w:rFonts w:hint="eastAsia" w:ascii="仿宋" w:hAnsi="仿宋" w:eastAsia="仿宋" w:cs="仿宋"/>
          <w:color w:val="000000"/>
          <w:kern w:val="2"/>
          <w:sz w:val="32"/>
          <w:szCs w:val="32"/>
          <w:lang w:eastAsia="zh-CN"/>
        </w:rPr>
        <w:t>实施乡村振兴战略，推进绿色发展，</w:t>
      </w:r>
      <w:r>
        <w:rPr>
          <w:rFonts w:hint="eastAsia" w:ascii="仿宋" w:hAnsi="仿宋" w:eastAsia="仿宋" w:cs="仿宋"/>
          <w:color w:val="000000"/>
          <w:kern w:val="2"/>
          <w:sz w:val="32"/>
          <w:szCs w:val="32"/>
        </w:rPr>
        <w:t>推动农村科技创业和精准扶贫，加快推进现代农业发展，促进农村一二三产业深度融合，实现城乡一体化发展</w:t>
      </w:r>
      <w:r>
        <w:rPr>
          <w:rFonts w:hint="eastAsia" w:ascii="仿宋" w:hAnsi="仿宋" w:eastAsia="仿宋" w:cs="仿宋"/>
          <w:color w:val="000000"/>
          <w:kern w:val="2"/>
          <w:sz w:val="32"/>
          <w:szCs w:val="32"/>
          <w:lang w:eastAsia="zh-CN"/>
        </w:rPr>
        <w:t>。</w:t>
      </w:r>
    </w:p>
    <w:p>
      <w:pPr>
        <w:pStyle w:val="4"/>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楷体" w:hAnsi="楷体" w:eastAsia="楷体" w:cs="楷体"/>
          <w:color w:val="000000"/>
          <w:kern w:val="2"/>
          <w:sz w:val="32"/>
          <w:szCs w:val="32"/>
        </w:rPr>
      </w:pPr>
      <w:r>
        <w:rPr>
          <w:rFonts w:hint="eastAsia" w:ascii="楷体" w:hAnsi="楷体" w:eastAsia="楷体" w:cs="楷体"/>
          <w:color w:val="000000"/>
          <w:kern w:val="2"/>
          <w:sz w:val="32"/>
          <w:szCs w:val="32"/>
        </w:rPr>
        <w:t>（二）实施原则</w:t>
      </w:r>
    </w:p>
    <w:p>
      <w:pPr>
        <w:pStyle w:val="4"/>
        <w:widowControl/>
        <w:numPr>
          <w:numId w:val="0"/>
        </w:num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rPr>
        <w:t>1、</w:t>
      </w:r>
      <w:r>
        <w:rPr>
          <w:rFonts w:hint="eastAsia" w:ascii="仿宋" w:hAnsi="仿宋" w:eastAsia="仿宋" w:cs="仿宋"/>
          <w:color w:val="000000"/>
          <w:kern w:val="2"/>
          <w:sz w:val="32"/>
          <w:szCs w:val="32"/>
        </w:rPr>
        <w:t>坚持创新开放的原则。坚持机制创新、制度创新，营造良好创业和服务环境，坚持产学研联合，积极引进人才、技术、信息、资金，促进我区科技创新和产业升级。</w:t>
      </w:r>
    </w:p>
    <w:p>
      <w:pPr>
        <w:pStyle w:val="4"/>
        <w:widowControl/>
        <w:numPr>
          <w:numId w:val="0"/>
        </w:num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坚持双向选择的原则。科技特派员与农民、企业双向选择，以技术、资金、物质入股的方式，结成利益共享、风险共担的共同体，实现农民增收、企业增效和科技特派员创业受益的目标。</w:t>
      </w:r>
    </w:p>
    <w:p>
      <w:pPr>
        <w:pStyle w:val="4"/>
        <w:widowControl/>
        <w:numPr>
          <w:numId w:val="0"/>
        </w:num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rPr>
        <w:t>3、</w:t>
      </w:r>
      <w:r>
        <w:rPr>
          <w:rFonts w:hint="eastAsia" w:ascii="仿宋" w:hAnsi="仿宋" w:eastAsia="仿宋" w:cs="仿宋"/>
          <w:color w:val="000000"/>
          <w:kern w:val="2"/>
          <w:sz w:val="32"/>
          <w:szCs w:val="32"/>
        </w:rPr>
        <w:t>坚持项目带动的原则。充分利用科技特派员的专业技能，以实施重点项目为契机，积极培育优势产业、主导产业、特色产业，抓好抓实创业工作。</w:t>
      </w:r>
    </w:p>
    <w:p>
      <w:pPr>
        <w:pStyle w:val="4"/>
        <w:widowControl/>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rPr>
        <w:t>4、</w:t>
      </w:r>
      <w:r>
        <w:rPr>
          <w:rFonts w:hint="eastAsia" w:ascii="仿宋" w:hAnsi="仿宋" w:eastAsia="仿宋" w:cs="仿宋"/>
          <w:color w:val="000000"/>
          <w:kern w:val="2"/>
          <w:sz w:val="32"/>
          <w:szCs w:val="32"/>
        </w:rPr>
        <w:t>坚持典型示范的原则。以科技园区、产业集聚区、各类龙头企业、新农村建设示范村、科技示范基地、专业合作组织、种养大户为依托，</w:t>
      </w:r>
      <w:r>
        <w:rPr>
          <w:rFonts w:hint="eastAsia" w:ascii="仿宋" w:hAnsi="仿宋" w:eastAsia="仿宋" w:cs="仿宋"/>
          <w:color w:val="000000"/>
          <w:kern w:val="2"/>
          <w:sz w:val="32"/>
          <w:szCs w:val="32"/>
          <w:lang w:eastAsia="zh-CN"/>
        </w:rPr>
        <w:t>为深入实施乡村振兴战略，</w:t>
      </w:r>
      <w:r>
        <w:rPr>
          <w:rFonts w:hint="eastAsia" w:ascii="仿宋" w:hAnsi="仿宋" w:eastAsia="仿宋" w:cs="仿宋"/>
          <w:color w:val="000000"/>
          <w:kern w:val="2"/>
          <w:sz w:val="32"/>
          <w:szCs w:val="32"/>
        </w:rPr>
        <w:t>树立一批科技示范典型，充分发挥典型示范带动作用，提升相关产业的发展基础和规模，并鼓励探索新模式，拓展新领域。</w:t>
      </w:r>
    </w:p>
    <w:p>
      <w:pPr>
        <w:pStyle w:val="4"/>
        <w:widowControl/>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rPr>
        <w:t>5、</w:t>
      </w:r>
      <w:r>
        <w:rPr>
          <w:rFonts w:hint="eastAsia" w:ascii="仿宋" w:hAnsi="仿宋" w:eastAsia="仿宋" w:cs="仿宋"/>
          <w:color w:val="000000"/>
          <w:kern w:val="2"/>
          <w:sz w:val="32"/>
          <w:szCs w:val="32"/>
        </w:rPr>
        <w:t>坚持上下联动的原则。区直相关单位和各镇街要整合科技资源，集成相关政策，集合优势力量，协调配合，互补联动，支持科技人员创业创新和服务，不断拓展工作范围。</w:t>
      </w:r>
    </w:p>
    <w:p>
      <w:pPr>
        <w:pStyle w:val="4"/>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楷体" w:hAnsi="楷体" w:eastAsia="楷体" w:cs="楷体"/>
          <w:color w:val="000000"/>
          <w:kern w:val="2"/>
          <w:sz w:val="32"/>
          <w:szCs w:val="32"/>
        </w:rPr>
        <w:t>（三）总体目标</w:t>
      </w:r>
    </w:p>
    <w:p>
      <w:pPr>
        <w:pStyle w:val="4"/>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eastAsia="zh-CN"/>
        </w:rPr>
        <w:t>组建一支科技特派员队伍，至</w:t>
      </w:r>
      <w:r>
        <w:rPr>
          <w:rFonts w:hint="eastAsia" w:ascii="仿宋" w:hAnsi="仿宋" w:eastAsia="仿宋" w:cs="仿宋"/>
          <w:color w:val="000000"/>
          <w:kern w:val="2"/>
          <w:sz w:val="32"/>
          <w:szCs w:val="32"/>
          <w:lang w:val="en-US" w:eastAsia="zh-CN"/>
        </w:rPr>
        <w:t>2020年，分三年实现科技特派员服务范围</w:t>
      </w:r>
      <w:r>
        <w:rPr>
          <w:rFonts w:hint="eastAsia" w:ascii="仿宋" w:hAnsi="仿宋" w:eastAsia="仿宋" w:cs="仿宋"/>
          <w:color w:val="000000"/>
          <w:kern w:val="2"/>
          <w:sz w:val="32"/>
          <w:szCs w:val="32"/>
          <w:lang w:eastAsia="zh-CN"/>
        </w:rPr>
        <w:t>覆盖</w:t>
      </w:r>
      <w:r>
        <w:rPr>
          <w:rFonts w:hint="eastAsia" w:ascii="仿宋" w:hAnsi="仿宋" w:eastAsia="仿宋" w:cs="仿宋"/>
          <w:color w:val="000000"/>
          <w:kern w:val="2"/>
          <w:sz w:val="32"/>
          <w:szCs w:val="32"/>
        </w:rPr>
        <w:t>全区</w:t>
      </w:r>
      <w:r>
        <w:rPr>
          <w:rFonts w:hint="eastAsia" w:ascii="仿宋" w:hAnsi="仿宋" w:eastAsia="仿宋" w:cs="仿宋"/>
          <w:color w:val="000000"/>
          <w:kern w:val="2"/>
          <w:sz w:val="32"/>
          <w:szCs w:val="32"/>
          <w:lang w:eastAsia="zh-CN"/>
        </w:rPr>
        <w:t>村（居）</w:t>
      </w:r>
      <w:r>
        <w:rPr>
          <w:rFonts w:hint="eastAsia" w:ascii="仿宋" w:hAnsi="仿宋" w:eastAsia="仿宋" w:cs="仿宋"/>
          <w:color w:val="000000"/>
          <w:kern w:val="2"/>
          <w:sz w:val="32"/>
          <w:szCs w:val="32"/>
        </w:rPr>
        <w:t>和优势产业、主导产业、特色产业</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lang w:val="en-US" w:eastAsia="zh-CN"/>
        </w:rPr>
        <w:t>2018年完成目标的50%，2019年完成80%， 2020年完成100%）</w:t>
      </w:r>
      <w:r>
        <w:rPr>
          <w:rFonts w:hint="eastAsia" w:ascii="仿宋" w:hAnsi="仿宋" w:eastAsia="仿宋" w:cs="仿宋"/>
          <w:color w:val="000000"/>
          <w:kern w:val="2"/>
          <w:sz w:val="32"/>
          <w:szCs w:val="32"/>
          <w:lang w:eastAsia="zh-CN"/>
        </w:rPr>
        <w:t>，建立健全</w:t>
      </w:r>
      <w:r>
        <w:rPr>
          <w:rFonts w:hint="eastAsia" w:ascii="仿宋" w:hAnsi="仿宋" w:eastAsia="仿宋" w:cs="仿宋"/>
          <w:color w:val="000000"/>
          <w:kern w:val="2"/>
          <w:sz w:val="32"/>
          <w:szCs w:val="32"/>
        </w:rPr>
        <w:t>科技特派员</w:t>
      </w:r>
      <w:r>
        <w:rPr>
          <w:rFonts w:hint="eastAsia" w:ascii="仿宋" w:hAnsi="仿宋" w:eastAsia="仿宋" w:cs="仿宋"/>
          <w:color w:val="000000"/>
          <w:kern w:val="2"/>
          <w:sz w:val="32"/>
          <w:szCs w:val="32"/>
          <w:lang w:eastAsia="zh-CN"/>
        </w:rPr>
        <w:t>制度体系，</w:t>
      </w:r>
      <w:r>
        <w:rPr>
          <w:rFonts w:hint="eastAsia" w:ascii="仿宋" w:hAnsi="仿宋" w:eastAsia="仿宋" w:cs="仿宋"/>
          <w:color w:val="000000"/>
          <w:kern w:val="2"/>
          <w:sz w:val="32"/>
          <w:szCs w:val="32"/>
        </w:rPr>
        <w:t>辐射带动全区农民依靠科技增收致富、企业依靠科技增产增效</w:t>
      </w:r>
      <w:r>
        <w:rPr>
          <w:rFonts w:hint="eastAsia" w:ascii="仿宋" w:hAnsi="仿宋" w:eastAsia="仿宋" w:cs="仿宋"/>
          <w:color w:val="000000"/>
          <w:kern w:val="2"/>
          <w:sz w:val="32"/>
          <w:szCs w:val="32"/>
          <w:lang w:val="en-US" w:eastAsia="zh-CN"/>
        </w:rPr>
        <w:t>。</w:t>
      </w:r>
    </w:p>
    <w:p>
      <w:pPr>
        <w:shd w:val="clear" w:color="auto" w:fill="auto"/>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二、创新选派机制</w:t>
      </w:r>
    </w:p>
    <w:p>
      <w:pPr>
        <w:pStyle w:val="4"/>
        <w:shd w:val="clear" w:color="auto" w:fill="auto"/>
        <w:wordWrap/>
        <w:autoSpaceDE w:val="0"/>
        <w:autoSpaceDN w:val="0"/>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（一）拓宽选派渠道，做到精准选派。</w:t>
      </w:r>
      <w:r>
        <w:rPr>
          <w:rFonts w:hint="eastAsia" w:ascii="仿宋" w:hAnsi="仿宋" w:eastAsia="仿宋" w:cs="仿宋"/>
          <w:color w:val="000000"/>
          <w:kern w:val="2"/>
          <w:sz w:val="32"/>
          <w:szCs w:val="32"/>
          <w:lang w:val="en-US" w:eastAsia="zh-CN" w:bidi="ar-SA"/>
        </w:rPr>
        <w:t>立足农业供给侧结构性改革和农村一二三产业融合发展的趋势，拓宽科技特派员的选派渠道、专业领域，按照省市区三级联动、供需精准对接的原则，针对产业结构调整、农民群众需求和科技人员技术专长，将符合需求、专业对口、水平较高的科技特派员选派到农村基层。（1）鼓励和支持区农业、经信等部门及企事业单位向科技行政部门推荐科技特派员选派人选；（2）鼓励镇街立足当地产业特色和企业技术需求，积极与省内外专家对接，推荐为服务本地区的科技特派员人选；（3）所鳞选的科技特派员凡符合《福建省人民政府关于深入推行科技特派员制度的实施意见》要求的，一律不限来源（省内外高校、科研院所、企业均可）、不限服务领域。（4）</w:t>
      </w:r>
      <w:r>
        <w:rPr>
          <w:rFonts w:hint="eastAsia" w:ascii="仿宋" w:hAnsi="仿宋" w:eastAsia="仿宋" w:cs="仿宋"/>
          <w:color w:val="000000"/>
          <w:kern w:val="2"/>
          <w:sz w:val="32"/>
          <w:szCs w:val="32"/>
          <w:lang w:val="en-US" w:eastAsia="zh-CN"/>
        </w:rPr>
        <w:t>坚持“双向选择”原则，在自愿报名、单位推荐的基础上，根据基层（企业）的需求，进行组织选派。即先由科技特派员选择创业镇街，村（企业、产业）和创业项目，镇街、村（企业、产业）选择科技特派员，实现镇街、村（企业、产业）和科技特派员之间互相认同，</w:t>
      </w:r>
      <w:r>
        <w:rPr>
          <w:rFonts w:hint="eastAsia" w:ascii="仿宋" w:hAnsi="仿宋" w:eastAsia="仿宋" w:cs="仿宋"/>
          <w:color w:val="000000"/>
          <w:kern w:val="2"/>
          <w:sz w:val="32"/>
          <w:szCs w:val="32"/>
        </w:rPr>
        <w:t>科技特派员以技术、资金、物质入股的方式</w:t>
      </w:r>
      <w:r>
        <w:rPr>
          <w:rFonts w:hint="eastAsia" w:ascii="仿宋" w:hAnsi="仿宋" w:eastAsia="仿宋" w:cs="仿宋"/>
          <w:color w:val="000000"/>
          <w:kern w:val="2"/>
          <w:sz w:val="32"/>
          <w:szCs w:val="32"/>
          <w:lang w:val="en-US" w:eastAsia="zh-CN"/>
        </w:rPr>
        <w:t>协作创业。</w:t>
      </w:r>
      <w:r>
        <w:rPr>
          <w:rFonts w:hint="eastAsia" w:ascii="仿宋" w:hAnsi="仿宋" w:eastAsia="仿宋" w:cs="仿宋"/>
          <w:color w:val="000000"/>
          <w:sz w:val="32"/>
          <w:szCs w:val="32"/>
          <w:lang w:val="en-US" w:eastAsia="zh-CN"/>
        </w:rPr>
        <w:t>科技特派员确定选派后，由接收单位、派出单位、科技特派员共同签订协议，明确权利与义务。</w:t>
      </w:r>
    </w:p>
    <w:p>
      <w:pPr>
        <w:shd w:val="clear" w:color="auto" w:fill="auto"/>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（二）加强动态管理，确保队伍质量。</w:t>
      </w:r>
      <w:r>
        <w:rPr>
          <w:rFonts w:hint="eastAsia" w:ascii="仿宋" w:hAnsi="仿宋" w:eastAsia="仿宋" w:cs="仿宋"/>
          <w:color w:val="000000"/>
          <w:kern w:val="2"/>
          <w:sz w:val="32"/>
          <w:szCs w:val="32"/>
          <w:lang w:val="en-US" w:eastAsia="zh-CN" w:bidi="ar-SA"/>
        </w:rPr>
        <w:t>（1）省、市、区级科技特派员或团队每年认定一次，可连选连任，区级科技特派员由科技与农业部门联合下文认定；（2）科技特派员原则上需具有中级（含中级）以上专业技术职称（或硕士以上学历），并有相关科技成果和科技服务经验的人员；（3）</w:t>
      </w:r>
      <w:r>
        <w:rPr>
          <w:rFonts w:hint="eastAsia" w:ascii="仿宋" w:hAnsi="仿宋" w:eastAsia="仿宋" w:cs="仿宋"/>
          <w:color w:val="000000"/>
          <w:sz w:val="32"/>
          <w:szCs w:val="32"/>
        </w:rPr>
        <w:t>鼓励和支持目前已经有与高校、科研院开展产学研合作并取得成效的区直有关部门和镇</w:t>
      </w:r>
      <w:r>
        <w:rPr>
          <w:rFonts w:hint="eastAsia" w:ascii="仿宋" w:hAnsi="仿宋" w:eastAsia="仿宋" w:cs="仿宋"/>
          <w:color w:val="000000"/>
          <w:sz w:val="32"/>
          <w:szCs w:val="32"/>
          <w:lang w:eastAsia="zh-CN"/>
        </w:rPr>
        <w:t>街</w:t>
      </w:r>
      <w:r>
        <w:rPr>
          <w:rFonts w:hint="eastAsia" w:ascii="仿宋" w:hAnsi="仿宋" w:eastAsia="仿宋" w:cs="仿宋"/>
          <w:color w:val="000000"/>
          <w:sz w:val="32"/>
          <w:szCs w:val="32"/>
        </w:rPr>
        <w:t>，可以直接向科技行政部门推荐科技特派员选派人选，特派员人选形式可以是法人科技特派员、团队科技特派员或个人科技特派员。</w:t>
      </w:r>
    </w:p>
    <w:p>
      <w:pPr>
        <w:pStyle w:val="4"/>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三、强化政策支持</w:t>
      </w:r>
    </w:p>
    <w:p>
      <w:pPr>
        <w:pStyle w:val="4"/>
        <w:widowControl/>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楷体" w:hAnsi="楷体" w:eastAsia="楷体" w:cs="楷体"/>
          <w:color w:val="000000"/>
          <w:kern w:val="2"/>
          <w:sz w:val="32"/>
          <w:szCs w:val="32"/>
          <w:lang w:val="en-US" w:eastAsia="zh-CN" w:bidi="ar-SA"/>
        </w:rPr>
        <w:t>（一）完善政策保障。</w:t>
      </w:r>
      <w:r>
        <w:rPr>
          <w:rFonts w:hint="eastAsia" w:ascii="仿宋" w:hAnsi="仿宋" w:eastAsia="仿宋" w:cs="仿宋"/>
          <w:color w:val="000000"/>
          <w:kern w:val="2"/>
          <w:sz w:val="32"/>
          <w:szCs w:val="32"/>
          <w:lang w:val="en-US" w:eastAsia="zh-CN" w:bidi="ar-SA"/>
        </w:rPr>
        <w:t>落实《福建省人民政府关于深入推行科技特派员制度的实施意见》（闽政</w:t>
      </w:r>
      <w:r>
        <w:rPr>
          <w:rFonts w:hint="eastAsia" w:ascii="仿宋" w:hAnsi="仿宋" w:eastAsia="仿宋" w:cs="仿宋"/>
          <w:color w:val="000000"/>
          <w:sz w:val="32"/>
          <w:szCs w:val="32"/>
        </w:rPr>
        <w:t>〔2017〕5号</w:t>
      </w:r>
      <w:r>
        <w:rPr>
          <w:rFonts w:hint="eastAsia" w:ascii="仿宋" w:hAnsi="仿宋" w:eastAsia="仿宋" w:cs="仿宋"/>
          <w:color w:val="000000"/>
          <w:sz w:val="32"/>
          <w:szCs w:val="32"/>
          <w:lang w:eastAsia="zh-CN"/>
        </w:rPr>
        <w:t>），</w:t>
      </w:r>
      <w:r>
        <w:rPr>
          <w:rFonts w:hint="eastAsia" w:ascii="仿宋" w:hAnsi="仿宋" w:eastAsia="仿宋" w:cs="仿宋"/>
          <w:color w:val="000000"/>
          <w:kern w:val="2"/>
          <w:sz w:val="32"/>
          <w:szCs w:val="32"/>
        </w:rPr>
        <w:t>对到农村开展技术公益服务</w:t>
      </w:r>
      <w:r>
        <w:rPr>
          <w:rFonts w:hint="eastAsia" w:ascii="仿宋" w:hAnsi="仿宋" w:eastAsia="仿宋" w:cs="仿宋"/>
          <w:color w:val="000000"/>
          <w:kern w:val="2"/>
          <w:sz w:val="32"/>
          <w:szCs w:val="32"/>
          <w:lang w:eastAsia="zh-CN"/>
        </w:rPr>
        <w:t>及创业</w:t>
      </w:r>
      <w:r>
        <w:rPr>
          <w:rFonts w:hint="eastAsia" w:ascii="仿宋" w:hAnsi="仿宋" w:eastAsia="仿宋" w:cs="仿宋"/>
          <w:color w:val="000000"/>
          <w:kern w:val="2"/>
          <w:sz w:val="32"/>
          <w:szCs w:val="32"/>
        </w:rPr>
        <w:t>的科技特派员，在5年时间内保留其人事关系，保留原聘专业技术职务，工龄连续计算，并与原单位其他在岗人员同等享有参加职称评定</w:t>
      </w:r>
      <w:r>
        <w:rPr>
          <w:rFonts w:hint="eastAsia" w:ascii="仿宋" w:hAnsi="仿宋" w:eastAsia="仿宋" w:cs="仿宋"/>
          <w:color w:val="000000"/>
          <w:kern w:val="2"/>
          <w:sz w:val="32"/>
          <w:szCs w:val="32"/>
          <w:lang w:val="en-US" w:eastAsia="zh-CN"/>
        </w:rPr>
        <w:t>(职称评定按上级规定执行）</w:t>
      </w:r>
      <w:r>
        <w:rPr>
          <w:rFonts w:hint="eastAsia" w:ascii="仿宋" w:hAnsi="仿宋" w:eastAsia="仿宋" w:cs="仿宋"/>
          <w:color w:val="000000"/>
          <w:kern w:val="2"/>
          <w:sz w:val="32"/>
          <w:szCs w:val="32"/>
        </w:rPr>
        <w:t>、岗位等级晋升和社会保险等方面的权利，其工作业绩纳入科技人员考核体系，作为其评聘和晋升专业技术职务（职称）的重要依据</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期满后可以根据本人意愿选择辞职创业或回原单位工作。</w:t>
      </w:r>
    </w:p>
    <w:p>
      <w:pPr>
        <w:pStyle w:val="4"/>
        <w:widowControl/>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楷体" w:hAnsi="楷体" w:eastAsia="楷体" w:cs="楷体"/>
          <w:color w:val="000000"/>
          <w:kern w:val="2"/>
          <w:sz w:val="32"/>
          <w:szCs w:val="32"/>
          <w:lang w:val="en-US" w:eastAsia="zh-CN" w:bidi="ar-SA"/>
        </w:rPr>
        <w:t>（二）鼓励创新创业。</w:t>
      </w:r>
      <w:r>
        <w:rPr>
          <w:rFonts w:hint="eastAsia" w:ascii="仿宋" w:hAnsi="仿宋" w:eastAsia="仿宋" w:cs="仿宋"/>
          <w:color w:val="000000"/>
          <w:kern w:val="2"/>
          <w:sz w:val="32"/>
          <w:szCs w:val="32"/>
        </w:rPr>
        <w:t>全面落实国家</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省</w:t>
      </w:r>
      <w:r>
        <w:rPr>
          <w:rFonts w:hint="eastAsia" w:ascii="仿宋" w:hAnsi="仿宋" w:eastAsia="仿宋" w:cs="仿宋"/>
          <w:color w:val="000000"/>
          <w:kern w:val="2"/>
          <w:sz w:val="32"/>
          <w:szCs w:val="32"/>
          <w:lang w:eastAsia="zh-CN"/>
        </w:rPr>
        <w:t>和市</w:t>
      </w:r>
      <w:r>
        <w:rPr>
          <w:rFonts w:hint="eastAsia" w:ascii="仿宋" w:hAnsi="仿宋" w:eastAsia="仿宋" w:cs="仿宋"/>
          <w:color w:val="000000"/>
          <w:kern w:val="2"/>
          <w:sz w:val="32"/>
          <w:szCs w:val="32"/>
        </w:rPr>
        <w:t>促进科技成果转化有关政策，鼓励科技特派员以科技成果和知识产权入股企业，取得合法收益</w:t>
      </w:r>
      <w:r>
        <w:rPr>
          <w:rFonts w:hint="eastAsia" w:ascii="仿宋" w:hAnsi="仿宋" w:eastAsia="仿宋" w:cs="仿宋"/>
          <w:color w:val="000000"/>
          <w:kern w:val="2"/>
          <w:sz w:val="32"/>
          <w:szCs w:val="32"/>
          <w:lang w:eastAsia="zh-CN"/>
        </w:rPr>
        <w:t>。</w:t>
      </w:r>
      <w:r>
        <w:rPr>
          <w:rFonts w:hint="eastAsia" w:ascii="仿宋" w:hAnsi="仿宋" w:eastAsia="仿宋" w:cs="仿宋"/>
          <w:color w:val="000000"/>
          <w:sz w:val="32"/>
          <w:szCs w:val="32"/>
        </w:rPr>
        <w:t>以市场为导向，立足当地实际，大力推广全区急需的优良品种和先进适用农业技术，发展农产品精深加工、农业服务业、农村电子商务</w:t>
      </w:r>
      <w:r>
        <w:rPr>
          <w:rFonts w:hint="eastAsia" w:ascii="仿宋" w:hAnsi="仿宋" w:eastAsia="仿宋" w:cs="仿宋"/>
          <w:color w:val="000000"/>
          <w:sz w:val="32"/>
          <w:szCs w:val="32"/>
          <w:lang w:eastAsia="zh-CN"/>
        </w:rPr>
        <w:t>、互联网</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因地制宜发展观光农业、乡村旅游等产业，充分挖掘农业增产潜能</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推动乡村振兴发展</w:t>
      </w:r>
      <w:r>
        <w:rPr>
          <w:rFonts w:hint="eastAsia" w:ascii="仿宋" w:hAnsi="仿宋" w:eastAsia="仿宋" w:cs="仿宋"/>
          <w:color w:val="000000"/>
          <w:sz w:val="32"/>
          <w:szCs w:val="32"/>
          <w:lang w:eastAsia="zh-CN"/>
        </w:rPr>
        <w:t>。</w:t>
      </w:r>
      <w:r>
        <w:rPr>
          <w:rFonts w:hint="eastAsia" w:ascii="仿宋" w:hAnsi="仿宋" w:eastAsia="仿宋" w:cs="仿宋"/>
          <w:color w:val="000000"/>
          <w:kern w:val="2"/>
          <w:sz w:val="32"/>
          <w:szCs w:val="32"/>
        </w:rPr>
        <w:t>发挥财政资金的杠杆作用，通过引进创投、贷款风险补偿等方式，推动形成多元化、多层次、多渠道的融资机制，吸引社会资金参与科技特派员创新创业。</w:t>
      </w:r>
    </w:p>
    <w:p>
      <w:pPr>
        <w:pStyle w:val="4"/>
        <w:widowControl/>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lang w:eastAsia="zh-CN"/>
        </w:rPr>
      </w:pPr>
      <w:r>
        <w:rPr>
          <w:rFonts w:hint="eastAsia" w:ascii="楷体" w:hAnsi="楷体" w:eastAsia="楷体" w:cs="楷体"/>
          <w:color w:val="000000"/>
          <w:kern w:val="2"/>
          <w:sz w:val="32"/>
          <w:szCs w:val="32"/>
          <w:lang w:val="en-US" w:eastAsia="zh-CN" w:bidi="ar-SA"/>
        </w:rPr>
        <w:t>（三）提供资金支持。</w:t>
      </w:r>
      <w:r>
        <w:rPr>
          <w:rFonts w:hint="eastAsia" w:ascii="仿宋" w:hAnsi="仿宋" w:eastAsia="仿宋" w:cs="仿宋"/>
          <w:color w:val="000000"/>
          <w:kern w:val="2"/>
          <w:sz w:val="32"/>
          <w:szCs w:val="32"/>
          <w:lang w:val="en-US" w:eastAsia="zh-CN" w:bidi="ar-SA"/>
        </w:rPr>
        <w:t>根据科技特派员的工作业绩，区科技部门每年会鳞选一批科技特派工作业绩优秀、科技帮扶成效明显的科技特派员推荐为省、市级科技特派员，提升科技特派员的荣誉，同时享受省、市科技特派员工作经费补助（被列入省级科技特派员和“省级扶贫开发工作重点区人才支持计划科技人员专项计划”的人员不重复安排补助经费，在每家企业服务的科技特</w:t>
      </w:r>
      <w:r>
        <w:rPr>
          <w:rFonts w:hint="eastAsia" w:ascii="仿宋" w:hAnsi="仿宋" w:eastAsia="仿宋" w:cs="仿宋"/>
          <w:color w:val="000000"/>
          <w:kern w:val="2"/>
          <w:sz w:val="32"/>
          <w:szCs w:val="32"/>
        </w:rPr>
        <w:t>派员补助对象不超过3人），</w:t>
      </w:r>
      <w:r>
        <w:rPr>
          <w:rFonts w:hint="eastAsia" w:ascii="仿宋" w:hAnsi="仿宋" w:eastAsia="仿宋" w:cs="仿宋"/>
          <w:color w:val="000000"/>
          <w:kern w:val="2"/>
          <w:sz w:val="32"/>
          <w:szCs w:val="32"/>
          <w:lang w:eastAsia="zh-CN"/>
        </w:rPr>
        <w:t>区级科技特派员，由区科技局给予每人每年</w:t>
      </w:r>
      <w:r>
        <w:rPr>
          <w:rFonts w:hint="eastAsia" w:ascii="仿宋" w:hAnsi="仿宋" w:eastAsia="仿宋" w:cs="仿宋"/>
          <w:color w:val="000000"/>
          <w:kern w:val="2"/>
          <w:sz w:val="32"/>
          <w:szCs w:val="32"/>
          <w:lang w:val="en-US" w:eastAsia="zh-CN"/>
        </w:rPr>
        <w:t>2万元补助（被评为省、市科技特派员的，不重复安排经费补助)，</w:t>
      </w:r>
      <w:r>
        <w:rPr>
          <w:rFonts w:hint="eastAsia" w:ascii="仿宋" w:hAnsi="仿宋" w:eastAsia="仿宋" w:cs="仿宋"/>
          <w:color w:val="000000"/>
          <w:kern w:val="2"/>
          <w:sz w:val="32"/>
          <w:szCs w:val="32"/>
        </w:rPr>
        <w:t>经费主要用于支付科技特派员在受援地的工作补助、交通差旅费用、保险和培训费用等</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rPr>
        <w:t>工作经费拨付给所在单位</w:t>
      </w:r>
      <w:r>
        <w:rPr>
          <w:rFonts w:hint="eastAsia" w:ascii="仿宋" w:hAnsi="仿宋" w:eastAsia="仿宋" w:cs="仿宋"/>
          <w:color w:val="000000"/>
          <w:kern w:val="2"/>
          <w:sz w:val="32"/>
          <w:szCs w:val="32"/>
          <w:lang w:eastAsia="zh-CN"/>
        </w:rPr>
        <w:t>，并按照上级规定执行。</w:t>
      </w:r>
    </w:p>
    <w:p>
      <w:pPr>
        <w:pStyle w:val="4"/>
        <w:widowControl/>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楷体" w:hAnsi="楷体" w:eastAsia="楷体" w:cs="楷体"/>
          <w:color w:val="000000"/>
          <w:kern w:val="2"/>
          <w:sz w:val="32"/>
          <w:szCs w:val="32"/>
          <w:lang w:eastAsia="zh-CN"/>
        </w:rPr>
        <w:t>（四）开展项目扶持。</w:t>
      </w:r>
      <w:r>
        <w:rPr>
          <w:rFonts w:hint="eastAsia" w:ascii="仿宋" w:hAnsi="仿宋" w:eastAsia="仿宋" w:cs="仿宋"/>
          <w:color w:val="000000"/>
          <w:kern w:val="2"/>
          <w:sz w:val="32"/>
          <w:szCs w:val="32"/>
          <w:lang w:eastAsia="zh-CN"/>
        </w:rPr>
        <w:t>对科技特派员创办（领办）或入股（参股）的企业、以及科技特派员团队申报各类创业和服务项目，同等条件下给予优先支持、优先推荐；</w:t>
      </w:r>
      <w:r>
        <w:rPr>
          <w:rFonts w:hint="eastAsia" w:ascii="仿宋" w:hAnsi="仿宋" w:eastAsia="仿宋" w:cs="仿宋"/>
          <w:color w:val="000000"/>
          <w:sz w:val="32"/>
          <w:szCs w:val="32"/>
          <w:lang w:eastAsia="zh-CN"/>
        </w:rPr>
        <w:t>对科技特派员参与承担</w:t>
      </w:r>
      <w:r>
        <w:rPr>
          <w:rFonts w:hint="eastAsia" w:ascii="仿宋" w:hAnsi="仿宋" w:eastAsia="仿宋" w:cs="仿宋"/>
          <w:color w:val="000000"/>
          <w:sz w:val="32"/>
          <w:szCs w:val="32"/>
        </w:rPr>
        <w:t>获得国家、省、市科技项目资金补助（以文件为准），区政府给予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的科技项目资金配套</w:t>
      </w:r>
      <w:r>
        <w:rPr>
          <w:rFonts w:hint="eastAsia" w:ascii="仿宋" w:hAnsi="仿宋" w:eastAsia="仿宋" w:cs="仿宋"/>
          <w:color w:val="000000"/>
          <w:sz w:val="32"/>
          <w:szCs w:val="32"/>
          <w:lang w:val="en-US" w:eastAsia="zh-CN"/>
        </w:rPr>
        <w:t>(按就高原则，不重复补助）</w:t>
      </w:r>
      <w:r>
        <w:rPr>
          <w:rFonts w:hint="eastAsia" w:ascii="仿宋" w:hAnsi="仿宋" w:eastAsia="仿宋" w:cs="仿宋"/>
          <w:color w:val="000000"/>
          <w:sz w:val="32"/>
          <w:szCs w:val="32"/>
        </w:rPr>
        <w:t>。凡科技特派员创办或参与创办“星创天地”等创新创业公共服务平台，获得国家、省、市</w:t>
      </w:r>
      <w:r>
        <w:rPr>
          <w:rFonts w:hint="eastAsia" w:ascii="仿宋" w:hAnsi="仿宋" w:eastAsia="仿宋" w:cs="仿宋"/>
          <w:color w:val="000000"/>
          <w:sz w:val="32"/>
          <w:szCs w:val="32"/>
          <w:lang w:eastAsia="zh-CN"/>
        </w:rPr>
        <w:t>认定，根据</w:t>
      </w:r>
      <w:r>
        <w:rPr>
          <w:rFonts w:hint="eastAsia" w:ascii="仿宋" w:hAnsi="仿宋" w:eastAsia="仿宋" w:cs="仿宋"/>
          <w:color w:val="000000"/>
          <w:sz w:val="32"/>
          <w:szCs w:val="32"/>
        </w:rPr>
        <w:t>资金补助（以文件为准）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区政府给予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的科技项目资金配套。以上所需经费，从201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年开始，纳入</w:t>
      </w:r>
      <w:r>
        <w:rPr>
          <w:rFonts w:hint="eastAsia" w:ascii="仿宋" w:hAnsi="仿宋" w:eastAsia="仿宋" w:cs="仿宋"/>
          <w:color w:val="000000"/>
          <w:sz w:val="32"/>
          <w:szCs w:val="32"/>
          <w:lang w:eastAsia="zh-CN"/>
        </w:rPr>
        <w:t>区财政预算</w:t>
      </w:r>
      <w:r>
        <w:rPr>
          <w:rFonts w:hint="eastAsia" w:ascii="仿宋" w:hAnsi="仿宋" w:eastAsia="仿宋" w:cs="仿宋"/>
          <w:color w:val="000000"/>
          <w:sz w:val="32"/>
          <w:szCs w:val="32"/>
        </w:rPr>
        <w:t>。</w:t>
      </w:r>
    </w:p>
    <w:p>
      <w:pPr>
        <w:pStyle w:val="4"/>
        <w:widowControl/>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lang w:eastAsia="zh-CN"/>
        </w:rPr>
        <w:t>（五）</w:t>
      </w:r>
      <w:r>
        <w:rPr>
          <w:rFonts w:hint="eastAsia" w:ascii="楷体" w:hAnsi="楷体" w:eastAsia="楷体" w:cs="楷体"/>
          <w:color w:val="000000"/>
          <w:sz w:val="32"/>
          <w:szCs w:val="32"/>
        </w:rPr>
        <w:t>助力精准扶贫。</w:t>
      </w:r>
      <w:r>
        <w:rPr>
          <w:rFonts w:hint="eastAsia" w:ascii="仿宋" w:hAnsi="仿宋" w:eastAsia="仿宋" w:cs="仿宋"/>
          <w:color w:val="000000"/>
          <w:sz w:val="32"/>
          <w:szCs w:val="32"/>
        </w:rPr>
        <w:t>围绕全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扶贫攻坚任务和农村实际情况，开展创业式扶贫和智力扶贫。鼓励科技特派员带技术带项目进驻贫困村，以技术入股等形式领办或创办经济实体，与农户、村办企业、种养基地等结对帮扶；积极引导科技特派员深入贫困村、贫困户开展科技下乡、精准扶贫产业示范基地建设及技能培训；建立贫困村优质农产品的推广、销售电商绿色通道，拓宽农产品销售市场。</w:t>
      </w:r>
    </w:p>
    <w:p>
      <w:pPr>
        <w:pStyle w:val="4"/>
        <w:numPr>
          <w:numId w:val="0"/>
        </w:num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黑体" w:hAnsi="黑体" w:eastAsia="黑体" w:cs="黑体"/>
          <w:color w:val="000000"/>
          <w:kern w:val="2"/>
          <w:sz w:val="32"/>
          <w:szCs w:val="32"/>
          <w:lang w:eastAsia="zh-CN"/>
        </w:rPr>
      </w:pPr>
      <w:r>
        <w:rPr>
          <w:rFonts w:hint="eastAsia" w:ascii="黑体" w:hAnsi="黑体" w:eastAsia="黑体" w:cs="黑体"/>
          <w:color w:val="000000"/>
          <w:kern w:val="2"/>
          <w:sz w:val="32"/>
          <w:szCs w:val="32"/>
          <w:lang w:eastAsia="zh-CN"/>
        </w:rPr>
        <w:t>四、加强组织保障</w:t>
      </w:r>
    </w:p>
    <w:p>
      <w:pPr>
        <w:pStyle w:val="4"/>
        <w:widowControl/>
        <w:numPr>
          <w:numId w:val="0"/>
        </w:num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lang w:eastAsia="zh-CN"/>
        </w:rPr>
      </w:pPr>
      <w:r>
        <w:rPr>
          <w:rFonts w:hint="eastAsia" w:ascii="楷体" w:hAnsi="楷体" w:eastAsia="楷体" w:cs="楷体"/>
          <w:color w:val="000000"/>
          <w:kern w:val="2"/>
          <w:sz w:val="32"/>
          <w:szCs w:val="32"/>
          <w:lang w:eastAsia="zh-CN"/>
        </w:rPr>
        <w:t>（一）强化组织领导。</w:t>
      </w:r>
      <w:r>
        <w:rPr>
          <w:rFonts w:hint="eastAsia" w:ascii="仿宋" w:hAnsi="仿宋" w:eastAsia="仿宋" w:cs="仿宋"/>
          <w:color w:val="000000"/>
          <w:kern w:val="2"/>
          <w:sz w:val="32"/>
          <w:szCs w:val="32"/>
        </w:rPr>
        <w:t>成立由区政府分管领导为召集人，区科技局、</w:t>
      </w:r>
      <w:r>
        <w:rPr>
          <w:rFonts w:hint="eastAsia" w:ascii="仿宋" w:hAnsi="仿宋" w:eastAsia="仿宋" w:cs="仿宋"/>
          <w:color w:val="000000"/>
          <w:kern w:val="2"/>
          <w:sz w:val="32"/>
          <w:szCs w:val="32"/>
          <w:lang w:eastAsia="zh-CN"/>
        </w:rPr>
        <w:t>区委人</w:t>
      </w:r>
      <w:r>
        <w:rPr>
          <w:rFonts w:hint="eastAsia" w:ascii="仿宋" w:hAnsi="仿宋" w:eastAsia="仿宋" w:cs="仿宋"/>
          <w:color w:val="000000"/>
          <w:kern w:val="2"/>
          <w:sz w:val="32"/>
          <w:szCs w:val="32"/>
        </w:rPr>
        <w:t>才办、</w:t>
      </w:r>
      <w:r>
        <w:rPr>
          <w:rFonts w:hint="eastAsia" w:ascii="仿宋" w:hAnsi="仿宋" w:eastAsia="仿宋" w:cs="仿宋"/>
          <w:color w:val="000000"/>
          <w:kern w:val="2"/>
          <w:sz w:val="32"/>
          <w:szCs w:val="32"/>
          <w:lang w:eastAsia="zh-CN"/>
        </w:rPr>
        <w:t>区</w:t>
      </w:r>
      <w:r>
        <w:rPr>
          <w:rFonts w:hint="eastAsia" w:ascii="仿宋" w:hAnsi="仿宋" w:eastAsia="仿宋" w:cs="仿宋"/>
          <w:color w:val="000000"/>
          <w:kern w:val="2"/>
          <w:sz w:val="32"/>
          <w:szCs w:val="32"/>
        </w:rPr>
        <w:t>发改</w:t>
      </w:r>
      <w:r>
        <w:rPr>
          <w:rFonts w:hint="eastAsia" w:ascii="仿宋" w:hAnsi="仿宋" w:eastAsia="仿宋" w:cs="仿宋"/>
          <w:color w:val="000000"/>
          <w:kern w:val="2"/>
          <w:sz w:val="32"/>
          <w:szCs w:val="32"/>
          <w:lang w:eastAsia="zh-CN"/>
        </w:rPr>
        <w:t>局</w:t>
      </w:r>
      <w:r>
        <w:rPr>
          <w:rFonts w:hint="eastAsia" w:ascii="仿宋" w:hAnsi="仿宋" w:eastAsia="仿宋" w:cs="仿宋"/>
          <w:color w:val="000000"/>
          <w:kern w:val="2"/>
          <w:sz w:val="32"/>
          <w:szCs w:val="32"/>
        </w:rPr>
        <w:t>、</w:t>
      </w:r>
      <w:r>
        <w:rPr>
          <w:rFonts w:hint="eastAsia" w:ascii="仿宋" w:hAnsi="仿宋" w:eastAsia="仿宋" w:cs="仿宋"/>
          <w:color w:val="000000"/>
          <w:kern w:val="2"/>
          <w:sz w:val="32"/>
          <w:szCs w:val="32"/>
          <w:lang w:eastAsia="zh-CN"/>
        </w:rPr>
        <w:t>区</w:t>
      </w:r>
      <w:r>
        <w:rPr>
          <w:rFonts w:hint="eastAsia" w:ascii="仿宋" w:hAnsi="仿宋" w:eastAsia="仿宋" w:cs="仿宋"/>
          <w:color w:val="000000"/>
          <w:kern w:val="2"/>
          <w:sz w:val="32"/>
          <w:szCs w:val="32"/>
        </w:rPr>
        <w:t>教育局、</w:t>
      </w:r>
      <w:r>
        <w:rPr>
          <w:rFonts w:hint="eastAsia" w:ascii="仿宋" w:hAnsi="仿宋" w:eastAsia="仿宋" w:cs="仿宋"/>
          <w:color w:val="000000"/>
          <w:kern w:val="2"/>
          <w:sz w:val="32"/>
          <w:szCs w:val="32"/>
          <w:lang w:eastAsia="zh-CN"/>
        </w:rPr>
        <w:t>区</w:t>
      </w:r>
      <w:r>
        <w:rPr>
          <w:rFonts w:hint="eastAsia" w:ascii="仿宋" w:hAnsi="仿宋" w:eastAsia="仿宋" w:cs="仿宋"/>
          <w:color w:val="000000"/>
          <w:kern w:val="2"/>
          <w:sz w:val="32"/>
          <w:szCs w:val="32"/>
        </w:rPr>
        <w:t>财政局、</w:t>
      </w:r>
      <w:r>
        <w:rPr>
          <w:rFonts w:hint="eastAsia" w:ascii="仿宋" w:hAnsi="仿宋" w:eastAsia="仿宋" w:cs="仿宋"/>
          <w:color w:val="000000"/>
          <w:kern w:val="2"/>
          <w:sz w:val="32"/>
          <w:szCs w:val="32"/>
          <w:lang w:eastAsia="zh-CN"/>
        </w:rPr>
        <w:t>区</w:t>
      </w:r>
      <w:r>
        <w:rPr>
          <w:rFonts w:hint="eastAsia" w:ascii="仿宋" w:hAnsi="仿宋" w:eastAsia="仿宋" w:cs="仿宋"/>
          <w:color w:val="000000"/>
          <w:kern w:val="2"/>
          <w:sz w:val="32"/>
          <w:szCs w:val="32"/>
        </w:rPr>
        <w:t>人社局、</w:t>
      </w:r>
      <w:r>
        <w:rPr>
          <w:rFonts w:hint="eastAsia" w:ascii="仿宋" w:hAnsi="仿宋" w:eastAsia="仿宋" w:cs="仿宋"/>
          <w:color w:val="000000"/>
          <w:kern w:val="2"/>
          <w:sz w:val="32"/>
          <w:szCs w:val="32"/>
          <w:lang w:eastAsia="zh-CN"/>
        </w:rPr>
        <w:t>区</w:t>
      </w:r>
      <w:r>
        <w:rPr>
          <w:rFonts w:hint="eastAsia" w:ascii="仿宋" w:hAnsi="仿宋" w:eastAsia="仿宋" w:cs="仿宋"/>
          <w:color w:val="000000"/>
          <w:kern w:val="2"/>
          <w:sz w:val="32"/>
          <w:szCs w:val="32"/>
        </w:rPr>
        <w:t>农业局</w:t>
      </w:r>
      <w:r>
        <w:rPr>
          <w:rFonts w:hint="eastAsia" w:ascii="仿宋" w:hAnsi="仿宋" w:eastAsia="仿宋" w:cs="仿宋"/>
          <w:color w:val="000000"/>
          <w:kern w:val="2"/>
          <w:sz w:val="32"/>
          <w:szCs w:val="32"/>
          <w:lang w:eastAsia="zh-CN"/>
        </w:rPr>
        <w:t>、区经信局、区商务局、区卫计局、区文广局、区旅游局、团区委、区妇联、区总工会、区水务局和安福电商城</w:t>
      </w:r>
      <w:r>
        <w:rPr>
          <w:rFonts w:hint="eastAsia" w:ascii="仿宋" w:hAnsi="仿宋" w:eastAsia="仿宋" w:cs="仿宋"/>
          <w:color w:val="000000"/>
          <w:kern w:val="2"/>
          <w:sz w:val="32"/>
          <w:szCs w:val="32"/>
        </w:rPr>
        <w:t>等为成员单位的莆田市城厢区科技特派员工作联席会议，安排部署年度工作。联席会议办公室设在区科技局，负责联络协调督促落实。</w:t>
      </w:r>
      <w:r>
        <w:rPr>
          <w:rFonts w:hint="eastAsia" w:ascii="仿宋" w:hAnsi="仿宋" w:eastAsia="仿宋" w:cs="仿宋"/>
          <w:color w:val="000000"/>
          <w:kern w:val="2"/>
          <w:sz w:val="32"/>
          <w:szCs w:val="32"/>
          <w:lang w:eastAsia="zh-CN"/>
        </w:rPr>
        <w:t>各镇街要依托“三农”服务中心开展工作，形成部门协同、上下联动的组织体系和长效机制。</w:t>
      </w:r>
    </w:p>
    <w:p>
      <w:pPr>
        <w:pStyle w:val="4"/>
        <w:widowControl/>
        <w:numPr>
          <w:numId w:val="0"/>
        </w:num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lang w:eastAsia="zh-CN"/>
        </w:rPr>
      </w:pPr>
      <w:r>
        <w:rPr>
          <w:rFonts w:hint="eastAsia" w:ascii="楷体" w:hAnsi="楷体" w:eastAsia="楷体" w:cs="楷体"/>
          <w:color w:val="000000"/>
          <w:kern w:val="2"/>
          <w:sz w:val="32"/>
          <w:szCs w:val="32"/>
          <w:lang w:eastAsia="zh-CN"/>
        </w:rPr>
        <w:t>（二）强化监督管理。</w:t>
      </w:r>
      <w:r>
        <w:rPr>
          <w:rFonts w:hint="eastAsia" w:ascii="仿宋" w:hAnsi="仿宋" w:eastAsia="仿宋" w:cs="仿宋"/>
          <w:color w:val="000000"/>
          <w:kern w:val="2"/>
          <w:sz w:val="32"/>
          <w:szCs w:val="32"/>
          <w:lang w:eastAsia="zh-CN"/>
        </w:rPr>
        <w:t>区</w:t>
      </w:r>
      <w:r>
        <w:rPr>
          <w:rFonts w:hint="eastAsia" w:ascii="仿宋" w:hAnsi="仿宋" w:eastAsia="仿宋" w:cs="仿宋"/>
          <w:color w:val="000000"/>
          <w:kern w:val="2"/>
          <w:sz w:val="32"/>
          <w:szCs w:val="32"/>
        </w:rPr>
        <w:t>科技特派员工作联席会议</w:t>
      </w:r>
      <w:r>
        <w:rPr>
          <w:rFonts w:hint="eastAsia" w:ascii="仿宋" w:hAnsi="仿宋" w:eastAsia="仿宋" w:cs="仿宋"/>
          <w:color w:val="000000"/>
          <w:kern w:val="2"/>
          <w:sz w:val="32"/>
          <w:szCs w:val="32"/>
          <w:lang w:eastAsia="zh-CN"/>
        </w:rPr>
        <w:t>负责辖区内科技特派员的跟踪管理、指导服务，建立科技特派员工作实绩档案，指导登入</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福建省科技特派员实名登记注册管理系统</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进行登记。镇街具体负责所辖区域的科技特派员日常管理，积极协调解决科技特派员工作和生活中存在的问题。派出单位要积极配合，为科技特派员开展工作提供时间和经费保证。区</w:t>
      </w:r>
      <w:r>
        <w:rPr>
          <w:rFonts w:hint="eastAsia" w:ascii="仿宋" w:hAnsi="仿宋" w:eastAsia="仿宋" w:cs="仿宋"/>
          <w:color w:val="000000"/>
          <w:kern w:val="2"/>
          <w:sz w:val="32"/>
          <w:szCs w:val="32"/>
        </w:rPr>
        <w:t>科技特派员工作联席会议</w:t>
      </w:r>
      <w:r>
        <w:rPr>
          <w:rFonts w:hint="eastAsia" w:ascii="仿宋" w:hAnsi="仿宋" w:eastAsia="仿宋" w:cs="仿宋"/>
          <w:color w:val="000000"/>
          <w:kern w:val="2"/>
          <w:sz w:val="32"/>
          <w:szCs w:val="32"/>
          <w:lang w:eastAsia="zh-CN"/>
        </w:rPr>
        <w:t>要经常性组织人员对驻点科技特派员工作情况进行督促检查，检查结果作为年终考核的重要依据。科技特派员每年应保证有三分之一以上的时间在派驻单位工作。</w:t>
      </w:r>
    </w:p>
    <w:p>
      <w:pPr>
        <w:pStyle w:val="4"/>
        <w:widowControl/>
        <w:numPr>
          <w:numId w:val="0"/>
        </w:num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lang w:val="en-US" w:eastAsia="zh-CN"/>
        </w:rPr>
      </w:pPr>
      <w:r>
        <w:rPr>
          <w:rFonts w:hint="eastAsia" w:ascii="楷体" w:hAnsi="楷体" w:eastAsia="楷体" w:cs="楷体"/>
          <w:color w:val="000000"/>
          <w:kern w:val="2"/>
          <w:sz w:val="32"/>
          <w:szCs w:val="32"/>
          <w:lang w:eastAsia="zh-CN"/>
        </w:rPr>
        <w:t>（三）强化考核评价。</w:t>
      </w:r>
      <w:r>
        <w:rPr>
          <w:rFonts w:hint="eastAsia" w:ascii="仿宋" w:hAnsi="仿宋" w:eastAsia="仿宋" w:cs="仿宋"/>
          <w:color w:val="000000"/>
          <w:kern w:val="2"/>
          <w:sz w:val="32"/>
          <w:szCs w:val="32"/>
          <w:lang w:eastAsia="zh-CN"/>
        </w:rPr>
        <w:t>完善科技特派员绩效考核评价体系</w:t>
      </w:r>
      <w:r>
        <w:rPr>
          <w:rFonts w:hint="eastAsia" w:ascii="仿宋" w:hAnsi="仿宋" w:eastAsia="仿宋" w:cs="仿宋"/>
          <w:color w:val="000000"/>
          <w:kern w:val="2"/>
          <w:sz w:val="32"/>
          <w:szCs w:val="32"/>
          <w:lang w:val="en-US" w:eastAsia="zh-CN"/>
        </w:rPr>
        <w:t>。考核工作由城厢区科技特派员工作联席会议组织，考核结果由区委办、区府办予以通报，对考核评价好的单位予以表扬，考核评价差的单位，由区政府分管领导对单位分管领导进行约谈，提出期限整改要求；情节严重、造成不良影响的，实行责任追究。对科技特派员的年度考核方案，应征求人社部门意见，考核优秀指标不占原单位的指标，由区人社局按30%比例单独划出，统一分类使用。科技特派员工作纳入派出单位的绩效考评内容，年度考核等次为不合格的科技特派员，不得推荐参与各类评优评先活动，由派出单位予以召回，人事管理部门要根据职称管理办法对其进行专业技术职称层级降级等处理。</w:t>
      </w:r>
    </w:p>
    <w:p>
      <w:pPr>
        <w:pStyle w:val="4"/>
        <w:widowControl/>
        <w:numPr>
          <w:numId w:val="0"/>
        </w:num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kern w:val="2"/>
          <w:sz w:val="32"/>
          <w:szCs w:val="32"/>
        </w:rPr>
      </w:pPr>
      <w:r>
        <w:rPr>
          <w:rFonts w:hint="eastAsia" w:ascii="楷体" w:hAnsi="楷体" w:eastAsia="楷体" w:cs="楷体"/>
          <w:color w:val="000000"/>
          <w:kern w:val="2"/>
          <w:sz w:val="32"/>
          <w:szCs w:val="32"/>
          <w:lang w:eastAsia="zh-CN"/>
        </w:rPr>
        <w:t>（四）强化</w:t>
      </w:r>
      <w:r>
        <w:rPr>
          <w:rFonts w:hint="eastAsia" w:ascii="楷体" w:hAnsi="楷体" w:eastAsia="楷体" w:cs="楷体"/>
          <w:color w:val="000000"/>
          <w:kern w:val="2"/>
          <w:sz w:val="32"/>
          <w:szCs w:val="32"/>
        </w:rPr>
        <w:t>宣传表彰。</w:t>
      </w:r>
      <w:r>
        <w:rPr>
          <w:rFonts w:hint="eastAsia" w:ascii="仿宋" w:hAnsi="仿宋" w:eastAsia="仿宋" w:cs="仿宋"/>
          <w:color w:val="000000"/>
          <w:kern w:val="2"/>
          <w:sz w:val="32"/>
          <w:szCs w:val="32"/>
        </w:rPr>
        <w:t>加大宣传力度，结合科技三下乡、知识产权宣传周等契机，宣传科技特派员的先进事迹和奉献精神，总结推广典型经验，形成全社会关注、支持科技特派员的良好氛围。在劳动模范、三八红旗手、先进工作者等各级各类评优评先工作中，对作出突出贡献的科技特派员予以优先推荐。鼓励社会力量设奖对科技特派员进行表彰奖励。</w:t>
      </w:r>
    </w:p>
    <w:p>
      <w:pPr>
        <w:shd w:val="clear" w:color="auto" w:fill="auto"/>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sz w:val="32"/>
          <w:szCs w:val="32"/>
        </w:rPr>
      </w:pPr>
    </w:p>
    <w:p>
      <w:p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sz w:val="32"/>
          <w:szCs w:val="32"/>
        </w:rPr>
      </w:pPr>
    </w:p>
    <w:p>
      <w:pPr>
        <w:shd w:val="clear" w:color="auto" w:fill="auto"/>
        <w:wordWrap/>
        <w:autoSpaceDE w:val="0"/>
        <w:autoSpaceDN w:val="0"/>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 w:hAnsi="仿宋" w:eastAsia="仿宋" w:cs="仿宋"/>
          <w:color w:val="000000"/>
          <w:sz w:val="32"/>
          <w:szCs w:val="32"/>
        </w:rPr>
      </w:pPr>
    </w:p>
    <w:p>
      <w:pPr>
        <w:pStyle w:val="7"/>
        <w:shd w:val="clear" w:color="auto" w:fill="auto"/>
        <w:wordWrap w:val="0"/>
        <w:adjustRightInd w:val="0"/>
        <w:snapToGrid w:val="0"/>
        <w:spacing w:before="0" w:beforeAutospacing="0" w:after="0" w:afterAutospacing="0" w:line="300"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val="0"/>
        <w:adjustRightInd w:val="0"/>
        <w:snapToGrid w:val="0"/>
        <w:spacing w:before="0" w:beforeAutospacing="0" w:after="0" w:afterAutospacing="0" w:line="264"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val="0"/>
        <w:adjustRightInd w:val="0"/>
        <w:snapToGrid w:val="0"/>
        <w:spacing w:before="0" w:beforeAutospacing="0" w:after="0" w:afterAutospacing="0" w:line="264"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val="0"/>
        <w:adjustRightInd w:val="0"/>
        <w:snapToGrid w:val="0"/>
        <w:spacing w:before="0" w:beforeAutospacing="0" w:after="0" w:afterAutospacing="0" w:line="264"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val="0"/>
        <w:adjustRightInd w:val="0"/>
        <w:snapToGrid w:val="0"/>
        <w:spacing w:before="0" w:beforeAutospacing="0" w:after="0" w:afterAutospacing="0" w:line="264"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adjustRightInd w:val="0"/>
        <w:snapToGrid w:val="0"/>
        <w:spacing w:before="0" w:beforeAutospacing="0" w:after="0" w:afterAutospacing="0" w:line="264"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adjustRightInd w:val="0"/>
        <w:snapToGrid w:val="0"/>
        <w:spacing w:before="0" w:beforeAutospacing="0" w:after="0" w:afterAutospacing="0" w:line="264"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adjustRightInd w:val="0"/>
        <w:snapToGrid w:val="0"/>
        <w:spacing w:before="0" w:beforeAutospacing="0" w:after="0" w:afterAutospacing="0" w:line="264"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val="0"/>
        <w:adjustRightInd w:val="0"/>
        <w:snapToGrid w:val="0"/>
        <w:spacing w:before="0" w:beforeAutospacing="0" w:after="0" w:afterAutospacing="0" w:line="240"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adjustRightInd w:val="0"/>
        <w:snapToGrid w:val="0"/>
        <w:spacing w:before="0" w:beforeAutospacing="0" w:after="0" w:afterAutospacing="0" w:line="240"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adjustRightInd w:val="0"/>
        <w:snapToGrid w:val="0"/>
        <w:spacing w:before="0" w:beforeAutospacing="0" w:after="0" w:afterAutospacing="0" w:line="240"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adjustRightInd w:val="0"/>
        <w:snapToGrid w:val="0"/>
        <w:spacing w:before="0" w:beforeAutospacing="0" w:after="0" w:afterAutospacing="0" w:line="240" w:lineRule="auto"/>
        <w:ind w:left="0" w:leftChars="0" w:right="0" w:firstLine="640" w:firstLineChars="200"/>
        <w:jc w:val="right"/>
        <w:textAlignment w:val="auto"/>
        <w:outlineLvl w:val="9"/>
        <w:rPr>
          <w:rFonts w:hint="eastAsia" w:ascii="仿宋" w:hAnsi="仿宋" w:eastAsia="仿宋" w:cs="仿宋"/>
          <w:color w:val="000000"/>
          <w:sz w:val="32"/>
          <w:szCs w:val="32"/>
          <w:lang w:val="en-US" w:eastAsia="zh-CN"/>
        </w:rPr>
      </w:pPr>
    </w:p>
    <w:p>
      <w:pPr>
        <w:pStyle w:val="7"/>
        <w:shd w:val="clear" w:color="auto" w:fill="auto"/>
        <w:wordWrap/>
        <w:adjustRightInd w:val="0"/>
        <w:snapToGrid w:val="0"/>
        <w:spacing w:before="0" w:beforeAutospacing="0" w:after="0" w:afterAutospacing="0" w:line="240" w:lineRule="auto"/>
        <w:ind w:left="0" w:leftChars="0" w:right="0" w:firstLine="640" w:firstLineChars="200"/>
        <w:jc w:val="right"/>
        <w:textAlignment w:val="auto"/>
        <w:outlineLvl w:val="9"/>
        <w:rPr>
          <w:rFonts w:hint="eastAsia" w:ascii="仿宋" w:hAnsi="仿宋" w:eastAsia="仿宋" w:cs="仿宋"/>
          <w:color w:val="000000"/>
          <w:sz w:val="28"/>
          <w:szCs w:val="28"/>
          <w:lang w:val="en-US" w:eastAsia="zh-CN"/>
        </w:rPr>
      </w:pPr>
    </w:p>
    <w:p>
      <w:pPr>
        <w:pStyle w:val="7"/>
        <w:shd w:val="clear" w:color="auto" w:fill="auto"/>
        <w:wordWrap/>
        <w:adjustRightInd w:val="0"/>
        <w:snapToGrid w:val="0"/>
        <w:spacing w:before="0" w:beforeAutospacing="0" w:after="0" w:afterAutospacing="0" w:line="240" w:lineRule="auto"/>
        <w:ind w:left="0" w:leftChars="0" w:right="0" w:firstLine="640" w:firstLineChars="200"/>
        <w:jc w:val="right"/>
        <w:textAlignment w:val="auto"/>
        <w:outlineLvl w:val="9"/>
        <w:rPr>
          <w:rFonts w:hint="eastAsia" w:ascii="仿宋" w:hAnsi="仿宋" w:eastAsia="仿宋" w:cs="仿宋"/>
          <w:color w:val="000000"/>
          <w:sz w:val="40"/>
          <w:szCs w:val="40"/>
          <w:lang w:val="en-US" w:eastAsia="zh-CN"/>
        </w:rPr>
      </w:pPr>
    </w:p>
    <w:tbl>
      <w:tblPr>
        <w:tblW w:w="906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61"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抄送：</w:t>
            </w:r>
            <w:r>
              <w:rPr>
                <w:rFonts w:hint="eastAsia" w:ascii="仿宋" w:hAnsi="仿宋" w:eastAsia="仿宋" w:cs="仿宋"/>
                <w:sz w:val="28"/>
                <w:szCs w:val="28"/>
                <w:lang w:eastAsia="zh-CN"/>
              </w:rPr>
              <w:t>区</w:t>
            </w:r>
            <w:r>
              <w:rPr>
                <w:rFonts w:hint="eastAsia" w:ascii="仿宋" w:hAnsi="仿宋" w:eastAsia="仿宋" w:cs="仿宋"/>
                <w:sz w:val="28"/>
                <w:szCs w:val="28"/>
              </w:rPr>
              <w:t>委、区人大、区政协办公室。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61"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莆田市城厢区人民政府办公室             2018年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日印发</w:t>
            </w:r>
            <w:r>
              <w:rPr>
                <w:rFonts w:hint="eastAsia" w:ascii="仿宋" w:hAnsi="仿宋" w:eastAsia="仿宋" w:cs="仿宋"/>
                <w:sz w:val="28"/>
                <w:szCs w:val="28"/>
                <w:lang w:val="en-US" w:eastAsia="zh-CN"/>
              </w:rPr>
              <w:t xml:space="preserve">  </w:t>
            </w:r>
          </w:p>
        </w:tc>
      </w:tr>
    </w:tbl>
    <w:p>
      <w:pPr>
        <w:pStyle w:val="7"/>
        <w:widowControl/>
        <w:shd w:val="clear" w:color="auto" w:fill="auto"/>
        <w:wordWrap w:val="0"/>
        <w:adjustRightInd w:val="0"/>
        <w:snapToGrid w:val="0"/>
        <w:spacing w:before="0" w:beforeAutospacing="0" w:after="0" w:afterAutospacing="0" w:line="240" w:lineRule="auto"/>
        <w:ind w:left="0" w:leftChars="0" w:right="0" w:firstLine="0" w:firstLineChars="0"/>
        <w:jc w:val="both"/>
        <w:textAlignment w:val="auto"/>
        <w:outlineLvl w:val="9"/>
        <w:rPr>
          <w:rFonts w:hint="eastAsia" w:ascii="仿宋" w:hAnsi="仿宋" w:eastAsia="仿宋" w:cs="仿宋"/>
          <w:color w:val="000000"/>
          <w:sz w:val="2"/>
          <w:szCs w:val="2"/>
          <w:lang w:eastAsia="zh-CN"/>
        </w:rPr>
      </w:pPr>
    </w:p>
    <w:sectPr>
      <w:headerReference r:id="rId4" w:type="default"/>
      <w:footerReference r:id="rId5" w:type="default"/>
      <w:pgSz w:w="11906" w:h="16838"/>
      <w:pgMar w:top="2098" w:right="1474" w:bottom="1984" w:left="1587" w:header="851"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rect id="文本框5" o:spid="_x0000_s1025" style="position:absolute;left:0;margin-top:-24pt;height:25pt;width:35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spacing w:line="500" w:lineRule="exact"/>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paragraph" w:styleId="2">
    <w:name w:val="footer"/>
    <w:basedOn w:val="1"/>
    <w:link w:val="9"/>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customStyle="1" w:styleId="7">
    <w:name w:val="p0"/>
    <w:basedOn w:val="1"/>
    <w:unhideWhenUsed/>
    <w:uiPriority w:val="99"/>
    <w:pPr>
      <w:widowControl/>
      <w:spacing w:line="500" w:lineRule="atLeast"/>
    </w:pPr>
    <w:rPr>
      <w:rFonts w:hint="eastAsia" w:ascii="Calibri" w:hAnsi="Calibri"/>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Pages>
  <Words>447</Words>
  <Characters>2552</Characters>
  <Lines>21</Lines>
  <Paragraphs>5</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2018-09-10T07:33:00Z</dcterms:created>
  <dc:creator>微软用户</dc:creator>
  <cp:lastModifiedBy>lenovo</cp:lastModifiedBy>
  <cp:lastPrinted>2018-10-25T02:03:18Z</cp:lastPrinted>
  <dcterms:modified xsi:type="dcterms:W3CDTF">2018-10-25T02:04:56Z</dcterms:modified>
  <dc:title>城厢区人民政府办公室关于深入推行科技特派员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