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32"/>
          <w:szCs w:val="32"/>
        </w:rPr>
      </w:pPr>
    </w:p>
    <w:p>
      <w:pPr>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spacing w:val="0"/>
          <w:sz w:val="48"/>
          <w:szCs w:val="48"/>
        </w:rPr>
      </w:pPr>
    </w:p>
    <w:p>
      <w:pPr>
        <w:widowControl/>
        <w:wordWrap/>
        <w:overflowPunct w:val="0"/>
        <w:topLinePunct w:val="1"/>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color w:val="000000"/>
          <w:spacing w:val="0"/>
          <w:sz w:val="32"/>
          <w:szCs w:val="32"/>
          <w:lang w:val="en-US" w:eastAsia="zh-CN"/>
        </w:rPr>
      </w:pPr>
      <w:r>
        <w:rPr>
          <w:rFonts w:hint="eastAsia" w:ascii="仿宋" w:hAnsi="仿宋" w:eastAsia="仿宋" w:cs="仿宋"/>
          <w:b w:val="0"/>
          <w:bCs w:val="0"/>
          <w:color w:val="000000"/>
          <w:spacing w:val="0"/>
          <w:sz w:val="32"/>
          <w:szCs w:val="32"/>
          <w:lang w:eastAsia="zh-CN"/>
        </w:rPr>
        <w:t>莆城政办〔</w:t>
      </w:r>
      <w:r>
        <w:rPr>
          <w:rFonts w:hint="eastAsia" w:ascii="仿宋" w:hAnsi="仿宋" w:eastAsia="仿宋" w:cs="仿宋"/>
          <w:b w:val="0"/>
          <w:bCs w:val="0"/>
          <w:color w:val="000000"/>
          <w:spacing w:val="0"/>
          <w:sz w:val="32"/>
          <w:szCs w:val="32"/>
          <w:lang w:val="en-US" w:eastAsia="zh-CN"/>
        </w:rPr>
        <w:t>2019〕16号</w:t>
      </w:r>
    </w:p>
    <w:p>
      <w:pPr>
        <w:widowControl/>
        <w:wordWrap/>
        <w:overflowPunct w:val="0"/>
        <w:topLinePunct w:val="1"/>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b w:val="0"/>
          <w:bCs w:val="0"/>
          <w:color w:val="000000"/>
          <w:spacing w:val="0"/>
          <w:sz w:val="32"/>
          <w:szCs w:val="32"/>
          <w:lang w:val="en-US" w:eastAsia="zh-CN"/>
        </w:rPr>
      </w:pPr>
    </w:p>
    <w:p>
      <w:pPr>
        <w:widowControl/>
        <w:wordWrap/>
        <w:overflowPunct w:val="0"/>
        <w:topLinePunct w:val="1"/>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val="0"/>
          <w:bCs w:val="0"/>
          <w:color w:val="000000"/>
          <w:spacing w:val="0"/>
          <w:sz w:val="32"/>
          <w:szCs w:val="32"/>
          <w:lang w:val="en-US" w:eastAsia="zh-CN"/>
        </w:rPr>
      </w:pPr>
    </w:p>
    <w:p>
      <w:pPr>
        <w:widowControl/>
        <w:wordWrap/>
        <w:overflowPunct w:val="0"/>
        <w:topLinePunct w:val="1"/>
        <w:adjustRightInd w:val="0"/>
        <w:snapToGrid w:val="0"/>
        <w:spacing w:before="0" w:after="0" w:line="240" w:lineRule="auto"/>
        <w:ind w:left="0" w:leftChars="0" w:right="0"/>
        <w:jc w:val="center"/>
        <w:textAlignment w:val="auto"/>
        <w:outlineLvl w:val="9"/>
        <w:rPr>
          <w:rFonts w:hint="eastAsia" w:ascii="方正小标宋简体" w:hAnsi="方正小标宋简体" w:eastAsia="方正小标宋简体" w:cs="方正小标宋简体"/>
          <w:b w:val="0"/>
          <w:bCs w:val="0"/>
          <w:spacing w:val="0"/>
          <w:sz w:val="40"/>
          <w:szCs w:val="40"/>
          <w:lang w:eastAsia="zh-CN"/>
        </w:rPr>
      </w:pPr>
      <w:r>
        <w:rPr>
          <w:rFonts w:hint="eastAsia" w:ascii="方正小标宋简体" w:hAnsi="方正小标宋简体" w:eastAsia="方正小标宋简体" w:cs="方正小标宋简体"/>
          <w:b w:val="0"/>
          <w:bCs w:val="0"/>
          <w:spacing w:val="0"/>
          <w:sz w:val="40"/>
          <w:szCs w:val="40"/>
          <w:lang w:val="en-US" w:eastAsia="zh-CN"/>
        </w:rPr>
        <w:t>莆田市城厢区人民政府办公室关于印</w:t>
      </w:r>
      <w:bookmarkStart w:id="0" w:name="_GoBack"/>
      <w:bookmarkEnd w:id="0"/>
      <w:r>
        <w:rPr>
          <w:rFonts w:hint="eastAsia" w:ascii="方正小标宋简体" w:hAnsi="方正小标宋简体" w:eastAsia="方正小标宋简体" w:cs="方正小标宋简体"/>
          <w:b w:val="0"/>
          <w:bCs w:val="0"/>
          <w:spacing w:val="0"/>
          <w:sz w:val="40"/>
          <w:szCs w:val="40"/>
          <w:lang w:eastAsia="zh-CN"/>
        </w:rPr>
        <w:t>发城厢区</w:t>
      </w:r>
    </w:p>
    <w:p>
      <w:pPr>
        <w:widowControl/>
        <w:wordWrap/>
        <w:overflowPunct w:val="0"/>
        <w:topLinePunct w:val="1"/>
        <w:adjustRightInd w:val="0"/>
        <w:snapToGrid w:val="0"/>
        <w:spacing w:before="0" w:after="0" w:line="240" w:lineRule="auto"/>
        <w:ind w:left="0" w:leftChars="0" w:right="0"/>
        <w:jc w:val="center"/>
        <w:textAlignment w:val="auto"/>
        <w:outlineLvl w:val="9"/>
        <w:rPr>
          <w:rFonts w:hint="eastAsia" w:ascii="方正小标宋简体" w:hAnsi="方正小标宋简体" w:eastAsia="方正小标宋简体" w:cs="方正小标宋简体"/>
          <w:b w:val="0"/>
          <w:bCs w:val="0"/>
          <w:spacing w:val="-11"/>
          <w:sz w:val="40"/>
          <w:szCs w:val="40"/>
          <w:lang w:eastAsia="zh-CN"/>
        </w:rPr>
      </w:pPr>
      <w:r>
        <w:rPr>
          <w:rFonts w:hint="eastAsia" w:ascii="方正小标宋简体" w:hAnsi="方正小标宋简体" w:eastAsia="方正小标宋简体" w:cs="方正小标宋简体"/>
          <w:b w:val="0"/>
          <w:bCs w:val="0"/>
          <w:spacing w:val="-11"/>
          <w:sz w:val="40"/>
          <w:szCs w:val="40"/>
          <w:lang w:eastAsia="zh-CN"/>
        </w:rPr>
        <w:t>铁路沿线</w:t>
      </w:r>
      <w:r>
        <w:rPr>
          <w:rFonts w:hint="eastAsia" w:ascii="方正小标宋简体" w:hAnsi="方正小标宋简体" w:eastAsia="方正小标宋简体" w:cs="方正小标宋简体"/>
          <w:b w:val="0"/>
          <w:bCs w:val="0"/>
          <w:spacing w:val="-11"/>
          <w:sz w:val="40"/>
          <w:szCs w:val="40"/>
          <w:lang w:val="en-US" w:eastAsia="zh-CN"/>
        </w:rPr>
        <w:t>裸房</w:t>
      </w:r>
      <w:r>
        <w:rPr>
          <w:rFonts w:hint="eastAsia" w:ascii="方正小标宋简体" w:hAnsi="方正小标宋简体" w:eastAsia="方正小标宋简体" w:cs="方正小标宋简体"/>
          <w:b w:val="0"/>
          <w:bCs w:val="0"/>
          <w:spacing w:val="-11"/>
          <w:sz w:val="40"/>
          <w:szCs w:val="40"/>
          <w:lang w:eastAsia="zh-CN"/>
        </w:rPr>
        <w:t>整治</w:t>
      </w:r>
      <w:r>
        <w:rPr>
          <w:rFonts w:hint="eastAsia" w:ascii="方正小标宋简体" w:hAnsi="方正小标宋简体" w:eastAsia="方正小标宋简体" w:cs="方正小标宋简体"/>
          <w:b w:val="0"/>
          <w:bCs w:val="0"/>
          <w:spacing w:val="-11"/>
          <w:sz w:val="40"/>
          <w:szCs w:val="40"/>
          <w:lang w:val="en-US" w:eastAsia="zh-CN"/>
        </w:rPr>
        <w:t>及“平改坡”改造</w:t>
      </w:r>
      <w:r>
        <w:rPr>
          <w:rFonts w:hint="eastAsia" w:ascii="方正小标宋简体" w:hAnsi="方正小标宋简体" w:eastAsia="方正小标宋简体" w:cs="方正小标宋简体"/>
          <w:b w:val="0"/>
          <w:bCs w:val="0"/>
          <w:spacing w:val="-11"/>
          <w:sz w:val="40"/>
          <w:szCs w:val="40"/>
          <w:lang w:eastAsia="zh-CN"/>
        </w:rPr>
        <w:t>实施方案的通知</w:t>
      </w:r>
    </w:p>
    <w:p>
      <w:pPr>
        <w:widowControl/>
        <w:wordWrap/>
        <w:overflowPunct w:val="0"/>
        <w:topLinePunct w:val="1"/>
        <w:adjustRightInd w:val="0"/>
        <w:snapToGrid w:val="0"/>
        <w:spacing w:before="0" w:after="0" w:line="336" w:lineRule="auto"/>
        <w:ind w:left="0" w:leftChars="0" w:right="0" w:firstLine="640" w:firstLineChars="200"/>
        <w:jc w:val="left"/>
        <w:textAlignment w:val="auto"/>
        <w:outlineLvl w:val="9"/>
        <w:rPr>
          <w:rFonts w:hint="eastAsia" w:ascii="仿宋" w:hAnsi="仿宋" w:eastAsia="仿宋" w:cs="仿宋"/>
          <w:b w:val="0"/>
          <w:bCs w:val="0"/>
          <w:spacing w:val="0"/>
          <w:sz w:val="32"/>
          <w:szCs w:val="32"/>
          <w:lang w:eastAsia="zh-CN"/>
        </w:rPr>
      </w:pPr>
    </w:p>
    <w:p>
      <w:pPr>
        <w:widowControl/>
        <w:wordWrap/>
        <w:overflowPunct w:val="0"/>
        <w:topLinePunct w:val="1"/>
        <w:adjustRightInd w:val="0"/>
        <w:snapToGrid w:val="0"/>
        <w:spacing w:before="0" w:after="0" w:line="336" w:lineRule="auto"/>
        <w:ind w:left="0" w:leftChars="0" w:right="0"/>
        <w:textAlignment w:val="auto"/>
        <w:outlineLvl w:val="9"/>
        <w:rPr>
          <w:rFonts w:hint="eastAsia" w:ascii="仿宋" w:hAnsi="仿宋" w:eastAsia="仿宋" w:cs="仿宋"/>
          <w:b w:val="0"/>
          <w:bCs w:val="0"/>
          <w:color w:val="000000"/>
          <w:spacing w:val="0"/>
          <w:sz w:val="32"/>
          <w:szCs w:val="32"/>
          <w:lang w:eastAsia="zh-CN"/>
        </w:rPr>
      </w:pPr>
      <w:r>
        <w:rPr>
          <w:rFonts w:hint="eastAsia" w:ascii="仿宋" w:hAnsi="仿宋" w:eastAsia="仿宋" w:cs="仿宋"/>
          <w:b w:val="0"/>
          <w:bCs w:val="0"/>
          <w:color w:val="000000"/>
          <w:spacing w:val="0"/>
          <w:sz w:val="32"/>
          <w:szCs w:val="32"/>
          <w:lang w:eastAsia="zh-CN"/>
        </w:rPr>
        <w:t>灵川镇、东海镇人民政府，区直有关单位：</w:t>
      </w:r>
    </w:p>
    <w:p>
      <w:pPr>
        <w:widowControl/>
        <w:wordWrap/>
        <w:overflowPunct w:val="0"/>
        <w:topLinePunct w:val="1"/>
        <w:adjustRightInd w:val="0"/>
        <w:snapToGrid w:val="0"/>
        <w:spacing w:before="0" w:after="0" w:line="336" w:lineRule="auto"/>
        <w:ind w:left="0" w:leftChars="0" w:right="0" w:firstLine="640" w:firstLineChars="200"/>
        <w:textAlignment w:val="auto"/>
        <w:outlineLvl w:val="9"/>
        <w:rPr>
          <w:rFonts w:hint="eastAsia" w:ascii="仿宋" w:hAnsi="仿宋" w:eastAsia="仿宋" w:cs="仿宋"/>
          <w:b w:val="0"/>
          <w:bCs w:val="0"/>
          <w:color w:val="000000"/>
          <w:spacing w:val="0"/>
          <w:sz w:val="32"/>
          <w:szCs w:val="32"/>
          <w:lang w:eastAsia="zh-CN"/>
        </w:rPr>
      </w:pPr>
      <w:r>
        <w:rPr>
          <w:rFonts w:hint="eastAsia" w:ascii="仿宋" w:hAnsi="仿宋" w:eastAsia="仿宋" w:cs="仿宋"/>
          <w:b w:val="0"/>
          <w:bCs w:val="0"/>
          <w:color w:val="000000"/>
          <w:spacing w:val="0"/>
          <w:sz w:val="32"/>
          <w:szCs w:val="32"/>
          <w:lang w:val="en-US" w:eastAsia="zh-CN"/>
        </w:rPr>
        <w:t>经区政府第39次常务会议研究同意，现将</w:t>
      </w:r>
      <w:r>
        <w:rPr>
          <w:rFonts w:hint="eastAsia" w:ascii="仿宋" w:hAnsi="仿宋" w:eastAsia="仿宋" w:cs="仿宋"/>
          <w:b w:val="0"/>
          <w:bCs w:val="0"/>
          <w:color w:val="000000"/>
          <w:spacing w:val="0"/>
          <w:sz w:val="32"/>
          <w:szCs w:val="32"/>
          <w:lang w:eastAsia="zh-CN"/>
        </w:rPr>
        <w:t>《城厢区铁路沿线</w:t>
      </w:r>
      <w:r>
        <w:rPr>
          <w:rFonts w:hint="eastAsia" w:ascii="仿宋" w:hAnsi="仿宋" w:eastAsia="仿宋" w:cs="仿宋"/>
          <w:b w:val="0"/>
          <w:bCs w:val="0"/>
          <w:color w:val="000000"/>
          <w:spacing w:val="0"/>
          <w:sz w:val="32"/>
          <w:szCs w:val="32"/>
          <w:lang w:val="en-US" w:eastAsia="zh-CN"/>
        </w:rPr>
        <w:t>裸房</w:t>
      </w:r>
      <w:r>
        <w:rPr>
          <w:rFonts w:hint="eastAsia" w:ascii="仿宋" w:hAnsi="仿宋" w:eastAsia="仿宋" w:cs="仿宋"/>
          <w:b w:val="0"/>
          <w:bCs w:val="0"/>
          <w:color w:val="000000"/>
          <w:spacing w:val="0"/>
          <w:sz w:val="32"/>
          <w:szCs w:val="32"/>
          <w:lang w:eastAsia="zh-CN"/>
        </w:rPr>
        <w:t>整治</w:t>
      </w:r>
      <w:r>
        <w:rPr>
          <w:rFonts w:hint="eastAsia" w:ascii="仿宋" w:hAnsi="仿宋" w:eastAsia="仿宋" w:cs="仿宋"/>
          <w:b w:val="0"/>
          <w:bCs w:val="0"/>
          <w:color w:val="000000"/>
          <w:spacing w:val="0"/>
          <w:sz w:val="32"/>
          <w:szCs w:val="32"/>
          <w:lang w:val="en-US" w:eastAsia="zh-CN"/>
        </w:rPr>
        <w:t>及“平改坡”改造</w:t>
      </w:r>
      <w:r>
        <w:rPr>
          <w:rFonts w:hint="eastAsia" w:ascii="仿宋" w:hAnsi="仿宋" w:eastAsia="仿宋" w:cs="仿宋"/>
          <w:b w:val="0"/>
          <w:bCs w:val="0"/>
          <w:color w:val="000000"/>
          <w:spacing w:val="0"/>
          <w:sz w:val="32"/>
          <w:szCs w:val="32"/>
          <w:lang w:eastAsia="zh-CN"/>
        </w:rPr>
        <w:t>实施方案》</w:t>
      </w:r>
      <w:r>
        <w:rPr>
          <w:rFonts w:hint="eastAsia" w:ascii="仿宋" w:hAnsi="仿宋" w:eastAsia="仿宋" w:cs="仿宋"/>
          <w:b w:val="0"/>
          <w:bCs w:val="0"/>
          <w:color w:val="000000"/>
          <w:spacing w:val="0"/>
          <w:sz w:val="32"/>
          <w:szCs w:val="32"/>
          <w:lang w:val="en-US" w:eastAsia="zh-CN"/>
        </w:rPr>
        <w:t>印发</w:t>
      </w:r>
      <w:r>
        <w:rPr>
          <w:rFonts w:hint="eastAsia" w:ascii="仿宋" w:hAnsi="仿宋" w:eastAsia="仿宋" w:cs="仿宋"/>
          <w:b w:val="0"/>
          <w:bCs w:val="0"/>
          <w:color w:val="000000"/>
          <w:spacing w:val="0"/>
          <w:sz w:val="32"/>
          <w:szCs w:val="32"/>
          <w:lang w:eastAsia="zh-CN"/>
        </w:rPr>
        <w:t>给你们，请认真</w:t>
      </w:r>
      <w:r>
        <w:rPr>
          <w:rFonts w:hint="eastAsia" w:ascii="仿宋" w:hAnsi="仿宋" w:eastAsia="仿宋" w:cs="仿宋"/>
          <w:b w:val="0"/>
          <w:bCs w:val="0"/>
          <w:color w:val="000000"/>
          <w:spacing w:val="0"/>
          <w:sz w:val="32"/>
          <w:szCs w:val="32"/>
          <w:lang w:val="en-US" w:eastAsia="zh-CN"/>
        </w:rPr>
        <w:t>抓好落实</w:t>
      </w:r>
      <w:r>
        <w:rPr>
          <w:rFonts w:hint="eastAsia" w:ascii="仿宋" w:hAnsi="仿宋" w:eastAsia="仿宋" w:cs="仿宋"/>
          <w:b w:val="0"/>
          <w:bCs w:val="0"/>
          <w:color w:val="000000"/>
          <w:spacing w:val="0"/>
          <w:sz w:val="32"/>
          <w:szCs w:val="32"/>
          <w:lang w:eastAsia="zh-CN"/>
        </w:rPr>
        <w:t>。</w:t>
      </w:r>
    </w:p>
    <w:p>
      <w:pPr>
        <w:widowControl/>
        <w:wordWrap/>
        <w:overflowPunct w:val="0"/>
        <w:topLinePunct w:val="1"/>
        <w:adjustRightInd w:val="0"/>
        <w:snapToGrid w:val="0"/>
        <w:spacing w:before="0" w:after="0" w:line="336" w:lineRule="auto"/>
        <w:ind w:left="0" w:leftChars="0" w:right="0" w:firstLine="640" w:firstLineChars="200"/>
        <w:textAlignment w:val="auto"/>
        <w:outlineLvl w:val="9"/>
        <w:rPr>
          <w:rFonts w:hint="eastAsia" w:ascii="仿宋" w:hAnsi="仿宋" w:eastAsia="仿宋" w:cs="仿宋"/>
          <w:b w:val="0"/>
          <w:bCs w:val="0"/>
          <w:color w:val="000000"/>
          <w:spacing w:val="0"/>
          <w:sz w:val="32"/>
          <w:szCs w:val="32"/>
          <w:lang w:eastAsia="zh-CN"/>
        </w:rPr>
      </w:pPr>
    </w:p>
    <w:p>
      <w:pPr>
        <w:widowControl/>
        <w:wordWrap/>
        <w:overflowPunct w:val="0"/>
        <w:topLinePunct w:val="1"/>
        <w:adjustRightInd w:val="0"/>
        <w:snapToGrid w:val="0"/>
        <w:spacing w:before="0" w:after="0" w:line="336" w:lineRule="auto"/>
        <w:ind w:left="0" w:leftChars="0" w:right="0" w:firstLine="640" w:firstLineChars="200"/>
        <w:textAlignment w:val="auto"/>
        <w:outlineLvl w:val="9"/>
        <w:rPr>
          <w:rFonts w:hint="eastAsia" w:ascii="仿宋" w:hAnsi="仿宋" w:eastAsia="仿宋" w:cs="仿宋"/>
          <w:b w:val="0"/>
          <w:bCs w:val="0"/>
          <w:color w:val="000000"/>
          <w:spacing w:val="0"/>
          <w:sz w:val="32"/>
          <w:szCs w:val="32"/>
          <w:lang w:eastAsia="zh-CN"/>
        </w:rPr>
      </w:pPr>
    </w:p>
    <w:p>
      <w:pPr>
        <w:widowControl/>
        <w:wordWrap/>
        <w:overflowPunct w:val="0"/>
        <w:topLinePunct w:val="1"/>
        <w:adjustRightInd w:val="0"/>
        <w:snapToGrid w:val="0"/>
        <w:spacing w:before="0" w:after="0" w:line="336" w:lineRule="auto"/>
        <w:ind w:left="0" w:leftChars="0" w:right="0" w:firstLine="640" w:firstLineChars="200"/>
        <w:jc w:val="right"/>
        <w:textAlignment w:val="auto"/>
        <w:outlineLvl w:val="9"/>
        <w:rPr>
          <w:rFonts w:hint="eastAsia" w:ascii="仿宋" w:hAnsi="仿宋" w:eastAsia="仿宋" w:cs="仿宋"/>
          <w:b w:val="0"/>
          <w:bCs w:val="0"/>
          <w:color w:val="000000"/>
          <w:spacing w:val="0"/>
          <w:sz w:val="32"/>
          <w:szCs w:val="32"/>
          <w:lang w:eastAsia="zh-CN"/>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莆田市城厢区人民政府办公室</w:t>
      </w:r>
      <w:r>
        <w:rPr>
          <w:rFonts w:hint="eastAsia" w:ascii="仿宋" w:hAnsi="仿宋" w:eastAsia="仿宋" w:cs="仿宋"/>
          <w:b w:val="0"/>
          <w:bCs w:val="0"/>
          <w:spacing w:val="0"/>
          <w:sz w:val="32"/>
          <w:szCs w:val="32"/>
          <w:lang w:val="en-US" w:eastAsia="zh-CN"/>
        </w:rPr>
        <w:t xml:space="preserve">   </w:t>
      </w:r>
    </w:p>
    <w:p>
      <w:pPr>
        <w:widowControl/>
        <w:wordWrap w:val="0"/>
        <w:overflowPunct w:val="0"/>
        <w:topLinePunct w:val="1"/>
        <w:adjustRightInd w:val="0"/>
        <w:snapToGrid w:val="0"/>
        <w:spacing w:before="0" w:after="0" w:line="336" w:lineRule="auto"/>
        <w:ind w:left="0" w:leftChars="0" w:right="0" w:firstLine="640" w:firstLineChars="200"/>
        <w:jc w:val="right"/>
        <w:textAlignment w:val="auto"/>
        <w:outlineLvl w:val="9"/>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rPr>
        <w:t>201</w:t>
      </w:r>
      <w:r>
        <w:rPr>
          <w:rFonts w:hint="eastAsia" w:ascii="仿宋" w:hAnsi="仿宋" w:eastAsia="仿宋" w:cs="仿宋"/>
          <w:b w:val="0"/>
          <w:bCs w:val="0"/>
          <w:spacing w:val="0"/>
          <w:sz w:val="32"/>
          <w:szCs w:val="32"/>
          <w:lang w:val="en-US" w:eastAsia="zh-CN"/>
        </w:rPr>
        <w:t>9</w:t>
      </w:r>
      <w:r>
        <w:rPr>
          <w:rFonts w:hint="eastAsia" w:ascii="仿宋" w:hAnsi="仿宋" w:eastAsia="仿宋" w:cs="仿宋"/>
          <w:b w:val="0"/>
          <w:bCs w:val="0"/>
          <w:spacing w:val="0"/>
          <w:sz w:val="32"/>
          <w:szCs w:val="32"/>
        </w:rPr>
        <w:t>年</w:t>
      </w:r>
      <w:r>
        <w:rPr>
          <w:rFonts w:hint="eastAsia" w:ascii="仿宋" w:hAnsi="仿宋" w:eastAsia="仿宋" w:cs="仿宋"/>
          <w:b w:val="0"/>
          <w:bCs w:val="0"/>
          <w:spacing w:val="0"/>
          <w:sz w:val="32"/>
          <w:szCs w:val="32"/>
          <w:lang w:val="en-US" w:eastAsia="zh-CN"/>
        </w:rPr>
        <w:t>3</w:t>
      </w:r>
      <w:r>
        <w:rPr>
          <w:rFonts w:hint="eastAsia" w:ascii="仿宋" w:hAnsi="仿宋" w:eastAsia="仿宋" w:cs="仿宋"/>
          <w:b w:val="0"/>
          <w:bCs w:val="0"/>
          <w:spacing w:val="0"/>
          <w:sz w:val="32"/>
          <w:szCs w:val="32"/>
        </w:rPr>
        <w:t>月</w:t>
      </w:r>
      <w:r>
        <w:rPr>
          <w:rFonts w:hint="eastAsia" w:ascii="仿宋" w:hAnsi="仿宋" w:eastAsia="仿宋" w:cs="仿宋"/>
          <w:b w:val="0"/>
          <w:bCs w:val="0"/>
          <w:spacing w:val="0"/>
          <w:sz w:val="32"/>
          <w:szCs w:val="32"/>
          <w:lang w:val="en-US" w:eastAsia="zh-CN"/>
        </w:rPr>
        <w:t>18</w:t>
      </w:r>
      <w:r>
        <w:rPr>
          <w:rFonts w:hint="eastAsia" w:ascii="仿宋" w:hAnsi="仿宋" w:eastAsia="仿宋" w:cs="仿宋"/>
          <w:b w:val="0"/>
          <w:bCs w:val="0"/>
          <w:spacing w:val="0"/>
          <w:sz w:val="32"/>
          <w:szCs w:val="32"/>
        </w:rPr>
        <w:t>日</w:t>
      </w:r>
      <w:r>
        <w:rPr>
          <w:rFonts w:hint="eastAsia" w:ascii="仿宋" w:hAnsi="仿宋" w:eastAsia="仿宋" w:cs="仿宋"/>
          <w:b w:val="0"/>
          <w:bCs w:val="0"/>
          <w:spacing w:val="0"/>
          <w:sz w:val="32"/>
          <w:szCs w:val="32"/>
          <w:lang w:val="en-US" w:eastAsia="zh-CN"/>
        </w:rPr>
        <w:t xml:space="preserve">        </w:t>
      </w:r>
    </w:p>
    <w:p>
      <w:pPr>
        <w:widowControl/>
        <w:wordWrap w:val="0"/>
        <w:overflowPunct w:val="0"/>
        <w:topLinePunct w:val="1"/>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b w:val="0"/>
          <w:bCs w:val="0"/>
          <w:spacing w:val="0"/>
          <w:sz w:val="32"/>
          <w:szCs w:val="32"/>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000000"/>
          <w:sz w:val="40"/>
          <w:szCs w:val="40"/>
          <w:lang w:eastAsia="zh-CN"/>
        </w:rPr>
      </w:pPr>
      <w:r>
        <w:rPr>
          <w:rFonts w:hint="eastAsia" w:ascii="方正小标宋简体" w:hAnsi="方正小标宋简体" w:eastAsia="方正小标宋简体" w:cs="方正小标宋简体"/>
          <w:b w:val="0"/>
          <w:bCs w:val="0"/>
          <w:color w:val="000000"/>
          <w:sz w:val="40"/>
          <w:szCs w:val="40"/>
          <w:lang w:eastAsia="zh-CN"/>
        </w:rPr>
        <w:t>城厢区铁路沿线裸房整治</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楷体" w:hAnsi="楷体" w:eastAsia="楷体" w:cs="楷体"/>
          <w:b w:val="0"/>
          <w:bCs w:val="0"/>
          <w:color w:val="000000"/>
          <w:sz w:val="40"/>
          <w:szCs w:val="40"/>
          <w:u w:val="none" w:color="auto"/>
          <w:lang w:eastAsia="zh-CN"/>
        </w:rPr>
      </w:pPr>
      <w:r>
        <w:rPr>
          <w:rFonts w:hint="eastAsia" w:ascii="方正小标宋简体" w:hAnsi="方正小标宋简体" w:eastAsia="方正小标宋简体" w:cs="方正小标宋简体"/>
          <w:b w:val="0"/>
          <w:bCs w:val="0"/>
          <w:color w:val="000000"/>
          <w:sz w:val="40"/>
          <w:szCs w:val="40"/>
          <w:lang w:eastAsia="zh-CN"/>
        </w:rPr>
        <w:t>及“平改坡”改造实施方案</w:t>
      </w:r>
    </w:p>
    <w:p>
      <w:pPr>
        <w:widowControl/>
        <w:wordWrap/>
        <w:overflowPunct w:val="0"/>
        <w:topLinePunct w:val="1"/>
        <w:adjustRightInd w:val="0"/>
        <w:snapToGrid w:val="0"/>
        <w:spacing w:before="0" w:after="0" w:line="336" w:lineRule="auto"/>
        <w:ind w:left="0" w:leftChars="0" w:right="0" w:firstLine="0" w:firstLineChars="0"/>
        <w:jc w:val="center"/>
        <w:textAlignment w:val="auto"/>
        <w:outlineLvl w:val="9"/>
        <w:rPr>
          <w:rFonts w:hint="eastAsia" w:ascii="仿宋" w:hAnsi="仿宋" w:eastAsia="仿宋" w:cs="仿宋"/>
          <w:b w:val="0"/>
          <w:bCs w:val="0"/>
          <w:color w:val="000000"/>
          <w:sz w:val="32"/>
          <w:szCs w:val="32"/>
          <w:u w:val="none" w:color="auto"/>
          <w:lang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根据《莆田市城厢区人民政府办公室关于印发城厢区境内铁路沿线环境综合整治专项行动实施方案的通知》（莆城政办〔2018〕74号）文件，以提升铁路沿线综合环境为目标，有效整治沿线两侧1000米可视范围内的裸房，打造安全、经济、实用和美观的村民住宅。为有效开展整治工作，特制定城厢区铁路沿线裸房整治及“平改坡”改造实施方案如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一、整治范围</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single"/>
          <w:lang w:val="en-US" w:eastAsia="zh-CN"/>
        </w:rPr>
      </w:pPr>
      <w:r>
        <w:rPr>
          <w:rFonts w:hint="eastAsia" w:ascii="仿宋" w:hAnsi="仿宋" w:eastAsia="仿宋" w:cs="仿宋"/>
          <w:b w:val="0"/>
          <w:bCs w:val="0"/>
          <w:color w:val="000000"/>
          <w:sz w:val="32"/>
          <w:szCs w:val="32"/>
          <w:lang w:val="en-US" w:eastAsia="zh-CN"/>
        </w:rPr>
        <w:t>2019年6月30日前完成铁路沿线两侧1000米可视范围内裸房立面整治及屋顶“平改坡”改造工作。</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二、整治方式</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（一）“两违”整治：</w:t>
      </w:r>
      <w:r>
        <w:rPr>
          <w:rFonts w:hint="eastAsia" w:ascii="仿宋" w:hAnsi="仿宋" w:eastAsia="仿宋" w:cs="仿宋"/>
          <w:b w:val="0"/>
          <w:bCs w:val="0"/>
          <w:color w:val="000000"/>
          <w:sz w:val="32"/>
          <w:szCs w:val="32"/>
          <w:lang w:val="en-US" w:eastAsia="zh-CN"/>
        </w:rPr>
        <w:t>由灵川镇、东海镇分别组织开展“两违”建筑整治，4月10日前要完成自查自拆；4月10日后集中组织拆除。</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（二）资金补助原则：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1.屋顶“平改坡”改造由区财政予以补助；立面整治所需资金由农户自行承担，每户须完成立面整治才能申请屋顶“平改坡”的补助资金。</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工程完成时限要求：①4月1日前铁路两侧可视范围内第一排裸房的立面整治要开始搭架，并且在5月20日前完成立面整治和屋顶“平改坡”的，按“平改坡”补助标准的100%予以补助。第一排裸房在4月5日之后搭架的，6月1日前未能完成“平改坡”的，每逾期5天各扣减15%的补助资金；6月20日仍未能完成“平改坡”的，不予补助。②其他可视范围内的立面整治和“平改坡”由区住建局牵头，在4月1日前完成确认，4月15日之前搭架或签订施工协议书，6月10日前完成。逾期搭架或签订协议书、逾期完工的，分别按每延后5天各扣减15%的“平改坡”补助资金，6月20日仍未完成立面整治和“平改坡”的不予补助。</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3.土木结构房屋不列入此次裸房改造范畴。同时，整治工作开展前已完成立面整治或“平改坡”的农户不作追加补助。</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（三）补助标准及方式：</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1.“平改坡”改造按照屋顶“平改坡”的投影面积计算补助，补助面积不超过屋顶总面积的60%：</w:t>
      </w:r>
      <w:r>
        <w:rPr>
          <w:rFonts w:hint="eastAsia" w:ascii="仿宋" w:hAnsi="仿宋" w:eastAsia="仿宋" w:cs="仿宋"/>
          <w:b w:val="0"/>
          <w:bCs w:val="0"/>
          <w:color w:val="auto"/>
          <w:sz w:val="32"/>
          <w:szCs w:val="32"/>
          <w:lang w:val="en-US" w:eastAsia="zh-CN"/>
        </w:rPr>
        <w:t>①三层及三层以下房屋，</w:t>
      </w:r>
      <w:r>
        <w:rPr>
          <w:rFonts w:hint="eastAsia" w:ascii="仿宋" w:hAnsi="仿宋" w:eastAsia="仿宋" w:cs="仿宋"/>
          <w:b w:val="0"/>
          <w:bCs w:val="0"/>
          <w:color w:val="000000"/>
          <w:sz w:val="32"/>
          <w:szCs w:val="32"/>
          <w:lang w:val="en-US" w:eastAsia="zh-CN"/>
        </w:rPr>
        <w:t>予以</w:t>
      </w:r>
      <w:r>
        <w:rPr>
          <w:rFonts w:hint="eastAsia" w:ascii="仿宋" w:hAnsi="仿宋" w:eastAsia="仿宋" w:cs="仿宋"/>
          <w:b w:val="0"/>
          <w:bCs w:val="0"/>
          <w:color w:val="auto"/>
          <w:sz w:val="32"/>
          <w:szCs w:val="32"/>
          <w:lang w:val="en-US" w:eastAsia="zh-CN"/>
        </w:rPr>
        <w:t>260元</w:t>
      </w:r>
      <w:r>
        <w:rPr>
          <w:rFonts w:hint="eastAsia" w:ascii="仿宋" w:hAnsi="仿宋" w:eastAsia="仿宋" w:cs="仿宋"/>
          <w:b w:val="0"/>
          <w:bCs w:val="0"/>
          <w:color w:val="000000"/>
          <w:sz w:val="32"/>
          <w:szCs w:val="32"/>
          <w:lang w:val="en-US" w:eastAsia="zh-CN"/>
        </w:rPr>
        <w:t>/㎡补助。②四层及四层以上的房屋，予以130元/㎡补助。同时，对镇政府予以5元/㎡的委托设计经费补助。</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2.裸房整治竣工并验收合格后，由镇里上报验收名单及补助资金申请，经区住建局审核后报至区财政局，由区财政局将核定资金的全额拨付到镇政府包干使用，超出部分由镇村及农户自行承担。</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（三）组织实施</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1.方案设计。由灵川镇、东海镇联合沿线村庄，深入现场丈量需进行整治的裸房立面及平屋面面积并填写丈量表。同时，由镇委托具备资质的设计单位做方案设计。</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裸房整治及“平改坡”改造的外形要求包括：1.</w:t>
      </w:r>
      <w:r>
        <w:rPr>
          <w:rFonts w:hint="eastAsia" w:ascii="仿宋" w:hAnsi="仿宋" w:eastAsia="仿宋" w:cs="仿宋"/>
          <w:b w:val="0"/>
          <w:bCs w:val="0"/>
          <w:color w:val="000000"/>
          <w:sz w:val="32"/>
          <w:szCs w:val="32"/>
          <w:u w:val="none"/>
          <w:lang w:val="en-US" w:eastAsia="zh-CN"/>
        </w:rPr>
        <w:t>“平改坡”改造选择当地民居特色的统一坡度的坡屋顶形式；2.外墙颜色由镇里统一确定（可统一为浅黄色或红色）、坡屋顶与墙体色彩要相协调；3.选用经久耐用的建筑材料，外墙提倡选用涂料，涂料应至少涂刷2遍；墙裙使用板材或仿石瓷砖；坡屋顶可使用铁屋架+琉璃瓦（或树脂瓦），禁止使用彩钢瓦。</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组织施工。各镇成立由主要领导任组长的工作领导小组，负责组织协调开展这项工作。按照设计方案，由涉及改造的沿线村庄统一组织实施，立面整治和“平改坡”均应委托有资质的施工单位承建，同时与农户签订整治协议，协议中明确各项整治期限及要求，协议签订后加紧施工，确保按时完成整治。</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整治过程中，要严格按照整治期限，抓紧开展整治。东海镇、灵川镇要联合各村庄对整治进行指导和检查，对未按规定时限完成进度的农户，按照上述补助及有关建房规定处理。</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3.竣工验收。由灵川镇、东海镇牵头组织，区住建局提供技术支持，对裸房整治</w:t>
      </w:r>
      <w:r>
        <w:rPr>
          <w:rFonts w:hint="eastAsia" w:ascii="仿宋" w:hAnsi="仿宋" w:eastAsia="仿宋" w:cs="仿宋"/>
          <w:b w:val="0"/>
          <w:bCs w:val="0"/>
          <w:color w:val="000000"/>
          <w:sz w:val="32"/>
          <w:szCs w:val="32"/>
          <w:u w:val="none"/>
          <w:lang w:val="en-US" w:eastAsia="zh-CN"/>
        </w:rPr>
        <w:t>及</w:t>
      </w:r>
      <w:r>
        <w:rPr>
          <w:rFonts w:hint="eastAsia" w:ascii="仿宋" w:hAnsi="仿宋" w:eastAsia="仿宋" w:cs="仿宋"/>
          <w:b w:val="0"/>
          <w:bCs w:val="0"/>
          <w:color w:val="000000"/>
          <w:sz w:val="32"/>
          <w:szCs w:val="32"/>
          <w:lang w:val="en-US" w:eastAsia="zh-CN"/>
        </w:rPr>
        <w:t>“平改坡”工作进行验收，同时经承建房单位确认，并填写验收表。</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（四）安全要求</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lang w:val="en-US" w:eastAsia="zh-CN"/>
        </w:rPr>
        <w:t>1.施工安全。</w:t>
      </w:r>
      <w:r>
        <w:rPr>
          <w:rFonts w:hint="eastAsia" w:ascii="仿宋" w:hAnsi="仿宋" w:eastAsia="仿宋" w:cs="仿宋"/>
          <w:b w:val="0"/>
          <w:bCs w:val="0"/>
          <w:color w:val="000000"/>
          <w:sz w:val="32"/>
          <w:szCs w:val="32"/>
          <w:u w:val="none"/>
          <w:lang w:val="en-US" w:eastAsia="zh-CN"/>
        </w:rPr>
        <w:t>镇村在实施裸房整治及</w:t>
      </w:r>
      <w:r>
        <w:rPr>
          <w:rFonts w:hint="eastAsia" w:ascii="仿宋" w:hAnsi="仿宋" w:eastAsia="仿宋" w:cs="仿宋"/>
          <w:b w:val="0"/>
          <w:bCs w:val="0"/>
          <w:color w:val="000000"/>
          <w:sz w:val="32"/>
          <w:szCs w:val="32"/>
          <w:lang w:val="en-US" w:eastAsia="zh-CN"/>
        </w:rPr>
        <w:t>“平改坡”</w:t>
      </w:r>
      <w:r>
        <w:rPr>
          <w:rFonts w:hint="eastAsia" w:ascii="仿宋" w:hAnsi="仿宋" w:eastAsia="仿宋" w:cs="仿宋"/>
          <w:b w:val="0"/>
          <w:bCs w:val="0"/>
          <w:color w:val="000000"/>
          <w:sz w:val="32"/>
          <w:szCs w:val="32"/>
          <w:u w:val="none"/>
          <w:lang w:val="en-US" w:eastAsia="zh-CN"/>
        </w:rPr>
        <w:t>时，对整改工作的安全负责，要督促施工单位规范施工，确保安全。要加强施工过程中的安全管理，强化围护结构、用电安全以及现场脚手架等危险性较大的部位和环节的安全检查。对检查出的重大隐患和违法违规行为，要坚决责令停工整改，督促进行裸房整治及</w:t>
      </w:r>
      <w:r>
        <w:rPr>
          <w:rFonts w:hint="eastAsia" w:ascii="仿宋" w:hAnsi="仿宋" w:eastAsia="仿宋" w:cs="仿宋"/>
          <w:b w:val="0"/>
          <w:bCs w:val="0"/>
          <w:color w:val="000000"/>
          <w:sz w:val="32"/>
          <w:szCs w:val="32"/>
          <w:lang w:val="en-US" w:eastAsia="zh-CN"/>
        </w:rPr>
        <w:t>“平改坡”</w:t>
      </w:r>
      <w:r>
        <w:rPr>
          <w:rFonts w:hint="eastAsia" w:ascii="仿宋" w:hAnsi="仿宋" w:eastAsia="仿宋" w:cs="仿宋"/>
          <w:b w:val="0"/>
          <w:bCs w:val="0"/>
          <w:color w:val="000000"/>
          <w:sz w:val="32"/>
          <w:szCs w:val="32"/>
          <w:u w:val="none"/>
          <w:lang w:val="en-US" w:eastAsia="zh-CN"/>
        </w:rPr>
        <w:t>的单位或个人采取有效措施，及时消除存在的各类安全隐患。</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2.质量安全。</w:t>
      </w:r>
      <w:r>
        <w:rPr>
          <w:rFonts w:hint="eastAsia" w:ascii="仿宋" w:hAnsi="仿宋" w:eastAsia="仿宋" w:cs="仿宋"/>
          <w:b w:val="0"/>
          <w:bCs w:val="0"/>
          <w:color w:val="000000"/>
          <w:sz w:val="32"/>
          <w:szCs w:val="32"/>
          <w:u w:val="none"/>
          <w:lang w:val="en-US" w:eastAsia="zh-CN"/>
        </w:rPr>
        <w:t>加盖坡屋顶不仅应与原主体建筑融为一体，且要求具有较好的通风和抵御自然灾害的能力。强化改造后房屋的承重结构、坡屋面结构稳定等的安全检查，镇村应加强检查和引导，要求施工的单位或个人做好各种加固措施，保障质量安全，使改造后的房屋符合抗震抗台的住房安全要求。</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为确保铁路沿线裸房整治及</w:t>
      </w:r>
      <w:r>
        <w:rPr>
          <w:rFonts w:hint="eastAsia" w:ascii="仿宋" w:hAnsi="仿宋" w:eastAsia="仿宋" w:cs="仿宋"/>
          <w:b w:val="0"/>
          <w:bCs w:val="0"/>
          <w:color w:val="000000"/>
          <w:sz w:val="32"/>
          <w:szCs w:val="32"/>
          <w:lang w:val="en-US" w:eastAsia="zh-CN"/>
        </w:rPr>
        <w:t>“平改坡”</w:t>
      </w:r>
      <w:r>
        <w:rPr>
          <w:rFonts w:hint="eastAsia" w:ascii="仿宋" w:hAnsi="仿宋" w:eastAsia="仿宋" w:cs="仿宋"/>
          <w:b w:val="0"/>
          <w:bCs w:val="0"/>
          <w:color w:val="000000"/>
          <w:sz w:val="32"/>
          <w:szCs w:val="32"/>
          <w:u w:val="none"/>
          <w:lang w:val="en-US" w:eastAsia="zh-CN"/>
        </w:rPr>
        <w:t>工作的顺利推进，以迎接省、市的验收评估，东海镇、灵川镇应指派专人收集好相关的内业资料（包括农户信息、整治协议、补助资金登记表格、整治情况前中后对比照片等），做好分类归档，并选定迎检示范点。同时，务必将每月整治工作的最新进度、开展情况通过邮箱、微信等方式及时报送至区攻坚指挥部办公室（挂靠区住建局）。</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联 系 人：林智煌，</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color w:val="000000"/>
          <w:sz w:val="32"/>
          <w:szCs w:val="32"/>
          <w:u w:val="none"/>
          <w:lang w:val="en-US" w:eastAsia="zh-CN"/>
        </w:rPr>
        <w:t>联系电话：0594-2680480，</w:t>
      </w:r>
    </w:p>
    <w:p>
      <w:pPr>
        <w:widowControl w:val="0"/>
        <w:numPr>
          <w:numId w:val="0"/>
        </w:numPr>
        <w:wordWrap/>
        <w:adjustRightInd w:val="0"/>
        <w:snapToGrid w:val="0"/>
        <w:spacing w:before="0" w:after="0" w:line="336" w:lineRule="auto"/>
        <w:ind w:left="0" w:leftChars="0" w:right="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lang w:val="en-US" w:eastAsia="zh-CN"/>
        </w:rPr>
        <w:t>电子邮箱：</w:t>
      </w:r>
      <w:r>
        <w:rPr>
          <w:rFonts w:hint="eastAsia" w:ascii="仿宋" w:hAnsi="仿宋" w:eastAsia="仿宋" w:cs="仿宋"/>
          <w:b w:val="0"/>
          <w:bCs w:val="0"/>
          <w:color w:val="000000"/>
          <w:sz w:val="32"/>
          <w:szCs w:val="32"/>
          <w:u w:val="none" w:color="auto"/>
          <w:lang w:val="en-US" w:eastAsia="zh-CN"/>
        </w:rPr>
        <w:fldChar w:fldCharType="begin"/>
      </w:r>
      <w:r>
        <w:rPr>
          <w:rFonts w:hint="eastAsia" w:ascii="仿宋" w:hAnsi="仿宋" w:eastAsia="仿宋" w:cs="仿宋"/>
          <w:b w:val="0"/>
          <w:bCs w:val="0"/>
          <w:color w:val="000000"/>
          <w:sz w:val="32"/>
          <w:szCs w:val="32"/>
          <w:u w:val="none" w:color="auto"/>
          <w:lang w:val="en-US" w:eastAsia="zh-CN"/>
        </w:rPr>
        <w:instrText xml:space="preserve"> HYPERLINK "mailto:cxqyjb@126.com" </w:instrText>
      </w:r>
      <w:r>
        <w:rPr>
          <w:rFonts w:hint="eastAsia" w:ascii="仿宋" w:hAnsi="仿宋" w:eastAsia="仿宋" w:cs="仿宋"/>
          <w:b w:val="0"/>
          <w:bCs w:val="0"/>
          <w:color w:val="000000"/>
          <w:sz w:val="32"/>
          <w:szCs w:val="32"/>
          <w:u w:val="none" w:color="auto"/>
          <w:lang w:val="en-US" w:eastAsia="zh-CN"/>
        </w:rPr>
        <w:fldChar w:fldCharType="separate"/>
      </w:r>
      <w:r>
        <w:rPr>
          <w:rStyle w:val="4"/>
          <w:rFonts w:hint="eastAsia" w:ascii="仿宋" w:hAnsi="仿宋" w:eastAsia="仿宋" w:cs="仿宋"/>
          <w:b w:val="0"/>
          <w:bCs w:val="0"/>
          <w:color w:val="000000"/>
          <w:sz w:val="32"/>
          <w:szCs w:val="32"/>
          <w:u w:val="none" w:color="auto"/>
          <w:lang w:val="en-US" w:eastAsia="zh-CN"/>
        </w:rPr>
        <w:t>cxqyjb@126.com</w:t>
      </w:r>
      <w:r>
        <w:rPr>
          <w:rFonts w:hint="eastAsia" w:ascii="仿宋" w:hAnsi="仿宋" w:eastAsia="仿宋" w:cs="仿宋"/>
          <w:b w:val="0"/>
          <w:bCs w:val="0"/>
          <w:color w:val="000000"/>
          <w:sz w:val="32"/>
          <w:szCs w:val="32"/>
          <w:u w:val="none" w:color="auto"/>
          <w:lang w:val="en-US" w:eastAsia="zh-CN"/>
        </w:rPr>
        <w:fldChar w:fldCharType="end"/>
      </w:r>
      <w:r>
        <w:rPr>
          <w:rFonts w:hint="eastAsia" w:ascii="仿宋" w:hAnsi="仿宋" w:eastAsia="仿宋" w:cs="仿宋"/>
          <w:b w:val="0"/>
          <w:bCs w:val="0"/>
          <w:color w:val="000000"/>
          <w:sz w:val="32"/>
          <w:szCs w:val="32"/>
          <w:u w:val="none" w:color="auto"/>
          <w:lang w:val="en-US" w:eastAsia="zh-CN"/>
        </w:rPr>
        <w:t>。</w:t>
      </w:r>
    </w:p>
    <w:p>
      <w:pPr>
        <w:widowControl w:val="0"/>
        <w:numPr>
          <w:numId w:val="0"/>
        </w:numPr>
        <w:wordWrap/>
        <w:adjustRightInd/>
        <w:snapToGrid/>
        <w:spacing w:after="0" w:line="560" w:lineRule="exact"/>
        <w:ind w:left="0" w:leftChars="0" w:right="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p>
    <w:p>
      <w:pPr>
        <w:widowControl w:val="0"/>
        <w:numPr>
          <w:numId w:val="0"/>
        </w:numPr>
        <w:wordWrap/>
        <w:adjustRightInd/>
        <w:snapToGrid/>
        <w:spacing w:after="0" w:line="560" w:lineRule="exact"/>
        <w:ind w:left="0" w:leftChars="0" w:right="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p>
    <w:p>
      <w:pPr>
        <w:widowControl w:val="0"/>
        <w:numPr>
          <w:numId w:val="0"/>
        </w:numPr>
        <w:wordWrap/>
        <w:adjustRightInd/>
        <w:snapToGrid/>
        <w:spacing w:after="0" w:line="560" w:lineRule="exact"/>
        <w:ind w:left="0" w:leftChars="0" w:right="0" w:firstLine="640" w:firstLineChars="200"/>
        <w:jc w:val="both"/>
        <w:textAlignment w:val="auto"/>
        <w:outlineLvl w:val="9"/>
        <w:rPr>
          <w:rFonts w:hint="eastAsia" w:ascii="仿宋" w:hAnsi="仿宋" w:eastAsia="仿宋" w:cs="仿宋"/>
          <w:b w:val="0"/>
          <w:bCs w:val="0"/>
          <w:color w:val="000000"/>
          <w:sz w:val="32"/>
          <w:szCs w:val="32"/>
          <w:u w:val="none" w:color="auto"/>
          <w:lang w:val="en-US" w:eastAsia="zh-CN"/>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336"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32"/>
          <w:szCs w:val="32"/>
        </w:rPr>
      </w:pPr>
    </w:p>
    <w:p>
      <w:pPr>
        <w:widowControl w:val="0"/>
        <w:wordWrap/>
        <w:adjustRightInd w:val="0"/>
        <w:snapToGrid w:val="0"/>
        <w:spacing w:before="0" w:after="0" w:line="240" w:lineRule="auto"/>
        <w:ind w:left="0" w:leftChars="0" w:right="0" w:firstLine="320" w:firstLineChars="200"/>
        <w:jc w:val="both"/>
        <w:textAlignment w:val="auto"/>
        <w:outlineLvl w:val="9"/>
        <w:rPr>
          <w:rFonts w:hint="eastAsia" w:ascii="仿宋_GB2312" w:hAnsi="仿宋_GB2312" w:eastAsia="仿宋_GB2312" w:cs="仿宋_GB2312"/>
          <w:b w:val="0"/>
          <w:bCs w:val="0"/>
          <w:spacing w:val="0"/>
          <w:sz w:val="48"/>
          <w:szCs w:val="48"/>
        </w:rPr>
      </w:pPr>
    </w:p>
    <w:tbl>
      <w:tblPr>
        <w:tblpPr w:leftFromText="180" w:rightFromText="180" w:vertAnchor="text" w:horzAnchor="page" w:tblpX="1450" w:tblpY="419"/>
        <w:tblOverlap w:val="never"/>
        <w:tblW w:w="9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311" w:type="dxa"/>
            <w:tcBorders>
              <w:top w:val="single" w:color="auto" w:sz="4" w:space="0"/>
              <w:left w:val="nil"/>
              <w:bottom w:val="single" w:color="auto" w:sz="4" w:space="0"/>
              <w:right w:val="nil"/>
            </w:tcBorders>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val="en-US" w:eastAsia="zh-CN"/>
              </w:rPr>
              <w:t xml:space="preserve">  </w:t>
            </w:r>
            <w:r>
              <w:rPr>
                <w:rFonts w:hint="eastAsia" w:ascii="仿宋_GB2312" w:hAnsi="仿宋_GB2312" w:eastAsia="仿宋_GB2312" w:cs="仿宋_GB2312"/>
                <w:b w:val="0"/>
                <w:bCs w:val="0"/>
                <w:spacing w:val="0"/>
                <w:sz w:val="28"/>
                <w:szCs w:val="28"/>
              </w:rPr>
              <w:t>抄送</w:t>
            </w:r>
            <w:r>
              <w:rPr>
                <w:rFonts w:hint="eastAsia" w:ascii="仿宋_GB2312" w:hAnsi="仿宋_GB2312" w:eastAsia="仿宋_GB2312" w:cs="仿宋_GB2312"/>
                <w:b w:val="0"/>
                <w:bCs w:val="0"/>
                <w:spacing w:val="0"/>
                <w:sz w:val="28"/>
                <w:szCs w:val="28"/>
                <w:lang w:eastAsia="zh-CN"/>
              </w:rPr>
              <w:t>：区委、区人大、区政协办公室。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9311" w:type="dxa"/>
            <w:tcBorders>
              <w:top w:val="single" w:color="auto" w:sz="4" w:space="0"/>
              <w:left w:val="nil"/>
              <w:bottom w:val="single" w:color="auto" w:sz="4" w:space="0"/>
              <w:right w:val="nil"/>
            </w:tcBorders>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 w:val="0"/>
                <w:bCs w:val="0"/>
                <w:spacing w:val="0"/>
                <w:sz w:val="28"/>
                <w:szCs w:val="28"/>
              </w:rPr>
            </w:pPr>
            <w:r>
              <w:rPr>
                <w:rFonts w:hint="eastAsia" w:ascii="仿宋_GB2312" w:hAnsi="仿宋_GB2312" w:eastAsia="仿宋_GB2312" w:cs="仿宋_GB2312"/>
                <w:b w:val="0"/>
                <w:bCs w:val="0"/>
                <w:spacing w:val="0"/>
                <w:sz w:val="28"/>
                <w:szCs w:val="28"/>
                <w:lang w:val="en-US" w:eastAsia="zh-CN"/>
              </w:rPr>
              <w:t xml:space="preserve">  </w:t>
            </w:r>
            <w:r>
              <w:rPr>
                <w:rFonts w:hint="eastAsia" w:ascii="仿宋_GB2312" w:hAnsi="仿宋_GB2312" w:eastAsia="仿宋_GB2312" w:cs="仿宋_GB2312"/>
                <w:b w:val="0"/>
                <w:bCs w:val="0"/>
                <w:spacing w:val="0"/>
                <w:sz w:val="28"/>
                <w:szCs w:val="28"/>
                <w:lang w:eastAsia="zh-CN"/>
              </w:rPr>
              <w:t>莆田市城厢区人民政府办公室</w:t>
            </w:r>
            <w:r>
              <w:rPr>
                <w:rFonts w:hint="eastAsia" w:ascii="仿宋_GB2312" w:hAnsi="仿宋_GB2312" w:eastAsia="仿宋_GB2312" w:cs="仿宋_GB2312"/>
                <w:b w:val="0"/>
                <w:bCs w:val="0"/>
                <w:spacing w:val="0"/>
                <w:sz w:val="28"/>
                <w:szCs w:val="28"/>
              </w:rPr>
              <w:t xml:space="preserve">      </w:t>
            </w:r>
            <w:r>
              <w:rPr>
                <w:rFonts w:hint="eastAsia" w:ascii="仿宋_GB2312" w:hAnsi="仿宋_GB2312" w:eastAsia="仿宋_GB2312" w:cs="仿宋_GB2312"/>
                <w:b w:val="0"/>
                <w:bCs w:val="0"/>
                <w:spacing w:val="0"/>
                <w:sz w:val="28"/>
                <w:szCs w:val="28"/>
                <w:lang w:val="en-US" w:eastAsia="zh-CN"/>
              </w:rPr>
              <w:t xml:space="preserve">   </w:t>
            </w:r>
            <w:r>
              <w:rPr>
                <w:rFonts w:hint="eastAsia" w:ascii="仿宋_GB2312" w:hAnsi="仿宋_GB2312" w:eastAsia="仿宋_GB2312" w:cs="仿宋_GB2312"/>
                <w:b w:val="0"/>
                <w:bCs w:val="0"/>
                <w:spacing w:val="0"/>
                <w:sz w:val="28"/>
                <w:szCs w:val="28"/>
              </w:rPr>
              <w:t xml:space="preserve"> </w:t>
            </w:r>
            <w:r>
              <w:rPr>
                <w:rFonts w:hint="eastAsia" w:ascii="仿宋_GB2312" w:hAnsi="仿宋_GB2312" w:eastAsia="仿宋_GB2312" w:cs="仿宋_GB2312"/>
                <w:b w:val="0"/>
                <w:bCs w:val="0"/>
                <w:spacing w:val="0"/>
                <w:sz w:val="28"/>
                <w:szCs w:val="28"/>
                <w:lang w:val="en-US" w:eastAsia="zh-CN"/>
              </w:rPr>
              <w:t xml:space="preserve">      </w:t>
            </w:r>
            <w:r>
              <w:rPr>
                <w:rFonts w:hint="eastAsia" w:ascii="仿宋_GB2312" w:hAnsi="仿宋_GB2312" w:eastAsia="仿宋_GB2312" w:cs="仿宋_GB2312"/>
                <w:b w:val="0"/>
                <w:bCs w:val="0"/>
                <w:spacing w:val="0"/>
                <w:sz w:val="28"/>
                <w:szCs w:val="28"/>
              </w:rPr>
              <w:t>201</w:t>
            </w:r>
            <w:r>
              <w:rPr>
                <w:rFonts w:hint="eastAsia" w:ascii="仿宋_GB2312" w:hAnsi="仿宋_GB2312" w:eastAsia="仿宋_GB2312" w:cs="仿宋_GB2312"/>
                <w:b w:val="0"/>
                <w:bCs w:val="0"/>
                <w:spacing w:val="0"/>
                <w:sz w:val="28"/>
                <w:szCs w:val="28"/>
                <w:lang w:val="en-US" w:eastAsia="zh-CN"/>
              </w:rPr>
              <w:t>9</w:t>
            </w:r>
            <w:r>
              <w:rPr>
                <w:rFonts w:hint="eastAsia" w:ascii="仿宋_GB2312" w:hAnsi="仿宋_GB2312" w:eastAsia="仿宋_GB2312" w:cs="仿宋_GB2312"/>
                <w:b w:val="0"/>
                <w:bCs w:val="0"/>
                <w:spacing w:val="0"/>
                <w:sz w:val="28"/>
                <w:szCs w:val="28"/>
              </w:rPr>
              <w:t>年</w:t>
            </w:r>
            <w:r>
              <w:rPr>
                <w:rFonts w:hint="eastAsia" w:ascii="仿宋_GB2312" w:hAnsi="仿宋_GB2312" w:eastAsia="仿宋_GB2312" w:cs="仿宋_GB2312"/>
                <w:b w:val="0"/>
                <w:bCs w:val="0"/>
                <w:spacing w:val="0"/>
                <w:sz w:val="28"/>
                <w:szCs w:val="28"/>
                <w:lang w:val="en-US" w:eastAsia="zh-CN"/>
              </w:rPr>
              <w:t>3</w:t>
            </w:r>
            <w:r>
              <w:rPr>
                <w:rFonts w:hint="eastAsia" w:ascii="仿宋_GB2312" w:hAnsi="仿宋_GB2312" w:eastAsia="仿宋_GB2312" w:cs="仿宋_GB2312"/>
                <w:b w:val="0"/>
                <w:bCs w:val="0"/>
                <w:spacing w:val="0"/>
                <w:sz w:val="28"/>
                <w:szCs w:val="28"/>
              </w:rPr>
              <w:t>月</w:t>
            </w:r>
            <w:r>
              <w:rPr>
                <w:rFonts w:hint="eastAsia" w:ascii="仿宋_GB2312" w:hAnsi="仿宋_GB2312" w:eastAsia="仿宋_GB2312" w:cs="仿宋_GB2312"/>
                <w:b w:val="0"/>
                <w:bCs w:val="0"/>
                <w:spacing w:val="0"/>
                <w:sz w:val="28"/>
                <w:szCs w:val="28"/>
                <w:lang w:val="en-US" w:eastAsia="zh-CN"/>
              </w:rPr>
              <w:t>18</w:t>
            </w:r>
            <w:r>
              <w:rPr>
                <w:rFonts w:hint="eastAsia" w:ascii="仿宋_GB2312" w:hAnsi="仿宋_GB2312" w:eastAsia="仿宋_GB2312" w:cs="仿宋_GB2312"/>
                <w:b w:val="0"/>
                <w:bCs w:val="0"/>
                <w:spacing w:val="0"/>
                <w:sz w:val="28"/>
                <w:szCs w:val="28"/>
              </w:rPr>
              <w:t>日印发</w:t>
            </w:r>
            <w:r>
              <w:rPr>
                <w:rFonts w:hint="eastAsia" w:ascii="仿宋_GB2312" w:hAnsi="仿宋_GB2312" w:eastAsia="仿宋_GB2312" w:cs="仿宋_GB2312"/>
                <w:b w:val="0"/>
                <w:bCs w:val="0"/>
                <w:spacing w:val="0"/>
                <w:sz w:val="28"/>
                <w:szCs w:val="28"/>
                <w:lang w:val="en-US" w:eastAsia="zh-CN"/>
              </w:rPr>
              <w:t xml:space="preserve">  </w:t>
            </w:r>
          </w:p>
        </w:tc>
      </w:tr>
    </w:tbl>
    <w:p>
      <w:pPr>
        <w:widowControl w:val="0"/>
        <w:numPr>
          <w:numId w:val="0"/>
        </w:numPr>
        <w:wordWrap/>
        <w:adjustRightInd w:val="0"/>
        <w:snapToGrid w:val="0"/>
        <w:spacing w:before="0" w:after="0" w:line="240" w:lineRule="auto"/>
        <w:ind w:right="0"/>
        <w:jc w:val="both"/>
        <w:textAlignment w:val="auto"/>
        <w:outlineLvl w:val="9"/>
        <w:rPr>
          <w:rFonts w:hint="eastAsia" w:ascii="仿宋" w:hAnsi="仿宋" w:eastAsia="仿宋" w:cs="仿宋"/>
          <w:b w:val="0"/>
          <w:bCs w:val="0"/>
          <w:color w:val="000000"/>
          <w:sz w:val="32"/>
          <w:szCs w:val="32"/>
          <w:u w:val="none" w:color="auto"/>
          <w:lang w:val="en-US" w:eastAsia="zh-CN"/>
        </w:rPr>
      </w:pPr>
    </w:p>
    <w:sectPr>
      <w:footerReference r:id="rId4"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1"/>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宋体阿拉伯数字">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2" o:spid="_x0000_s1025" type="#_x0000_t202" style="position:absolute;left:0;margin-top:-24.2pt;height:42.4pt;width:3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2019-03-13T08:21:00Z</dcterms:created>
  <dc:creator>店老二</dc:creator>
  <cp:lastModifiedBy>lenovo</cp:lastModifiedBy>
  <cp:lastPrinted>2019-03-25T08:55:00Z</cp:lastPrinted>
  <dcterms:modified xsi:type="dcterms:W3CDTF">2019-03-25T08:57:34Z</dcterms:modified>
  <dc:title>城厢区铁路沿线裸房整治及“平改坡”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