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36"/>
          <w:szCs w:val="36"/>
          <w:lang w:eastAsia="zh-CN"/>
        </w:rPr>
      </w:pP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36"/>
          <w:szCs w:val="36"/>
          <w:lang w:eastAsia="zh-CN"/>
        </w:rPr>
      </w:pP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36"/>
          <w:szCs w:val="36"/>
          <w:lang w:eastAsia="zh-CN"/>
        </w:rPr>
      </w:pP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36"/>
          <w:szCs w:val="36"/>
          <w:lang w:eastAsia="zh-CN"/>
        </w:rPr>
      </w:pP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36"/>
          <w:szCs w:val="36"/>
          <w:lang w:eastAsia="zh-CN"/>
        </w:rPr>
      </w:pP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36"/>
          <w:szCs w:val="36"/>
          <w:lang w:eastAsia="zh-CN"/>
        </w:rPr>
      </w:pP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36"/>
          <w:szCs w:val="36"/>
          <w:lang w:eastAsia="zh-CN"/>
        </w:rPr>
      </w:pP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36"/>
          <w:szCs w:val="36"/>
          <w:lang w:eastAsia="zh-CN"/>
        </w:rPr>
      </w:pP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28"/>
          <w:szCs w:val="28"/>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 w:hAnsi="仿宋" w:eastAsia="仿宋"/>
          <w:sz w:val="32"/>
          <w:szCs w:val="32"/>
          <w:lang w:val="en-US" w:eastAsia="zh-CN"/>
        </w:rPr>
      </w:pPr>
      <w:r>
        <w:rPr>
          <w:rFonts w:hint="eastAsia" w:ascii="仿宋" w:hAnsi="仿宋" w:eastAsia="仿宋"/>
          <w:sz w:val="32"/>
          <w:szCs w:val="32"/>
        </w:rPr>
        <w:t>莆城</w:t>
      </w:r>
      <w:r>
        <w:rPr>
          <w:rFonts w:hint="eastAsia" w:ascii="仿宋" w:hAnsi="仿宋" w:eastAsia="仿宋"/>
          <w:sz w:val="32"/>
          <w:szCs w:val="32"/>
          <w:lang w:eastAsia="zh-CN"/>
        </w:rPr>
        <w:t>政办</w:t>
      </w:r>
      <w:r>
        <w:rPr>
          <w:rFonts w:hint="eastAsia"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w:t>
      </w:r>
      <w:r>
        <w:rPr>
          <w:rFonts w:hint="eastAsia" w:ascii="仿宋" w:hAnsi="仿宋" w:eastAsia="仿宋"/>
          <w:sz w:val="32"/>
          <w:szCs w:val="32"/>
          <w:lang w:val="en-US" w:eastAsia="zh-CN"/>
        </w:rPr>
        <w:t>29</w:t>
      </w:r>
      <w:r>
        <w:rPr>
          <w:rFonts w:hint="eastAsia" w:ascii="仿宋" w:hAnsi="仿宋" w:eastAsia="仿宋"/>
          <w:sz w:val="32"/>
          <w:szCs w:val="32"/>
        </w:rPr>
        <w:t>号</w:t>
      </w:r>
      <w:bookmarkStart w:id="0" w:name="_GoBack"/>
      <w:bookmarkEnd w:id="0"/>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36"/>
          <w:szCs w:val="36"/>
          <w:lang w:eastAsia="zh-CN"/>
        </w:rPr>
      </w:pP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新宋体" w:hAnsi="新宋体" w:eastAsia="新宋体" w:cs="新宋体"/>
          <w:b/>
          <w:bCs/>
          <w:sz w:val="36"/>
          <w:szCs w:val="36"/>
          <w:lang w:eastAsia="zh-CN"/>
        </w:rPr>
      </w:pP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z w:val="40"/>
          <w:szCs w:val="40"/>
          <w:lang w:eastAsia="zh-CN"/>
        </w:rPr>
      </w:pPr>
      <w:r>
        <w:rPr>
          <w:rFonts w:hint="eastAsia" w:ascii="方正小标宋简体" w:hAnsi="方正小标宋简体" w:eastAsia="方正小标宋简体" w:cs="方正小标宋简体"/>
          <w:b w:val="0"/>
          <w:bCs w:val="0"/>
          <w:sz w:val="40"/>
          <w:szCs w:val="40"/>
          <w:lang w:eastAsia="zh-CN"/>
        </w:rPr>
        <w:t>莆田市城厢区</w:t>
      </w:r>
      <w:r>
        <w:rPr>
          <w:rFonts w:hint="eastAsia" w:ascii="方正小标宋简体" w:hAnsi="方正小标宋简体" w:eastAsia="方正小标宋简体" w:cs="方正小标宋简体"/>
          <w:b w:val="0"/>
          <w:bCs w:val="0"/>
          <w:sz w:val="40"/>
          <w:szCs w:val="40"/>
        </w:rPr>
        <w:t>人民政府办公</w:t>
      </w:r>
      <w:r>
        <w:rPr>
          <w:rFonts w:hint="eastAsia" w:ascii="方正小标宋简体" w:hAnsi="方正小标宋简体" w:eastAsia="方正小标宋简体" w:cs="方正小标宋简体"/>
          <w:b w:val="0"/>
          <w:bCs w:val="0"/>
          <w:sz w:val="40"/>
          <w:szCs w:val="40"/>
          <w:lang w:eastAsia="zh-CN"/>
        </w:rPr>
        <w:t>室</w:t>
      </w:r>
    </w:p>
    <w:p>
      <w:pPr>
        <w:widowControl w:val="0"/>
        <w:shd w:val="clear" w:color="040000" w:fill="auto"/>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val="0"/>
          <w:sz w:val="40"/>
          <w:szCs w:val="40"/>
        </w:rPr>
      </w:pPr>
      <w:r>
        <w:rPr>
          <w:rFonts w:hint="eastAsia" w:ascii="方正小标宋简体" w:hAnsi="方正小标宋简体" w:eastAsia="方正小标宋简体" w:cs="方正小标宋简体"/>
          <w:b w:val="0"/>
          <w:bCs w:val="0"/>
          <w:sz w:val="40"/>
          <w:szCs w:val="40"/>
        </w:rPr>
        <w:t>关于稳定发展粮食生产</w:t>
      </w:r>
      <w:r>
        <w:rPr>
          <w:rFonts w:hint="eastAsia" w:ascii="方正小标宋简体" w:hAnsi="方正小标宋简体" w:eastAsia="方正小标宋简体" w:cs="方正小标宋简体"/>
          <w:b w:val="0"/>
          <w:bCs w:val="0"/>
          <w:sz w:val="40"/>
          <w:szCs w:val="40"/>
          <w:lang w:eastAsia="zh-CN"/>
        </w:rPr>
        <w:t>七</w:t>
      </w:r>
      <w:r>
        <w:rPr>
          <w:rFonts w:hint="eastAsia" w:ascii="方正小标宋简体" w:hAnsi="方正小标宋简体" w:eastAsia="方正小标宋简体" w:cs="方正小标宋简体"/>
          <w:b w:val="0"/>
          <w:bCs w:val="0"/>
          <w:sz w:val="40"/>
          <w:szCs w:val="40"/>
        </w:rPr>
        <w:t>条措施的通知</w:t>
      </w:r>
    </w:p>
    <w:p>
      <w:pPr>
        <w:widowControl w:val="0"/>
        <w:shd w:val="clear" w:color="040000" w:fill="auto"/>
        <w:wordWrap/>
        <w:adjustRightInd w:val="0"/>
        <w:snapToGrid w:val="0"/>
        <w:spacing w:before="0" w:after="0" w:line="336" w:lineRule="auto"/>
        <w:ind w:left="0" w:leftChars="0" w:right="0" w:firstLine="640" w:firstLineChars="200"/>
        <w:jc w:val="left"/>
        <w:textAlignment w:val="auto"/>
        <w:rPr>
          <w:rFonts w:hint="eastAsia" w:ascii="仿宋" w:hAnsi="仿宋" w:eastAsia="仿宋" w:cs="仿宋"/>
          <w:sz w:val="32"/>
          <w:szCs w:val="32"/>
          <w:lang w:eastAsia="zh-CN"/>
        </w:rPr>
      </w:pPr>
    </w:p>
    <w:p>
      <w:pPr>
        <w:widowControl w:val="0"/>
        <w:wordWrap/>
        <w:adjustRightInd w:val="0"/>
        <w:snapToGrid w:val="0"/>
        <w:spacing w:before="0" w:after="0" w:line="336" w:lineRule="auto"/>
        <w:ind w:left="0" w:leftChars="0" w:right="0" w:firstLine="0" w:firstLineChars="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各镇人民政府、街道办事处,区直有关单位</w:t>
      </w:r>
      <w:r>
        <w:rPr>
          <w:rFonts w:hint="eastAsia" w:ascii="仿宋" w:hAnsi="仿宋" w:eastAsia="仿宋" w:cs="仿宋"/>
          <w:color w:val="auto"/>
          <w:sz w:val="32"/>
          <w:szCs w:val="32"/>
          <w:lang w:val="en-US" w:eastAsia="zh-CN"/>
        </w:rPr>
        <w:t>:</w:t>
      </w: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rPr>
        <w:t>为全面贯彻落实党中央、国务院关于保障粮食安全的决策部署，坚持粮食安全党政同责，进一步压紧压实粮食生产属地责任，完善粮食生产激励政策，推动粮食生产稳定发展，经</w:t>
      </w:r>
      <w:r>
        <w:rPr>
          <w:rFonts w:hint="eastAsia" w:ascii="仿宋" w:hAnsi="仿宋" w:eastAsia="仿宋" w:cs="仿宋"/>
          <w:color w:val="auto"/>
          <w:spacing w:val="0"/>
          <w:sz w:val="32"/>
          <w:szCs w:val="32"/>
          <w:lang w:eastAsia="zh-CN"/>
        </w:rPr>
        <w:t>区</w:t>
      </w:r>
      <w:r>
        <w:rPr>
          <w:rFonts w:hint="eastAsia" w:ascii="仿宋" w:hAnsi="仿宋" w:eastAsia="仿宋" w:cs="仿宋"/>
          <w:color w:val="auto"/>
          <w:spacing w:val="0"/>
          <w:sz w:val="32"/>
          <w:szCs w:val="32"/>
        </w:rPr>
        <w:t>政府同意，提出以下“十四五”期间稳定发展粮食生产的措施。</w:t>
      </w:r>
    </w:p>
    <w:p>
      <w:pPr>
        <w:widowControl w:val="0"/>
        <w:shd w:val="clear" w:color="040000" w:fill="auto"/>
        <w:wordWrap/>
        <w:adjustRightInd w:val="0"/>
        <w:snapToGrid w:val="0"/>
        <w:spacing w:before="0" w:after="0" w:line="336" w:lineRule="auto"/>
        <w:ind w:left="0" w:leftChars="0" w:right="0" w:firstLine="640" w:firstLineChars="200"/>
        <w:jc w:val="both"/>
        <w:textAlignment w:val="auto"/>
        <w:rPr>
          <w:rFonts w:hint="eastAsia" w:ascii="仿宋" w:hAnsi="仿宋" w:eastAsia="仿宋" w:cs="仿宋"/>
          <w:b/>
          <w:bCs/>
          <w:color w:val="auto"/>
          <w:spacing w:val="0"/>
          <w:sz w:val="32"/>
          <w:szCs w:val="32"/>
          <w:lang w:eastAsia="zh-CN"/>
        </w:rPr>
      </w:pPr>
      <w:r>
        <w:rPr>
          <w:rFonts w:hint="eastAsia" w:ascii="黑体" w:hAnsi="黑体" w:eastAsia="黑体" w:cs="黑体"/>
          <w:b w:val="0"/>
          <w:bCs w:val="0"/>
          <w:color w:val="auto"/>
          <w:sz w:val="32"/>
          <w:szCs w:val="32"/>
        </w:rPr>
        <w:t>一、千方百计稳定粮播面积。</w:t>
      </w:r>
      <w:r>
        <w:rPr>
          <w:rFonts w:hint="eastAsia" w:ascii="仿宋" w:hAnsi="仿宋" w:eastAsia="仿宋" w:cs="仿宋"/>
          <w:color w:val="auto"/>
          <w:spacing w:val="0"/>
          <w:sz w:val="32"/>
          <w:szCs w:val="32"/>
        </w:rPr>
        <w:t>压实粮食生产属地责任，各镇（</w:t>
      </w:r>
      <w:r>
        <w:rPr>
          <w:rFonts w:hint="eastAsia" w:ascii="仿宋" w:hAnsi="仿宋" w:eastAsia="仿宋" w:cs="仿宋"/>
          <w:color w:val="auto"/>
          <w:spacing w:val="0"/>
          <w:sz w:val="32"/>
          <w:szCs w:val="32"/>
          <w:lang w:eastAsia="zh-CN"/>
        </w:rPr>
        <w:t>街道</w:t>
      </w:r>
      <w:r>
        <w:rPr>
          <w:rFonts w:hint="eastAsia" w:ascii="仿宋" w:hAnsi="仿宋" w:eastAsia="仿宋" w:cs="仿宋"/>
          <w:color w:val="auto"/>
          <w:spacing w:val="0"/>
          <w:sz w:val="32"/>
          <w:szCs w:val="32"/>
        </w:rPr>
        <w:t>）每年要按季节分品种将粮食生产年度目标细化到村、落实到户到田。完善耕地地力保护补贴政策，突出耕地地力保护重点，促进粮食适度规模经营，提高粮食补贴政策指向性、实效性。强化粮食安全责任制考核，对完成粮食生产约束性任务给予通报表扬，对没有完成粮食生产约束性任务的</w:t>
      </w:r>
      <w:r>
        <w:rPr>
          <w:rFonts w:hint="eastAsia" w:ascii="仿宋" w:hAnsi="仿宋" w:eastAsia="仿宋" w:cs="仿宋"/>
          <w:color w:val="auto"/>
          <w:spacing w:val="0"/>
          <w:sz w:val="32"/>
          <w:szCs w:val="32"/>
          <w:lang w:eastAsia="zh-CN"/>
        </w:rPr>
        <w:t>镇</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街道</w:t>
      </w:r>
      <w:r>
        <w:rPr>
          <w:rFonts w:hint="eastAsia" w:ascii="仿宋" w:hAnsi="仿宋" w:eastAsia="仿宋" w:cs="仿宋"/>
          <w:color w:val="auto"/>
          <w:spacing w:val="0"/>
          <w:sz w:val="32"/>
          <w:szCs w:val="32"/>
        </w:rPr>
        <w:t>）进行通报批评。每年对粮食生产工作成效显著、全年粮食生产种植面积增长1％</w:t>
      </w:r>
      <w:r>
        <w:rPr>
          <w:rFonts w:hint="eastAsia" w:ascii="仿宋" w:hAnsi="仿宋" w:eastAsia="仿宋" w:cs="仿宋"/>
          <w:color w:val="auto"/>
          <w:spacing w:val="0"/>
          <w:sz w:val="32"/>
          <w:szCs w:val="32"/>
          <w:lang w:eastAsia="zh-CN"/>
        </w:rPr>
        <w:t>以上且排名前</w:t>
      </w:r>
      <w:r>
        <w:rPr>
          <w:rFonts w:hint="eastAsia" w:ascii="仿宋" w:hAnsi="仿宋" w:eastAsia="仿宋" w:cs="仿宋"/>
          <w:color w:val="auto"/>
          <w:spacing w:val="0"/>
          <w:sz w:val="32"/>
          <w:szCs w:val="32"/>
          <w:lang w:val="en-US" w:eastAsia="zh-CN"/>
        </w:rPr>
        <w:t>2名</w:t>
      </w:r>
      <w:r>
        <w:rPr>
          <w:rFonts w:hint="eastAsia" w:ascii="仿宋" w:hAnsi="仿宋" w:eastAsia="仿宋" w:cs="仿宋"/>
          <w:color w:val="auto"/>
          <w:spacing w:val="0"/>
          <w:sz w:val="32"/>
          <w:szCs w:val="32"/>
        </w:rPr>
        <w:t>的镇（街道）</w:t>
      </w:r>
      <w:r>
        <w:rPr>
          <w:rFonts w:hint="eastAsia" w:ascii="仿宋" w:hAnsi="仿宋" w:eastAsia="仿宋" w:cs="仿宋"/>
          <w:color w:val="auto"/>
          <w:spacing w:val="0"/>
          <w:sz w:val="32"/>
          <w:szCs w:val="32"/>
          <w:lang w:eastAsia="zh-CN"/>
        </w:rPr>
        <w:t>分别</w:t>
      </w:r>
      <w:r>
        <w:rPr>
          <w:rFonts w:hint="eastAsia" w:ascii="仿宋" w:hAnsi="仿宋" w:eastAsia="仿宋" w:cs="仿宋"/>
          <w:color w:val="auto"/>
          <w:spacing w:val="0"/>
          <w:sz w:val="32"/>
          <w:szCs w:val="32"/>
        </w:rPr>
        <w:t>给予奖励</w:t>
      </w:r>
      <w:r>
        <w:rPr>
          <w:rFonts w:hint="eastAsia" w:ascii="仿宋" w:hAnsi="仿宋" w:eastAsia="仿宋" w:cs="仿宋"/>
          <w:color w:val="auto"/>
          <w:spacing w:val="0"/>
          <w:sz w:val="32"/>
          <w:szCs w:val="32"/>
          <w:lang w:val="en-US" w:eastAsia="zh-CN"/>
        </w:rPr>
        <w:t>5</w:t>
      </w:r>
      <w:r>
        <w:rPr>
          <w:rFonts w:hint="eastAsia" w:ascii="仿宋" w:hAnsi="仿宋" w:eastAsia="仿宋" w:cs="仿宋"/>
          <w:color w:val="auto"/>
          <w:spacing w:val="0"/>
          <w:sz w:val="32"/>
          <w:szCs w:val="32"/>
        </w:rPr>
        <w:t>万元，</w:t>
      </w:r>
      <w:r>
        <w:rPr>
          <w:rFonts w:hint="eastAsia" w:ascii="仿宋" w:hAnsi="仿宋" w:eastAsia="仿宋" w:cs="仿宋"/>
          <w:color w:val="auto"/>
          <w:spacing w:val="0"/>
          <w:sz w:val="32"/>
          <w:szCs w:val="32"/>
          <w:lang w:eastAsia="zh-CN"/>
        </w:rPr>
        <w:t>作为镇</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街道</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发展粮食生产工作经费</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对规模种粮</w:t>
      </w:r>
      <w:r>
        <w:rPr>
          <w:rFonts w:hint="eastAsia" w:ascii="仿宋" w:hAnsi="仿宋" w:eastAsia="仿宋" w:cs="仿宋"/>
          <w:color w:val="auto"/>
          <w:spacing w:val="0"/>
          <w:sz w:val="32"/>
          <w:szCs w:val="32"/>
          <w:lang w:val="en-US" w:eastAsia="zh-CN"/>
        </w:rPr>
        <w:t>50亩以上的主体每年度补助5000元。对水稻保险超过80%的村（居）奖励1000元，</w:t>
      </w:r>
      <w:r>
        <w:rPr>
          <w:rFonts w:hint="eastAsia" w:ascii="仿宋" w:hAnsi="仿宋" w:eastAsia="仿宋" w:cs="仿宋"/>
          <w:color w:val="auto"/>
          <w:spacing w:val="0"/>
          <w:sz w:val="32"/>
          <w:szCs w:val="32"/>
          <w:lang w:eastAsia="zh-CN"/>
        </w:rPr>
        <w:t>作为</w:t>
      </w:r>
      <w:r>
        <w:rPr>
          <w:rFonts w:hint="eastAsia" w:ascii="仿宋" w:hAnsi="仿宋" w:eastAsia="仿宋" w:cs="仿宋"/>
          <w:color w:val="auto"/>
          <w:spacing w:val="0"/>
          <w:sz w:val="32"/>
          <w:szCs w:val="32"/>
          <w:lang w:val="en-US" w:eastAsia="zh-CN"/>
        </w:rPr>
        <w:t>村（居）</w:t>
      </w:r>
      <w:r>
        <w:rPr>
          <w:rFonts w:hint="eastAsia" w:ascii="仿宋" w:hAnsi="仿宋" w:eastAsia="仿宋" w:cs="仿宋"/>
          <w:color w:val="auto"/>
          <w:spacing w:val="0"/>
          <w:sz w:val="32"/>
          <w:szCs w:val="32"/>
          <w:lang w:eastAsia="zh-CN"/>
        </w:rPr>
        <w:t>开展</w:t>
      </w:r>
      <w:r>
        <w:rPr>
          <w:rFonts w:hint="eastAsia" w:ascii="仿宋" w:hAnsi="仿宋" w:eastAsia="仿宋" w:cs="仿宋"/>
          <w:color w:val="auto"/>
          <w:spacing w:val="0"/>
          <w:sz w:val="32"/>
          <w:szCs w:val="32"/>
          <w:lang w:val="en-US" w:eastAsia="zh-CN"/>
        </w:rPr>
        <w:t>水稻保险</w:t>
      </w:r>
      <w:r>
        <w:rPr>
          <w:rFonts w:hint="eastAsia" w:ascii="仿宋" w:hAnsi="仿宋" w:eastAsia="仿宋" w:cs="仿宋"/>
          <w:color w:val="auto"/>
          <w:spacing w:val="0"/>
          <w:sz w:val="32"/>
          <w:szCs w:val="32"/>
          <w:lang w:eastAsia="zh-CN"/>
        </w:rPr>
        <w:t>工作经费</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w:t>
      </w:r>
      <w:r>
        <w:rPr>
          <w:rFonts w:hint="eastAsia" w:ascii="仿宋" w:hAnsi="仿宋" w:eastAsia="仿宋" w:cs="仿宋"/>
          <w:color w:val="auto"/>
          <w:spacing w:val="0"/>
          <w:sz w:val="32"/>
          <w:szCs w:val="32"/>
        </w:rPr>
        <w:t>责任单位：</w:t>
      </w:r>
      <w:r>
        <w:rPr>
          <w:rFonts w:hint="eastAsia" w:ascii="仿宋" w:hAnsi="仿宋" w:eastAsia="仿宋" w:cs="仿宋"/>
          <w:color w:val="auto"/>
          <w:spacing w:val="0"/>
          <w:sz w:val="32"/>
          <w:szCs w:val="32"/>
          <w:lang w:eastAsia="zh-CN"/>
        </w:rPr>
        <w:t>各镇人民政府、凤凰山街道办事处、</w:t>
      </w:r>
      <w:r>
        <w:rPr>
          <w:rFonts w:hint="eastAsia" w:ascii="仿宋" w:hAnsi="仿宋" w:eastAsia="仿宋" w:cs="仿宋"/>
          <w:color w:val="auto"/>
          <w:spacing w:val="0"/>
          <w:sz w:val="32"/>
          <w:szCs w:val="32"/>
        </w:rPr>
        <w:t>区财政</w:t>
      </w:r>
      <w:r>
        <w:rPr>
          <w:rFonts w:hint="eastAsia" w:ascii="仿宋" w:hAnsi="仿宋" w:eastAsia="仿宋" w:cs="仿宋"/>
          <w:color w:val="auto"/>
          <w:spacing w:val="0"/>
          <w:sz w:val="32"/>
          <w:szCs w:val="32"/>
          <w:lang w:eastAsia="zh-CN"/>
        </w:rPr>
        <w:t>局、区</w:t>
      </w:r>
      <w:r>
        <w:rPr>
          <w:rFonts w:hint="eastAsia" w:ascii="仿宋" w:hAnsi="仿宋" w:eastAsia="仿宋" w:cs="仿宋"/>
          <w:color w:val="auto"/>
          <w:spacing w:val="0"/>
          <w:sz w:val="32"/>
          <w:szCs w:val="32"/>
        </w:rPr>
        <w:t>农业农村</w:t>
      </w:r>
      <w:r>
        <w:rPr>
          <w:rFonts w:hint="eastAsia" w:ascii="仿宋" w:hAnsi="仿宋" w:eastAsia="仿宋" w:cs="仿宋"/>
          <w:color w:val="auto"/>
          <w:spacing w:val="0"/>
          <w:sz w:val="32"/>
          <w:szCs w:val="32"/>
          <w:lang w:eastAsia="zh-CN"/>
        </w:rPr>
        <w:t>局</w:t>
      </w:r>
      <w:r>
        <w:rPr>
          <w:rFonts w:hint="eastAsia" w:ascii="仿宋" w:hAnsi="仿宋" w:eastAsia="仿宋" w:cs="仿宋"/>
          <w:color w:val="auto"/>
          <w:spacing w:val="0"/>
          <w:sz w:val="32"/>
          <w:szCs w:val="32"/>
        </w:rPr>
        <w:t>。以下任务均需各镇人民政府</w:t>
      </w:r>
      <w:r>
        <w:rPr>
          <w:rFonts w:hint="eastAsia" w:ascii="仿宋" w:hAnsi="仿宋" w:eastAsia="仿宋" w:cs="仿宋"/>
          <w:color w:val="auto"/>
          <w:spacing w:val="0"/>
          <w:sz w:val="32"/>
          <w:szCs w:val="32"/>
          <w:lang w:eastAsia="zh-CN"/>
        </w:rPr>
        <w:t>、凤凰山街道办事处</w:t>
      </w:r>
      <w:r>
        <w:rPr>
          <w:rFonts w:hint="eastAsia" w:ascii="仿宋" w:hAnsi="仿宋" w:eastAsia="仿宋" w:cs="仿宋"/>
          <w:color w:val="auto"/>
          <w:spacing w:val="0"/>
          <w:sz w:val="32"/>
          <w:szCs w:val="32"/>
        </w:rPr>
        <w:t>落实，不再逐一列出。</w:t>
      </w:r>
      <w:r>
        <w:rPr>
          <w:rFonts w:hint="eastAsia" w:ascii="仿宋" w:hAnsi="仿宋" w:eastAsia="仿宋" w:cs="仿宋"/>
          <w:color w:val="auto"/>
          <w:spacing w:val="0"/>
          <w:sz w:val="32"/>
          <w:szCs w:val="32"/>
          <w:lang w:eastAsia="zh-CN"/>
        </w:rPr>
        <w:t>）</w:t>
      </w: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pacing w:val="0"/>
          <w:sz w:val="32"/>
          <w:szCs w:val="32"/>
        </w:rPr>
      </w:pPr>
      <w:r>
        <w:rPr>
          <w:rFonts w:hint="eastAsia" w:ascii="黑体" w:hAnsi="黑体" w:eastAsia="黑体" w:cs="黑体"/>
          <w:b w:val="0"/>
          <w:bCs w:val="0"/>
          <w:color w:val="auto"/>
          <w:kern w:val="2"/>
          <w:sz w:val="32"/>
          <w:szCs w:val="32"/>
          <w:lang w:val="en-US" w:eastAsia="zh-CN" w:bidi="ar-SA"/>
        </w:rPr>
        <w:t>二、巩固提升耕地生产能力。</w:t>
      </w:r>
      <w:r>
        <w:rPr>
          <w:rFonts w:hint="eastAsia" w:ascii="仿宋" w:hAnsi="仿宋" w:eastAsia="仿宋" w:cs="仿宋"/>
          <w:color w:val="auto"/>
          <w:spacing w:val="0"/>
          <w:sz w:val="32"/>
          <w:szCs w:val="32"/>
        </w:rPr>
        <w:t>鼓励采取奖补等办法引导农民退果、退茶、退塘、退林还粮，分类稳妥处置耕地“非粮化”存量，夯实粮食扩种基础。加快推进</w:t>
      </w:r>
      <w:r>
        <w:rPr>
          <w:rFonts w:hint="eastAsia" w:ascii="仿宋" w:hAnsi="仿宋" w:eastAsia="仿宋" w:cs="仿宋"/>
          <w:color w:val="auto"/>
          <w:spacing w:val="0"/>
          <w:sz w:val="32"/>
          <w:szCs w:val="32"/>
          <w:lang w:val="en-US" w:eastAsia="zh-CN"/>
        </w:rPr>
        <w:t>2.4</w:t>
      </w:r>
      <w:r>
        <w:rPr>
          <w:rFonts w:hint="eastAsia" w:ascii="仿宋" w:hAnsi="仿宋" w:eastAsia="仿宋" w:cs="仿宋"/>
          <w:color w:val="auto"/>
          <w:spacing w:val="0"/>
          <w:sz w:val="32"/>
          <w:szCs w:val="32"/>
        </w:rPr>
        <w:t>万亩水稻生产功能区建设，高标准农田建设补助资金等涉农资金向功能区倾斜，支持新型农业经营主体投资开展高标准农田建设，</w:t>
      </w:r>
      <w:r>
        <w:rPr>
          <w:rFonts w:hint="eastAsia" w:ascii="仿宋" w:hAnsi="仿宋" w:eastAsia="仿宋" w:cs="仿宋"/>
          <w:color w:val="auto"/>
          <w:spacing w:val="0"/>
          <w:sz w:val="32"/>
          <w:szCs w:val="32"/>
          <w:lang w:eastAsia="zh-CN"/>
        </w:rPr>
        <w:t>每年度立项并实施达</w:t>
      </w:r>
      <w:r>
        <w:rPr>
          <w:rFonts w:hint="eastAsia" w:ascii="仿宋" w:hAnsi="仿宋" w:eastAsia="仿宋" w:cs="仿宋"/>
          <w:color w:val="auto"/>
          <w:spacing w:val="0"/>
          <w:sz w:val="32"/>
          <w:szCs w:val="32"/>
          <w:lang w:val="en-US" w:eastAsia="zh-CN"/>
        </w:rPr>
        <w:t>500亩以上的镇、200亩以上的村，分别给予补助3万元、1万元作为农田管护资金</w:t>
      </w:r>
      <w:r>
        <w:rPr>
          <w:rFonts w:hint="eastAsia" w:ascii="仿宋" w:hAnsi="仿宋" w:eastAsia="仿宋" w:cs="仿宋"/>
          <w:color w:val="auto"/>
          <w:spacing w:val="0"/>
          <w:sz w:val="32"/>
          <w:szCs w:val="32"/>
        </w:rPr>
        <w:t>。（责任单位：</w:t>
      </w:r>
      <w:r>
        <w:rPr>
          <w:rFonts w:hint="eastAsia" w:ascii="仿宋" w:hAnsi="仿宋" w:eastAsia="仿宋" w:cs="仿宋"/>
          <w:color w:val="auto"/>
          <w:spacing w:val="0"/>
          <w:sz w:val="32"/>
          <w:szCs w:val="32"/>
          <w:lang w:eastAsia="zh-CN"/>
        </w:rPr>
        <w:t>区</w:t>
      </w:r>
      <w:r>
        <w:rPr>
          <w:rFonts w:hint="eastAsia" w:ascii="仿宋" w:hAnsi="仿宋" w:eastAsia="仿宋" w:cs="仿宋"/>
          <w:color w:val="auto"/>
          <w:spacing w:val="0"/>
          <w:sz w:val="32"/>
          <w:szCs w:val="32"/>
        </w:rPr>
        <w:t>农业农村</w:t>
      </w:r>
      <w:r>
        <w:rPr>
          <w:rFonts w:hint="eastAsia" w:ascii="仿宋" w:hAnsi="仿宋" w:eastAsia="仿宋" w:cs="仿宋"/>
          <w:color w:val="auto"/>
          <w:spacing w:val="0"/>
          <w:sz w:val="32"/>
          <w:szCs w:val="32"/>
          <w:lang w:eastAsia="zh-CN"/>
        </w:rPr>
        <w:t>局</w:t>
      </w:r>
      <w:r>
        <w:rPr>
          <w:rFonts w:hint="eastAsia" w:ascii="仿宋" w:hAnsi="仿宋" w:eastAsia="仿宋" w:cs="仿宋"/>
          <w:color w:val="auto"/>
          <w:spacing w:val="0"/>
          <w:sz w:val="32"/>
          <w:szCs w:val="32"/>
        </w:rPr>
        <w:t>、发改</w:t>
      </w:r>
      <w:r>
        <w:rPr>
          <w:rFonts w:hint="eastAsia" w:ascii="仿宋" w:hAnsi="仿宋" w:eastAsia="仿宋" w:cs="仿宋"/>
          <w:color w:val="auto"/>
          <w:spacing w:val="0"/>
          <w:sz w:val="32"/>
          <w:szCs w:val="32"/>
          <w:lang w:eastAsia="zh-CN"/>
        </w:rPr>
        <w:t>局</w:t>
      </w:r>
      <w:r>
        <w:rPr>
          <w:rFonts w:hint="eastAsia" w:ascii="仿宋" w:hAnsi="仿宋" w:eastAsia="仿宋" w:cs="仿宋"/>
          <w:color w:val="auto"/>
          <w:spacing w:val="0"/>
          <w:sz w:val="32"/>
          <w:szCs w:val="32"/>
        </w:rPr>
        <w:t>、财政</w:t>
      </w:r>
      <w:r>
        <w:rPr>
          <w:rFonts w:hint="eastAsia" w:ascii="仿宋" w:hAnsi="仿宋" w:eastAsia="仿宋" w:cs="仿宋"/>
          <w:color w:val="auto"/>
          <w:spacing w:val="0"/>
          <w:sz w:val="32"/>
          <w:szCs w:val="32"/>
          <w:lang w:eastAsia="zh-CN"/>
        </w:rPr>
        <w:t>局</w:t>
      </w:r>
      <w:r>
        <w:rPr>
          <w:rFonts w:hint="eastAsia" w:ascii="仿宋" w:hAnsi="仿宋" w:eastAsia="仿宋" w:cs="仿宋"/>
          <w:color w:val="auto"/>
          <w:spacing w:val="0"/>
          <w:sz w:val="32"/>
          <w:szCs w:val="32"/>
        </w:rPr>
        <w:t>、</w:t>
      </w:r>
      <w:r>
        <w:rPr>
          <w:rFonts w:hint="eastAsia" w:ascii="仿宋" w:hAnsi="仿宋" w:eastAsia="仿宋" w:cs="仿宋"/>
          <w:color w:val="auto"/>
          <w:spacing w:val="0"/>
          <w:sz w:val="32"/>
          <w:szCs w:val="32"/>
          <w:lang w:eastAsia="zh-CN"/>
        </w:rPr>
        <w:t>自然资源局</w:t>
      </w:r>
      <w:r>
        <w:rPr>
          <w:rFonts w:hint="eastAsia" w:ascii="仿宋" w:hAnsi="仿宋" w:eastAsia="仿宋" w:cs="仿宋"/>
          <w:color w:val="auto"/>
          <w:spacing w:val="0"/>
          <w:sz w:val="32"/>
          <w:szCs w:val="32"/>
        </w:rPr>
        <w:t>）</w:t>
      </w: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b w:val="0"/>
          <w:bCs w:val="0"/>
          <w:color w:val="auto"/>
          <w:kern w:val="2"/>
          <w:sz w:val="32"/>
          <w:szCs w:val="32"/>
          <w:lang w:val="en-US" w:eastAsia="zh-CN" w:bidi="ar-SA"/>
        </w:rPr>
        <w:t>三、培育壮大粮食生产新型经营主体。</w:t>
      </w:r>
      <w:r>
        <w:rPr>
          <w:rFonts w:hint="eastAsia" w:ascii="仿宋" w:hAnsi="仿宋" w:eastAsia="仿宋" w:cs="仿宋"/>
          <w:b w:val="0"/>
          <w:bCs w:val="0"/>
          <w:color w:val="auto"/>
          <w:sz w:val="32"/>
          <w:szCs w:val="32"/>
          <w:lang w:val="en-US" w:eastAsia="zh-CN"/>
        </w:rPr>
        <w:t>2021年-2023年，对在本辖区内，集中连片新流转土地20亩（含）以上合同，且正在生产经营、流转期限在2年以上的家庭农场、农民专业合作社、农业公司等新型农业经营主体，经镇（街道）所包村工作队、村（居）书面认定确认的，每亩一次性奖励200元，封顶2万元。加大对粮食生产新型经营主体的技术培训力度，不断提高科学种粮水平。</w:t>
      </w:r>
      <w:r>
        <w:rPr>
          <w:rFonts w:hint="eastAsia" w:ascii="仿宋" w:hAnsi="仿宋" w:eastAsia="仿宋" w:cs="仿宋"/>
          <w:color w:val="auto"/>
          <w:sz w:val="32"/>
          <w:szCs w:val="32"/>
        </w:rPr>
        <w:t>（责任单位：</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农业农村</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、财政</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w:t>
      </w: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黑体" w:hAnsi="黑体" w:eastAsia="黑体" w:cs="黑体"/>
          <w:b w:val="0"/>
          <w:bCs w:val="0"/>
          <w:color w:val="auto"/>
          <w:kern w:val="2"/>
          <w:sz w:val="32"/>
          <w:szCs w:val="32"/>
          <w:lang w:val="en-US" w:eastAsia="zh-CN" w:bidi="ar-SA"/>
        </w:rPr>
        <w:t>四、推进质量认证和品牌建设。</w:t>
      </w:r>
      <w:r>
        <w:rPr>
          <w:rFonts w:hint="eastAsia" w:ascii="仿宋" w:hAnsi="仿宋" w:eastAsia="仿宋" w:cs="仿宋"/>
          <w:color w:val="auto"/>
          <w:sz w:val="32"/>
          <w:szCs w:val="32"/>
        </w:rPr>
        <w:t>通过农业农村部组织开展农产品地理标志登记、有机食品、绿色食品认证的，每个产品分别给予一次性奖励3万元、2万元、1万元（每个单位奖励补助金额不超过3万元）；通过福建十大农产品区域公用品牌、福建名牌农产品认定的，每个产品分别给予一次性奖励补助3万元；通过福建省农业农村厅组织开展无公害农产品认定的，每个产品给予一次性奖励补助0.5万元（每个单位奖励补助金额不超过2万元）。申报以上奖励补助以当年度颁证单位文件公布或相应证书作为唯一依据。（责任单位：</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农业农村</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、财政</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w:t>
      </w: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b w:val="0"/>
          <w:bCs w:val="0"/>
          <w:color w:val="auto"/>
          <w:kern w:val="2"/>
          <w:sz w:val="32"/>
          <w:szCs w:val="32"/>
          <w:lang w:val="en-US" w:eastAsia="zh-CN" w:bidi="ar-SA"/>
        </w:rPr>
        <w:t>五、切实提高粮食质量安全。</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已入驻福建省农产品质量安全追溯监管信息平台,且生产记录及时、真实完整,年内每一批次农产品上市前均有赋码准出,每次农产品质量安全抽检均合格,且未受到农业主管部门行政处罚的农业生产经营主体,每家每年度予以一次性奖励3000元。（责任单位：</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农业农村</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、财政</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w:t>
      </w:r>
    </w:p>
    <w:p>
      <w:pPr>
        <w:widowControl w:val="0"/>
        <w:shd w:val="clear" w:color="040000" w:fill="auto"/>
        <w:wordWrap/>
        <w:adjustRightInd w:val="0"/>
        <w:snapToGrid w:val="0"/>
        <w:spacing w:before="0" w:after="0" w:line="336" w:lineRule="auto"/>
        <w:ind w:left="0" w:leftChars="0" w:right="0" w:firstLine="640" w:firstLineChars="200"/>
        <w:jc w:val="both"/>
        <w:textAlignment w:val="auto"/>
        <w:outlineLvl w:val="0"/>
        <w:rPr>
          <w:rFonts w:hint="eastAsia" w:ascii="仿宋" w:hAnsi="仿宋" w:eastAsia="仿宋" w:cs="仿宋"/>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六、支持产后商品化处理中心建设。</w:t>
      </w:r>
      <w:r>
        <w:rPr>
          <w:rFonts w:hint="eastAsia" w:ascii="仿宋" w:hAnsi="仿宋" w:eastAsia="仿宋" w:cs="仿宋"/>
          <w:color w:val="auto"/>
          <w:kern w:val="2"/>
          <w:sz w:val="32"/>
          <w:szCs w:val="32"/>
          <w:lang w:val="en-US" w:eastAsia="zh-CN" w:bidi="ar-SA"/>
        </w:rPr>
        <w:t>为了提升粮食等储藏、保鲜品质，采取“先建后补</w:t>
      </w:r>
      <w:r>
        <w:rPr>
          <w:rFonts w:hint="eastAsia" w:ascii="仿宋" w:hAnsi="仿宋" w:eastAsia="仿宋" w:cs="仿宋"/>
          <w:color w:val="auto"/>
          <w:kern w:val="2"/>
          <w:sz w:val="32"/>
          <w:szCs w:val="32"/>
          <w:lang w:val="zh-CN" w:eastAsia="zh-CN" w:bidi="ar-SA"/>
        </w:rPr>
        <w:t>”方式，对按标准</w:t>
      </w:r>
      <w:r>
        <w:rPr>
          <w:rFonts w:hint="eastAsia" w:ascii="仿宋" w:hAnsi="仿宋" w:eastAsia="仿宋" w:cs="仿宋"/>
          <w:color w:val="auto"/>
          <w:kern w:val="2"/>
          <w:sz w:val="32"/>
          <w:szCs w:val="32"/>
          <w:lang w:val="en-US" w:eastAsia="zh-CN" w:bidi="ar-SA"/>
        </w:rPr>
        <w:t>建设容积100立方米以上粮食等产后商品化处理中心的单体冷链储藏库（钢板库或简易房库）等设施，每个主体给予一次性补助3万元。（责任单位：区农业农村局、财政局）</w:t>
      </w: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z w:val="32"/>
          <w:szCs w:val="32"/>
        </w:rPr>
      </w:pPr>
      <w:r>
        <w:rPr>
          <w:rFonts w:hint="eastAsia" w:ascii="黑体" w:hAnsi="黑体" w:eastAsia="黑体" w:cs="黑体"/>
          <w:b w:val="0"/>
          <w:bCs w:val="0"/>
          <w:color w:val="auto"/>
          <w:kern w:val="2"/>
          <w:sz w:val="32"/>
          <w:szCs w:val="32"/>
          <w:lang w:val="en-US" w:eastAsia="zh-CN" w:bidi="ar-SA"/>
        </w:rPr>
        <w:t>七、鼓励抛荒撂荒耕地种植粮食作物。</w:t>
      </w:r>
      <w:r>
        <w:rPr>
          <w:rFonts w:hint="eastAsia" w:ascii="仿宋" w:hAnsi="仿宋" w:eastAsia="仿宋" w:cs="仿宋"/>
          <w:color w:val="auto"/>
          <w:sz w:val="32"/>
          <w:szCs w:val="32"/>
        </w:rPr>
        <w:t>对抛荒撂荒耕地复耕后用于种植粮食作物，且相对集中连片种植面积10亩以上的种植户，当年度给予一次性补助300元/亩。（责任单位：</w:t>
      </w:r>
      <w:r>
        <w:rPr>
          <w:rFonts w:hint="eastAsia" w:ascii="仿宋" w:hAnsi="仿宋" w:eastAsia="仿宋" w:cs="仿宋"/>
          <w:color w:val="auto"/>
          <w:sz w:val="32"/>
          <w:szCs w:val="32"/>
          <w:lang w:eastAsia="zh-CN"/>
        </w:rPr>
        <w:t>区</w:t>
      </w:r>
      <w:r>
        <w:rPr>
          <w:rFonts w:hint="eastAsia" w:ascii="仿宋" w:hAnsi="仿宋" w:eastAsia="仿宋" w:cs="仿宋"/>
          <w:color w:val="auto"/>
          <w:sz w:val="32"/>
          <w:szCs w:val="32"/>
        </w:rPr>
        <w:t>农业农村</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、财政</w:t>
      </w:r>
      <w:r>
        <w:rPr>
          <w:rFonts w:hint="eastAsia" w:ascii="仿宋" w:hAnsi="仿宋" w:eastAsia="仿宋" w:cs="仿宋"/>
          <w:color w:val="auto"/>
          <w:sz w:val="32"/>
          <w:szCs w:val="32"/>
          <w:lang w:eastAsia="zh-CN"/>
        </w:rPr>
        <w:t>局</w:t>
      </w:r>
      <w:r>
        <w:rPr>
          <w:rFonts w:hint="eastAsia" w:ascii="仿宋" w:hAnsi="仿宋" w:eastAsia="仿宋" w:cs="仿宋"/>
          <w:color w:val="auto"/>
          <w:sz w:val="32"/>
          <w:szCs w:val="32"/>
        </w:rPr>
        <w:t>）</w:t>
      </w: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本奖励措施从202</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年7月1日起执行,到202</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年12月31日结束</w:t>
      </w:r>
      <w:r>
        <w:rPr>
          <w:rFonts w:hint="eastAsia" w:ascii="仿宋" w:hAnsi="仿宋" w:eastAsia="仿宋" w:cs="仿宋"/>
          <w:color w:val="auto"/>
          <w:sz w:val="32"/>
          <w:szCs w:val="32"/>
          <w:lang w:eastAsia="zh-CN"/>
        </w:rPr>
        <w:t>，中央、省、市补助可叠加。解释权归城厢区农业农村局。</w:t>
      </w: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pacing w:val="0"/>
          <w:sz w:val="32"/>
          <w:szCs w:val="32"/>
        </w:rPr>
      </w:pPr>
      <w:r>
        <w:rPr>
          <w:rFonts w:hint="eastAsia" w:ascii="仿宋" w:hAnsi="仿宋" w:eastAsia="仿宋" w:cs="仿宋"/>
          <w:color w:val="auto"/>
          <w:sz w:val="32"/>
          <w:szCs w:val="32"/>
        </w:rPr>
        <w:t>各</w:t>
      </w:r>
      <w:r>
        <w:rPr>
          <w:rFonts w:hint="eastAsia" w:ascii="仿宋" w:hAnsi="仿宋" w:eastAsia="仿宋" w:cs="仿宋"/>
          <w:color w:val="auto"/>
          <w:sz w:val="32"/>
          <w:szCs w:val="32"/>
          <w:lang w:eastAsia="zh-CN"/>
        </w:rPr>
        <w:t>镇</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街道</w:t>
      </w:r>
      <w:r>
        <w:rPr>
          <w:rFonts w:hint="eastAsia" w:ascii="仿宋" w:hAnsi="仿宋" w:eastAsia="仿宋" w:cs="仿宋"/>
          <w:color w:val="auto"/>
          <w:sz w:val="32"/>
          <w:szCs w:val="32"/>
        </w:rPr>
        <w:t>）要提高对粮食生产极端重要性的认识，党政主要负责同志要亲自抓，及时研究制定年度粮食生产计划，建立粮食生产责任</w:t>
      </w:r>
      <w:r>
        <w:rPr>
          <w:rFonts w:hint="eastAsia" w:ascii="仿宋" w:hAnsi="仿宋" w:eastAsia="仿宋" w:cs="仿宋"/>
          <w:color w:val="auto"/>
          <w:spacing w:val="0"/>
          <w:sz w:val="32"/>
          <w:szCs w:val="32"/>
        </w:rPr>
        <w:t>落实机制，因地制宜出台奖励措施，加大投入力度，加强检查督导，确保粮食生产任务全面完成。</w:t>
      </w: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pacing w:val="0"/>
          <w:sz w:val="32"/>
          <w:szCs w:val="32"/>
        </w:rPr>
      </w:pP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pacing w:val="0"/>
          <w:sz w:val="32"/>
          <w:szCs w:val="32"/>
        </w:rPr>
      </w:pP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pacing w:val="0"/>
          <w:sz w:val="32"/>
          <w:szCs w:val="32"/>
        </w:rPr>
      </w:pP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pacing w:val="0"/>
          <w:sz w:val="32"/>
          <w:szCs w:val="32"/>
        </w:rPr>
      </w:pPr>
    </w:p>
    <w:p>
      <w:pPr>
        <w:pStyle w:val="4"/>
        <w:widowControl w:val="0"/>
        <w:pBdr>
          <w:top w:val="none" w:color="auto" w:sz="0" w:space="0"/>
          <w:left w:val="none" w:color="auto" w:sz="0" w:space="0"/>
          <w:bottom w:val="none" w:color="auto" w:sz="0" w:space="0"/>
          <w:right w:val="none" w:color="auto" w:sz="0" w:space="0"/>
        </w:pBdr>
        <w:shd w:val="clear" w:color="060000" w:fill="auto"/>
        <w:wordWrap w:val="0"/>
        <w:adjustRightInd w:val="0"/>
        <w:snapToGrid w:val="0"/>
        <w:spacing w:before="0" w:beforeAutospacing="0" w:after="0" w:afterAutospacing="0" w:line="336" w:lineRule="auto"/>
        <w:ind w:left="0" w:leftChars="0" w:right="0" w:firstLine="640" w:firstLineChars="200"/>
        <w:jc w:val="right"/>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 xml:space="preserve">莆田市城厢区人民政府办公室   </w:t>
      </w:r>
    </w:p>
    <w:p>
      <w:pPr>
        <w:pStyle w:val="4"/>
        <w:widowControl w:val="0"/>
        <w:pBdr>
          <w:top w:val="none" w:color="auto" w:sz="0" w:space="0"/>
          <w:left w:val="none" w:color="auto" w:sz="0" w:space="0"/>
          <w:bottom w:val="none" w:color="auto" w:sz="0" w:space="0"/>
          <w:right w:val="none" w:color="auto" w:sz="0" w:space="0"/>
        </w:pBdr>
        <w:shd w:val="clear" w:color="060000" w:fill="auto"/>
        <w:wordWrap w:val="0"/>
        <w:adjustRightInd w:val="0"/>
        <w:snapToGrid w:val="0"/>
        <w:spacing w:before="0" w:beforeAutospacing="0" w:after="0" w:afterAutospacing="0" w:line="336" w:lineRule="auto"/>
        <w:ind w:left="0" w:leftChars="0" w:right="0" w:firstLine="640" w:firstLineChars="200"/>
        <w:jc w:val="right"/>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 xml:space="preserve">2021年8月13日        </w:t>
      </w:r>
    </w:p>
    <w:p>
      <w:pPr>
        <w:pStyle w:val="4"/>
        <w:widowControl w:val="0"/>
        <w:pBdr>
          <w:top w:val="none" w:color="auto" w:sz="0" w:space="0"/>
          <w:left w:val="none" w:color="auto" w:sz="0" w:space="0"/>
          <w:bottom w:val="none" w:color="auto" w:sz="0" w:space="0"/>
          <w:right w:val="none" w:color="auto" w:sz="0" w:space="0"/>
        </w:pBdr>
        <w:shd w:val="clear" w:color="060000" w:fill="auto"/>
        <w:wordWrap/>
        <w:adjustRightInd w:val="0"/>
        <w:snapToGrid w:val="0"/>
        <w:spacing w:before="0" w:beforeAutospacing="0" w:after="0" w:afterAutospacing="0" w:line="336" w:lineRule="auto"/>
        <w:ind w:left="0" w:leftChars="0" w:right="0" w:firstLine="640" w:firstLineChars="200"/>
        <w:jc w:val="both"/>
        <w:textAlignment w:val="auto"/>
        <w:rPr>
          <w:rFonts w:hint="eastAsia" w:ascii="仿宋" w:hAnsi="仿宋" w:eastAsia="仿宋" w:cs="仿宋"/>
          <w:color w:val="auto"/>
          <w:spacing w:val="0"/>
          <w:sz w:val="32"/>
          <w:szCs w:val="32"/>
        </w:rPr>
      </w:pPr>
    </w:p>
    <w:p>
      <w:pPr>
        <w:widowControl w:val="0"/>
        <w:shd w:val="clear" w:color="040000" w:fill="auto"/>
        <w:wordWrap/>
        <w:adjustRightInd w:val="0"/>
        <w:snapToGrid w:val="0"/>
        <w:spacing w:before="0" w:after="0" w:line="336" w:lineRule="auto"/>
        <w:ind w:left="0" w:leftChars="0" w:right="0" w:firstLine="640" w:firstLineChars="200"/>
        <w:jc w:val="both"/>
        <w:textAlignment w:val="auto"/>
        <w:rPr>
          <w:rFonts w:hint="eastAsia" w:ascii="仿宋" w:hAnsi="仿宋" w:eastAsia="仿宋" w:cs="仿宋"/>
          <w:sz w:val="32"/>
          <w:szCs w:val="32"/>
        </w:rPr>
      </w:pPr>
    </w:p>
    <w:p>
      <w:pPr>
        <w:widowControl w:val="0"/>
        <w:shd w:val="clear" w:color="040000" w:fill="auto"/>
        <w:wordWrap/>
        <w:adjustRightInd w:val="0"/>
        <w:snapToGrid w:val="0"/>
        <w:spacing w:before="0" w:after="0" w:line="336" w:lineRule="auto"/>
        <w:ind w:left="0" w:leftChars="0" w:right="0" w:firstLine="640" w:firstLineChars="200"/>
        <w:jc w:val="both"/>
        <w:textAlignment w:val="auto"/>
        <w:rPr>
          <w:rFonts w:hint="eastAsia" w:ascii="仿宋" w:hAnsi="仿宋" w:eastAsia="仿宋" w:cs="仿宋"/>
          <w:sz w:val="32"/>
          <w:szCs w:val="32"/>
        </w:rPr>
      </w:pPr>
    </w:p>
    <w:p>
      <w:pPr>
        <w:widowControl w:val="0"/>
        <w:shd w:val="clear" w:color="040000" w:fill="auto"/>
        <w:wordWrap/>
        <w:adjustRightInd w:val="0"/>
        <w:snapToGrid w:val="0"/>
        <w:spacing w:before="0" w:after="0" w:line="336" w:lineRule="auto"/>
        <w:ind w:left="0" w:leftChars="0" w:right="0" w:firstLine="640" w:firstLineChars="200"/>
        <w:jc w:val="both"/>
        <w:textAlignment w:val="auto"/>
        <w:rPr>
          <w:rFonts w:hint="eastAsia" w:ascii="仿宋" w:hAnsi="仿宋" w:eastAsia="仿宋" w:cs="仿宋"/>
          <w:sz w:val="32"/>
          <w:szCs w:val="32"/>
        </w:rPr>
      </w:pPr>
    </w:p>
    <w:p>
      <w:pPr>
        <w:widowControl w:val="0"/>
        <w:shd w:val="clear" w:color="040000" w:fill="auto"/>
        <w:wordWrap/>
        <w:adjustRightInd w:val="0"/>
        <w:snapToGrid w:val="0"/>
        <w:spacing w:before="0" w:after="0" w:line="336" w:lineRule="auto"/>
        <w:ind w:left="0" w:leftChars="0" w:right="0" w:firstLine="640" w:firstLineChars="200"/>
        <w:jc w:val="both"/>
        <w:textAlignment w:val="auto"/>
        <w:rPr>
          <w:rFonts w:hint="eastAsia" w:ascii="仿宋" w:hAnsi="仿宋" w:eastAsia="仿宋" w:cs="仿宋"/>
          <w:sz w:val="32"/>
          <w:szCs w:val="32"/>
        </w:rPr>
      </w:pPr>
    </w:p>
    <w:p>
      <w:pPr>
        <w:widowControl w:val="0"/>
        <w:shd w:val="clear" w:color="040000" w:fill="auto"/>
        <w:wordWrap/>
        <w:adjustRightInd w:val="0"/>
        <w:snapToGrid w:val="0"/>
        <w:spacing w:before="0" w:after="0" w:line="336" w:lineRule="auto"/>
        <w:ind w:left="0" w:leftChars="0" w:right="0" w:firstLine="640" w:firstLineChars="200"/>
        <w:jc w:val="both"/>
        <w:textAlignment w:val="auto"/>
        <w:rPr>
          <w:rFonts w:hint="eastAsia" w:ascii="仿宋" w:hAnsi="仿宋" w:eastAsia="仿宋" w:cs="仿宋"/>
          <w:sz w:val="40"/>
          <w:szCs w:val="40"/>
        </w:rPr>
      </w:pPr>
    </w:p>
    <w:tbl>
      <w:tblPr>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9061" w:type="dxa"/>
            <w:tcBorders>
              <w:left w:val="nil"/>
              <w:right w:val="nil"/>
            </w:tcBorders>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color w:val="auto"/>
                <w:spacing w:val="0"/>
                <w:sz w:val="28"/>
                <w:szCs w:val="28"/>
                <w:lang w:val="en-US" w:eastAsia="zh-CN"/>
              </w:rPr>
              <w:t xml:space="preserve">  莆田市城厢区人民政府办公室              2021年8月13日印发  </w:t>
            </w:r>
          </w:p>
        </w:tc>
      </w:tr>
    </w:tbl>
    <w:p>
      <w:pPr>
        <w:widowControl w:val="0"/>
        <w:shd w:val="clear" w:color="040000" w:fill="auto"/>
        <w:wordWrap/>
        <w:adjustRightInd w:val="0"/>
        <w:snapToGrid w:val="0"/>
        <w:spacing w:before="0" w:after="0" w:line="240" w:lineRule="auto"/>
        <w:ind w:left="0" w:leftChars="0" w:right="0" w:firstLine="640" w:firstLineChars="200"/>
        <w:jc w:val="both"/>
        <w:textAlignment w:val="auto"/>
        <w:outlineLvl w:val="9"/>
        <w:rPr>
          <w:rFonts w:hint="eastAsia" w:ascii="仿宋" w:hAnsi="仿宋" w:eastAsia="仿宋" w:cs="仿宋"/>
          <w:sz w:val="2"/>
          <w:szCs w:val="2"/>
        </w:rPr>
      </w:pPr>
    </w:p>
    <w:sectPr>
      <w:footerReference r:id="rId4" w:type="default"/>
      <w:pgSz w:w="11906" w:h="16838"/>
      <w:pgMar w:top="2098" w:right="1474" w:bottom="1984" w:left="1587" w:header="851" w:footer="992" w:gutter="0"/>
      <w:paperSrc w:first="0" w:other="0"/>
      <w:pgBorders>
        <w:top w:val="none" w:color="auto" w:sz="0" w:space="0"/>
        <w:left w:val="none" w:color="auto" w:sz="0" w:space="0"/>
        <w:bottom w:val="none" w:color="auto" w:sz="0" w:space="0"/>
        <w:right w:val="none" w:color="auto" w:sz="0" w:space="0"/>
      </w:pgBorders>
      <w:pgNumType w:fmt="numberInDash"/>
      <w:cols w:space="720" w:num="1"/>
      <w:rtlGutter w:val="0"/>
      <w:docGrid w:type="lines" w:linePitch="44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ind w:left="0" w:leftChars="0" w:firstLine="0" w:firstLineChars="0"/>
    </w:pPr>
    <w:r>
      <w:rPr>
        <w:rFonts w:ascii="Times New Roman" w:hAnsi="Times New Roman" w:eastAsia="仿宋_GB2312" w:cs="Times New Roman"/>
        <w:kern w:val="2"/>
        <w:sz w:val="18"/>
        <w:szCs w:val="24"/>
        <w:lang w:val="en-US" w:eastAsia="zh-CN" w:bidi="ar-SA"/>
      </w:rPr>
      <w:pict>
        <v:rect id="文本框 1" o:spid="_x0000_s1025" style="position:absolute;left:0;margin-top:-17.25pt;height:18.15pt;width:35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2"/>
                  <w:ind w:left="0" w:leftChars="0" w:firstLine="0" w:firstLineChars="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- 1 -</w:t>
                </w:r>
                <w:r>
                  <w:rPr>
                    <w:rFonts w:hint="eastAsia" w:ascii="宋体" w:hAnsi="宋体" w:eastAsia="宋体" w:cs="宋体"/>
                    <w:sz w:val="28"/>
                    <w:szCs w:val="28"/>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22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adjustRightInd w:val="0"/>
      <w:snapToGrid w:val="0"/>
      <w:ind w:firstLine="200" w:firstLineChars="20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qFormat/>
    <w:uiPriority w:val="0"/>
    <w:pPr>
      <w:widowControl w:val="0"/>
      <w:spacing w:before="100" w:beforeAutospacing="1" w:after="100" w:afterAutospacing="1" w:line="240" w:lineRule="auto"/>
      <w:jc w:val="left"/>
    </w:pPr>
    <w:rPr>
      <w:rFonts w:ascii="宋体" w:hAnsi="Times New Roman" w:eastAsia="宋体" w:cs="Times New Roman"/>
      <w:kern w:val="2"/>
      <w:sz w:val="24"/>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2021-06-15T07:34:00Z</dcterms:created>
  <dc:creator>oo3</dc:creator>
  <cp:lastModifiedBy>lenovo</cp:lastModifiedBy>
  <cp:lastPrinted>2021-08-19T01:22:06Z</cp:lastPrinted>
  <dcterms:modified xsi:type="dcterms:W3CDTF">2021-08-19T01:22:42Z</dcterms:modified>
  <dc:title>莆城政办〔2021〕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D395558A9CE5466688033191B04BE248</vt:lpwstr>
  </property>
</Properties>
</file>