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rPr>
      </w:pPr>
      <w:bookmarkStart w:id="0" w:name="_GoBack"/>
      <w:bookmarkEnd w:id="0"/>
      <w:r>
        <w:rPr>
          <w:rFonts w:hint="eastAsia" w:ascii="方正小标宋简体" w:hAnsi="方正小标宋简体" w:eastAsia="方正小标宋简体" w:cs="方正小标宋简体"/>
          <w:sz w:val="40"/>
          <w:szCs w:val="40"/>
          <w:lang w:val="en-US"/>
        </w:rPr>
        <w:t>城厢区洋西片区改造项目征地拆迁</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rPr>
        <w:t>补偿安置方案实施细则</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为维护征地拆迁当事人的合法权益，保障洋西片区改造项目建设的顺利进行，</w:t>
      </w:r>
      <w:r>
        <w:rPr>
          <w:rFonts w:hint="eastAsia" w:ascii="仿宋_GB2312" w:hAnsi="仿宋_GB2312" w:eastAsia="仿宋_GB2312" w:cs="仿宋_GB2312"/>
          <w:sz w:val="32"/>
          <w:szCs w:val="32"/>
          <w:lang w:val="en-US" w:eastAsia="zh-CN"/>
        </w:rPr>
        <w:t>根</w:t>
      </w:r>
      <w:r>
        <w:rPr>
          <w:rFonts w:hint="eastAsia" w:ascii="仿宋_GB2312" w:hAnsi="仿宋_GB2312" w:eastAsia="仿宋_GB2312" w:cs="仿宋_GB2312"/>
          <w:sz w:val="32"/>
          <w:szCs w:val="32"/>
          <w:lang w:val="en-US"/>
        </w:rPr>
        <w:t>据《土地管理法》等法律、法规和《莆田市各区征地拆迁补偿安置方案（暂行）》（前</w:t>
      </w:r>
      <w:r>
        <w:rPr>
          <w:rFonts w:hint="eastAsia" w:ascii="仿宋_GB2312" w:hAnsi="仿宋_GB2312" w:eastAsia="仿宋_GB2312" w:cs="仿宋_GB2312"/>
          <w:sz w:val="32"/>
          <w:szCs w:val="32"/>
          <w:lang w:val="en-US" w:eastAsia="zh-CN"/>
        </w:rPr>
        <w:t>政</w:t>
      </w:r>
      <w:r>
        <w:rPr>
          <w:rFonts w:hint="eastAsia" w:ascii="仿宋_GB2312" w:hAnsi="仿宋_GB2312" w:eastAsia="仿宋_GB2312" w:cs="仿宋_GB2312"/>
          <w:sz w:val="32"/>
          <w:szCs w:val="32"/>
          <w:lang w:val="en-US"/>
        </w:rPr>
        <w:t>综</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2006]87号）的有关规定，结合洋西片区改造的实际情况，制定本实施细则。</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第一条［征迁范围］</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征地拆迁范围东至荔涵大道，西至片区规划道路和延寿安养中心用地，南至万辉</w:t>
      </w:r>
      <w:r>
        <w:rPr>
          <w:rFonts w:hint="eastAsia" w:ascii="仿宋_GB2312" w:hAnsi="仿宋_GB2312" w:eastAsia="仿宋_GB2312" w:cs="仿宋_GB2312"/>
          <w:sz w:val="32"/>
          <w:szCs w:val="32"/>
          <w:lang w:val="en-US" w:eastAsia="zh-CN"/>
        </w:rPr>
        <w:t>国</w:t>
      </w:r>
      <w:r>
        <w:rPr>
          <w:rFonts w:hint="eastAsia" w:ascii="仿宋_GB2312" w:hAnsi="仿宋_GB2312" w:eastAsia="仿宋_GB2312" w:cs="仿宋_GB2312"/>
          <w:sz w:val="32"/>
          <w:szCs w:val="32"/>
          <w:lang w:val="en-US"/>
        </w:rPr>
        <w:t>际城用地，北至规划九华学校用地，具体范围以省政府闽政地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2007]134号文批准的征地范围为准。</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val="en-US"/>
        </w:rPr>
        <w:t>第二条［征迁当事人］</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城厢区人民政府负责组织实施该项目的征地拆迁安置工作，为征迁人。被征地拆迁的单位和个人为被征迁人。</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val="en-US"/>
        </w:rPr>
        <w:t>第三条［补偿项目］</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1、实行货币补偿方式的，补偿项目包括：房屋及附属物补偿、搬迁补助费、作价补助金、其他补助费。</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2、实行套房产权调换方式的，补偿项目包括：房屋及附属物补偿、搬迁补助费、临时安置补助费、其他补助费。</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val="en-US"/>
        </w:rPr>
        <w:t>第四条［房屋及附属物补偿］</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1、房屋补偿费按重置价结合成新计算，重置价标准为（元／m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w:t>
      </w:r>
    </w:p>
    <w:tbl>
      <w:tblPr>
        <w:tblStyle w:val="4"/>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510"/>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结构</w:t>
            </w:r>
          </w:p>
        </w:tc>
        <w:tc>
          <w:tcPr>
            <w:tcW w:w="151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等级</w:t>
            </w:r>
          </w:p>
        </w:tc>
        <w:tc>
          <w:tcPr>
            <w:tcW w:w="151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重置价</w:t>
            </w:r>
          </w:p>
        </w:tc>
        <w:tc>
          <w:tcPr>
            <w:tcW w:w="151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结构</w:t>
            </w:r>
          </w:p>
        </w:tc>
        <w:tc>
          <w:tcPr>
            <w:tcW w:w="151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等级</w:t>
            </w:r>
          </w:p>
        </w:tc>
        <w:tc>
          <w:tcPr>
            <w:tcW w:w="151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重置价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框架</w:t>
            </w:r>
          </w:p>
        </w:tc>
        <w:tc>
          <w:tcPr>
            <w:tcW w:w="151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一等</w:t>
            </w:r>
          </w:p>
        </w:tc>
        <w:tc>
          <w:tcPr>
            <w:tcW w:w="151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600</w:t>
            </w:r>
          </w:p>
        </w:tc>
        <w:tc>
          <w:tcPr>
            <w:tcW w:w="1510"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石混</w:t>
            </w:r>
          </w:p>
        </w:tc>
        <w:tc>
          <w:tcPr>
            <w:tcW w:w="151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一等</w:t>
            </w:r>
          </w:p>
        </w:tc>
        <w:tc>
          <w:tcPr>
            <w:tcW w:w="151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510"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p>
        </w:tc>
        <w:tc>
          <w:tcPr>
            <w:tcW w:w="1510"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二等</w:t>
            </w:r>
          </w:p>
        </w:tc>
        <w:tc>
          <w:tcPr>
            <w:tcW w:w="1510"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540</w:t>
            </w:r>
          </w:p>
        </w:tc>
        <w:tc>
          <w:tcPr>
            <w:tcW w:w="1510"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p>
        </w:tc>
        <w:tc>
          <w:tcPr>
            <w:tcW w:w="151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二等</w:t>
            </w:r>
          </w:p>
        </w:tc>
        <w:tc>
          <w:tcPr>
            <w:tcW w:w="151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p>
        </w:tc>
        <w:tc>
          <w:tcPr>
            <w:tcW w:w="1510"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p>
        </w:tc>
        <w:tc>
          <w:tcPr>
            <w:tcW w:w="1510"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p>
        </w:tc>
        <w:tc>
          <w:tcPr>
            <w:tcW w:w="1510"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p>
        </w:tc>
        <w:tc>
          <w:tcPr>
            <w:tcW w:w="151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三等</w:t>
            </w:r>
          </w:p>
        </w:tc>
        <w:tc>
          <w:tcPr>
            <w:tcW w:w="151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砖混</w:t>
            </w:r>
          </w:p>
        </w:tc>
        <w:tc>
          <w:tcPr>
            <w:tcW w:w="151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一等</w:t>
            </w:r>
          </w:p>
        </w:tc>
        <w:tc>
          <w:tcPr>
            <w:tcW w:w="151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500</w:t>
            </w:r>
          </w:p>
        </w:tc>
        <w:tc>
          <w:tcPr>
            <w:tcW w:w="1510"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砖土</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土木</w:t>
            </w:r>
          </w:p>
        </w:tc>
        <w:tc>
          <w:tcPr>
            <w:tcW w:w="151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一等</w:t>
            </w:r>
          </w:p>
        </w:tc>
        <w:tc>
          <w:tcPr>
            <w:tcW w:w="151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p>
        </w:tc>
        <w:tc>
          <w:tcPr>
            <w:tcW w:w="151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二等</w:t>
            </w:r>
          </w:p>
        </w:tc>
        <w:tc>
          <w:tcPr>
            <w:tcW w:w="151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450</w:t>
            </w:r>
          </w:p>
        </w:tc>
        <w:tc>
          <w:tcPr>
            <w:tcW w:w="1510"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p>
        </w:tc>
        <w:tc>
          <w:tcPr>
            <w:tcW w:w="151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二等</w:t>
            </w:r>
          </w:p>
        </w:tc>
        <w:tc>
          <w:tcPr>
            <w:tcW w:w="151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330</w:t>
            </w:r>
          </w:p>
        </w:tc>
        <w:tc>
          <w:tcPr>
            <w:tcW w:w="151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三等</w:t>
            </w:r>
          </w:p>
        </w:tc>
        <w:tc>
          <w:tcPr>
            <w:tcW w:w="151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380</w:t>
            </w:r>
          </w:p>
        </w:tc>
        <w:tc>
          <w:tcPr>
            <w:tcW w:w="1510"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p>
        </w:tc>
        <w:tc>
          <w:tcPr>
            <w:tcW w:w="151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三等</w:t>
            </w:r>
          </w:p>
        </w:tc>
        <w:tc>
          <w:tcPr>
            <w:tcW w:w="151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w:t>
            </w:r>
          </w:p>
        </w:tc>
        <w:tc>
          <w:tcPr>
            <w:tcW w:w="7551" w:type="dxa"/>
            <w:gridSpan w:val="5"/>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1、房屋等级按附件1的规定执行；</w:t>
            </w: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2、凡被拆迁房屋的主屋为一层平房的，按建筑面积另加100元／m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给予补偿。</w:t>
            </w:r>
          </w:p>
        </w:tc>
      </w:tr>
    </w:tbl>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2、征迁其他地上构筑物的补偿费按附件5、6相应标准执行。</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3、畜舍、禽舍等临时简易搭盖物按建筑面积5-20元／m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予以补偿，但不予安置；室外厕所、杂物间等附属物按建筑面积30-70元／m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予以补偿，但不予安置。有合法用地手续的，其占用的土地按70元／m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补偿。</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4、有合法用地手续的埕空地（含滴水地），按70元／m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补偿。</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5、违章建筑原则上不予补偿安置，但结合本地实际情况，对按时签约并搬迁的，可按地上建筑物每平方米给予30-50元／m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材料费补贴，但不予安置。</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第五条［搬迁补助费］</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搬迁补助费按被征迁房屋的建筑面积计算，标准为：住宅、仓储、办公用房每平方米3元／次，生产经营用房每平方米4元／次。实行货币补偿的按一次计算，实行套房产权调换的，按往返两次计算。</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第六条［临时安置补助费］</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1、临时过渡方式：采取被征迁人投亲靠友或借房、租房自行过渡的办法。</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2、临时过渡期限：自旧房交付之日起至安置房结算之日止，暂定36个月。过渡期限按实计算，不足一个月的按一个月计算。</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3、临时安置补助费标准：实行套房产权调换的，征迁人在临时过渡期限内按被征迁房屋的建筑面积每月每平方米4元支付临时安置补助费，逾期安置的，按双倍标准支付。</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4、实行货币补偿的，不再支付临时安置补助费。</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第七条［其他项目补助费］</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1、电话移机费：按电信局现行标准58元／部·次计，实行货币补偿的按一次计算</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实行产权调换的按两次计算。</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2、有线电视移机费：按200元／户·次计（以有线电视收视证为凭），实行货币补偿的按一次计算，实行产权调换的按两次计算。</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第八条［货币补偿方式］</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1、货币补偿的适用对象：有合法产权且无纠纷的被征迁房屋。</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2、实行货币补偿的，被征迁人按照第四条规定的标准领取征迁补偿款外，由征迁人另行按照建筑面积发给作价补助金200元／m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第九条［套房产权调换方式］</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1、安置房的位置：选择套房产权调换安置的，安置房位于洋西片区改造范围内，具体位置详见安置示意图（户型结构及面积等应以最后批准的建筑方案为准）。</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2、安置房建设标准：钢筋混凝土框架或框剪结构，工程质量以验收合格为准。</w:t>
      </w:r>
      <w:r>
        <w:rPr>
          <w:rFonts w:hint="eastAsia" w:ascii="仿宋_GB2312" w:hAnsi="仿宋_GB2312" w:eastAsia="仿宋_GB2312" w:cs="仿宋_GB2312"/>
          <w:sz w:val="32"/>
          <w:szCs w:val="32"/>
          <w:lang w:val="en-US" w:eastAsia="zh-CN"/>
        </w:rPr>
        <w:t>高</w:t>
      </w:r>
      <w:r>
        <w:rPr>
          <w:rFonts w:hint="eastAsia" w:ascii="仿宋_GB2312" w:hAnsi="仿宋_GB2312" w:eastAsia="仿宋_GB2312" w:cs="仿宋_GB2312"/>
          <w:sz w:val="32"/>
          <w:szCs w:val="32"/>
          <w:lang w:val="en-US"/>
        </w:rPr>
        <w:t>层建筑配置电梯，外墙装修以规划设计为准，内墙面和天棚沫白灰，楼面为钢筋混凝</w:t>
      </w:r>
      <w:r>
        <w:rPr>
          <w:rFonts w:hint="eastAsia" w:ascii="仿宋_GB2312" w:hAnsi="仿宋_GB2312" w:eastAsia="仿宋_GB2312" w:cs="仿宋_GB2312"/>
          <w:sz w:val="32"/>
          <w:szCs w:val="32"/>
          <w:lang w:val="en-US" w:eastAsia="zh-CN"/>
        </w:rPr>
        <w:t>土</w:t>
      </w:r>
      <w:r>
        <w:rPr>
          <w:rFonts w:hint="eastAsia" w:ascii="仿宋_GB2312" w:hAnsi="仿宋_GB2312" w:eastAsia="仿宋_GB2312" w:cs="仿宋_GB2312"/>
          <w:sz w:val="32"/>
          <w:szCs w:val="32"/>
          <w:lang w:val="en-US"/>
        </w:rPr>
        <w:t>楼板，安装木门，外墙铝合金或塑钢窗；厨房卫生间各配一水龙头，客厅、房屋各配</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en-US"/>
        </w:rPr>
        <w:t>灯、一开关。安置房自来水、用电原已办理立户手续的，由征迁人予以重新办理立户</w:t>
      </w:r>
      <w:r>
        <w:rPr>
          <w:rFonts w:hint="eastAsia" w:ascii="仿宋_GB2312" w:hAnsi="仿宋_GB2312" w:eastAsia="仿宋_GB2312" w:cs="仿宋_GB2312"/>
          <w:sz w:val="32"/>
          <w:szCs w:val="32"/>
          <w:lang w:val="en-US" w:eastAsia="zh-CN"/>
        </w:rPr>
        <w:t>手</w:t>
      </w:r>
      <w:r>
        <w:rPr>
          <w:rFonts w:hint="eastAsia" w:ascii="仿宋_GB2312" w:hAnsi="仿宋_GB2312" w:eastAsia="仿宋_GB2312" w:cs="仿宋_GB2312"/>
          <w:sz w:val="32"/>
          <w:szCs w:val="32"/>
          <w:lang w:val="en-US"/>
        </w:rPr>
        <w:t>续，但水电增容部分的费用</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lang w:val="en-US"/>
        </w:rPr>
        <w:t>被征迁人另行承担：原房没有办理水电立户手续的，办</w:t>
      </w:r>
      <w:r>
        <w:rPr>
          <w:rFonts w:hint="eastAsia" w:ascii="仿宋_GB2312" w:hAnsi="仿宋_GB2312" w:eastAsia="仿宋_GB2312" w:cs="仿宋_GB2312"/>
          <w:sz w:val="32"/>
          <w:szCs w:val="32"/>
          <w:lang w:val="en-US" w:eastAsia="zh-CN"/>
        </w:rPr>
        <w:t>理</w:t>
      </w:r>
      <w:r>
        <w:rPr>
          <w:rFonts w:hint="eastAsia" w:ascii="仿宋_GB2312" w:hAnsi="仿宋_GB2312" w:eastAsia="仿宋_GB2312" w:cs="仿宋_GB2312"/>
          <w:sz w:val="32"/>
          <w:szCs w:val="32"/>
          <w:lang w:val="en-US"/>
        </w:rPr>
        <w:t>立户手续及其费用</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lang w:val="en-US"/>
        </w:rPr>
        <w:t>被征迁人自行负责。</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3、选房规则：根据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拆一还一、差价互补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的原则，选房时应靠最接近于</w:t>
      </w:r>
      <w:r>
        <w:rPr>
          <w:rFonts w:hint="eastAsia" w:ascii="仿宋_GB2312" w:hAnsi="仿宋_GB2312" w:eastAsia="仿宋_GB2312" w:cs="仿宋_GB2312"/>
          <w:sz w:val="32"/>
          <w:szCs w:val="32"/>
          <w:lang w:val="en-US" w:eastAsia="zh-CN"/>
        </w:rPr>
        <w:t>旧</w:t>
      </w:r>
      <w:r>
        <w:rPr>
          <w:rFonts w:hint="eastAsia" w:ascii="仿宋_GB2312" w:hAnsi="仿宋_GB2312" w:eastAsia="仿宋_GB2312" w:cs="仿宋_GB2312"/>
          <w:sz w:val="32"/>
          <w:szCs w:val="32"/>
          <w:lang w:val="en-US"/>
        </w:rPr>
        <w:t>房</w:t>
      </w:r>
      <w:r>
        <w:rPr>
          <w:rFonts w:hint="eastAsia" w:ascii="仿宋_GB2312" w:hAnsi="仿宋_GB2312" w:eastAsia="仿宋_GB2312" w:cs="仿宋_GB2312"/>
          <w:sz w:val="32"/>
          <w:szCs w:val="32"/>
          <w:lang w:val="en-US" w:eastAsia="zh-CN"/>
        </w:rPr>
        <w:t>建</w:t>
      </w:r>
      <w:r>
        <w:rPr>
          <w:rFonts w:hint="eastAsia" w:ascii="仿宋_GB2312" w:hAnsi="仿宋_GB2312" w:eastAsia="仿宋_GB2312" w:cs="仿宋_GB2312"/>
          <w:sz w:val="32"/>
          <w:szCs w:val="32"/>
          <w:lang w:val="en-US"/>
        </w:rPr>
        <w:t>筑面积的套型选择安置房，即安置房总建筑面积应最接近于旧房总建筑面积。对按时</w:t>
      </w:r>
      <w:r>
        <w:rPr>
          <w:rFonts w:hint="eastAsia" w:ascii="仿宋_GB2312" w:hAnsi="仿宋_GB2312" w:eastAsia="仿宋_GB2312" w:cs="仿宋_GB2312"/>
          <w:sz w:val="32"/>
          <w:szCs w:val="32"/>
          <w:lang w:val="en-US" w:eastAsia="zh-CN"/>
        </w:rPr>
        <w:t>丈</w:t>
      </w:r>
      <w:r>
        <w:rPr>
          <w:rFonts w:hint="eastAsia" w:ascii="仿宋_GB2312" w:hAnsi="仿宋_GB2312" w:eastAsia="仿宋_GB2312" w:cs="仿宋_GB2312"/>
          <w:sz w:val="32"/>
          <w:szCs w:val="32"/>
          <w:lang w:val="en-US"/>
        </w:rPr>
        <w:t>量评估及签约的，在选房时，其安置房超面积部分的面积可以在旧房建筑占地面积的30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以内（最多不超过30m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)。旧房建筑面积少于30m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（含30m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）的，不予安置，只实行货币补偿。</w:t>
      </w:r>
    </w:p>
    <w:p>
      <w:pPr>
        <w:widowControl w:val="0"/>
        <w:wordWrap/>
        <w:adjustRightInd w:val="0"/>
        <w:snapToGrid w:val="0"/>
        <w:spacing w:before="0" w:after="0" w:line="308"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4、安置房计价标准（单位：元／m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w:t>
      </w:r>
    </w:p>
    <w:tbl>
      <w:tblPr>
        <w:tblStyle w:val="4"/>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478"/>
        <w:gridCol w:w="2265"/>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套房所</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在层次</w:t>
            </w:r>
          </w:p>
        </w:tc>
        <w:tc>
          <w:tcPr>
            <w:tcW w:w="2478"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与旧房建筑面积</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相等的部分</w:t>
            </w:r>
          </w:p>
        </w:tc>
        <w:tc>
          <w:tcPr>
            <w:tcW w:w="4531"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超过旧房建筑面积的部分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p>
        </w:tc>
        <w:tc>
          <w:tcPr>
            <w:tcW w:w="2478"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p>
        </w:tc>
        <w:tc>
          <w:tcPr>
            <w:tcW w:w="226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超面积≤15m</w:t>
            </w:r>
            <w:r>
              <w:rPr>
                <w:rFonts w:hint="eastAsia" w:ascii="仿宋_GB2312" w:hAnsi="仿宋_GB2312" w:eastAsia="仿宋_GB2312" w:cs="仿宋_GB2312"/>
                <w:sz w:val="32"/>
                <w:szCs w:val="32"/>
                <w:vertAlign w:val="superscript"/>
                <w:lang w:val="en-US"/>
              </w:rPr>
              <w:t>2</w:t>
            </w:r>
          </w:p>
        </w:tc>
        <w:tc>
          <w:tcPr>
            <w:tcW w:w="226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15m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＜超面积≤30m</w:t>
            </w:r>
            <w:r>
              <w:rPr>
                <w:rFonts w:hint="eastAsia" w:ascii="仿宋_GB2312" w:hAnsi="仿宋_GB2312" w:eastAsia="仿宋_GB2312" w:cs="仿宋_GB2312"/>
                <w:sz w:val="32"/>
                <w:szCs w:val="32"/>
                <w:vertAlign w:val="superscript"/>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1-6层</w:t>
            </w:r>
          </w:p>
        </w:tc>
        <w:tc>
          <w:tcPr>
            <w:tcW w:w="247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600</w:t>
            </w:r>
          </w:p>
        </w:tc>
        <w:tc>
          <w:tcPr>
            <w:tcW w:w="226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780</w:t>
            </w:r>
          </w:p>
        </w:tc>
        <w:tc>
          <w:tcPr>
            <w:tcW w:w="226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7层</w:t>
            </w:r>
          </w:p>
        </w:tc>
        <w:tc>
          <w:tcPr>
            <w:tcW w:w="247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650</w:t>
            </w:r>
          </w:p>
        </w:tc>
        <w:tc>
          <w:tcPr>
            <w:tcW w:w="226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830</w:t>
            </w:r>
          </w:p>
        </w:tc>
        <w:tc>
          <w:tcPr>
            <w:tcW w:w="226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7层以上</w:t>
            </w:r>
          </w:p>
        </w:tc>
        <w:tc>
          <w:tcPr>
            <w:tcW w:w="7009" w:type="dxa"/>
            <w:gridSpan w:val="3"/>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各档价格均以第七层为基数，每层递增25元／m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rPr>
              <w:t>备注</w:t>
            </w:r>
          </w:p>
        </w:tc>
        <w:tc>
          <w:tcPr>
            <w:tcW w:w="7009" w:type="dxa"/>
            <w:gridSpan w:val="3"/>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个别因结构原因造成安置超面积部分＞30m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的，则超面积＞30m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部分的价格为：1-6层单价2500元／m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，自第七层起，以第六层为基数，每层递增25元／m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w:t>
            </w:r>
          </w:p>
        </w:tc>
      </w:tr>
    </w:tbl>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5、签约选房顺序：按照丈量评估得分的高低顺序依次进行签约，先签约的先选择安置房；得分相同的，抽签确定签约的先后顺序。</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6、丈量评估评分办法：</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(1)、凡在通知丈量评估之日起，第一天丈量评估的得分50分，以后每推迟一天丈量评估的扣5分／天，没有零分界限。</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为确保丈量评估的公开、公平，对丈量评估实行申报制度，即拟丈量的被征迁人可直接向征迁人或征迁工作人员申报登记丈量评估，申报日期即视为丈量日期并确定其丈量得分。如虽有申报登记，但在征迁工作人员入户丈量评估时拒绝丈量评估的，则申报日期无效，以实际丈量日期确定其丈量得分。</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7、物业管理费：安置房物业管理费给予适当补贴，第一年100％补贴，之后逐年按10％递减，期限十年。</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第十条［商业及附属用房］</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1、凡在征迁人通知的签约期限内按时签约的，可按本条规定给予安置商业用房及附属用房。所安置的商业及附属用房建筑面积应当先以旧房建筑面积相折抵，折抵后剩余的旧房建筑面积用于安置套房。</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2、被征迁人选择安置商业用房的，商业用房的安置面积不超过旧房建筑占地面积的30%，商业用房数量有限，安置完为止。商业用房的安置价分为四个类别：</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en-US"/>
        </w:rPr>
        <w:t>类2200元／m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、二类2000元／m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、三类1500元／m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、四类1000元／m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。各个类别商业用房的具体位置详见安置示意图。</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3、旧房建筑占地面积（含被征迁人自由组合后的总建筑占地面积）在180m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以上的，可选择一类的商业用房一间；旧房建筑占地面积不足180m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的，只能选择二类，三类或四类的商业用房。</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4、每户可选择安置附属用房（储藏间）一间，安置价为600元／m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第十一条［奖惩措施］</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1、丈量评估奖励：凡在征迁人公布的丈量评估期限内按时配合完成丈量评估的，在签约时按旧房建筑面积奖励50元／m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2、签约奖励：凡在征迁人通知签约之日起一天签约的，按旧房建筑面积奖励100/m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，第二天签约的奖励50元／m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；超过规定期限签约的，不予奖励。</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3、对按时丈量评估、签约及交房的，每户给予补贴燃气管道立户费3000元</w:t>
      </w:r>
      <w:r>
        <w:rPr>
          <w:rFonts w:hint="eastAsia" w:ascii="仿宋_GB2312" w:hAnsi="仿宋_GB2312" w:eastAsia="仿宋_GB2312" w:cs="仿宋_GB2312"/>
          <w:sz w:val="32"/>
          <w:szCs w:val="32"/>
          <w:lang w:val="en-US" w:eastAsia="zh-CN"/>
        </w:rPr>
        <w:t>。</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4、上述各阶段的具体日期以征迁人通知的时间为准。未按时丈量、签约的，一概不予奖励。</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5、被征迁人应在规定的期限内按时交房，未按时交房的，取消全部奖励，且不予享受超面积部分的价格优惠，增加安置的面积一律按</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超面积＞30m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部分的单价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计取</w:t>
      </w:r>
      <w:r>
        <w:rPr>
          <w:rFonts w:hint="eastAsia" w:ascii="仿宋_GB2312" w:hAnsi="仿宋_GB2312" w:eastAsia="仿宋_GB2312" w:cs="仿宋_GB2312"/>
          <w:sz w:val="32"/>
          <w:szCs w:val="32"/>
          <w:lang w:val="en-US" w:eastAsia="zh-CN"/>
        </w:rPr>
        <w:t>。</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第十二条［结算办法］</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1、选择货币补偿方式的，在达成协议并办理交房手续后五日内，由征迁</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val="en-US"/>
        </w:rPr>
        <w:t>支付给被征迁人拆迁补偿款90%，余款10％在被征迁人办理水电销户手续后付清。</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2、选择产权调换方式的，旧房征迁补偿款与安置房价款对抵后，剩余款项在签约并办理交房手续后五日内由征迁人支付给被征迁人；不足款项（差价款）由被征迁人按安置房建设进度支付给拆迁人，即：</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(1)、安置房基础工程开工时，付差价款的25%;</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(2)、安置房主体工程6层楼面砼施工时，付差价款的50%;</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(3)、安置房主体封项时，付差价款的20%;</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(4)、安置房竣工验收合格交付使用前，按实结算，付清余款。</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第十三条［产权证件］</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1、被征迁房屋的原土地使用证、房屋所有权证在签订房屋拆迁补偿安置协议时</w:t>
      </w:r>
      <w:r>
        <w:rPr>
          <w:rFonts w:hint="eastAsia" w:ascii="仿宋_GB2312" w:hAnsi="仿宋_GB2312" w:eastAsia="仿宋_GB2312" w:cs="仿宋_GB2312"/>
          <w:sz w:val="32"/>
          <w:szCs w:val="32"/>
          <w:lang w:val="en-US" w:eastAsia="zh-CN"/>
        </w:rPr>
        <w:t>统</w:t>
      </w:r>
      <w:r>
        <w:rPr>
          <w:rFonts w:hint="eastAsia" w:ascii="仿宋_GB2312" w:hAnsi="仿宋_GB2312" w:eastAsia="仿宋_GB2312" w:cs="仿宋_GB2312"/>
          <w:sz w:val="32"/>
          <w:szCs w:val="32"/>
          <w:lang w:val="en-US"/>
        </w:rPr>
        <w:t>一收回交相关部门注销。</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2、安置区新建房屋的土地使用证、房屋所有权证由征迁人负责统一申报办理，</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val="en-US"/>
        </w:rPr>
        <w:t>面积同功能部分免收办证费用，超过面积部分的税费由被征迁人承担</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被征迁房屋没</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lang w:val="en-US"/>
        </w:rPr>
        <w:t>土地使用证或房屋所有权证的，办证税费由被征迁人自行承担。</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第十四条［集体保障措施］</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1、村集体生产生活的保障用房按照莆田市人民政府莆政综</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2007]155号文件的规</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lang w:val="en-US"/>
        </w:rPr>
        <w:t>执行。</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2、安置房地下人防工程产权归区政府所有，委托村委会统一经营管理。</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第十五条［其他事项］</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1、本实施细则的解释权归征迁人所有。</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2、本实施细则自公布之日起实施。</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附件：1、房屋重置价格表：</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2、（略）;</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3、房屋成新程度评定标准表；</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4、房屋耐用年限；</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5、征迁地上构筑物补偿单价；</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6、征收其他地上附着物补偿标准。</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p>
    <w:p>
      <w:pPr>
        <w:widowControl w:val="0"/>
        <w:wordWrap w:val="0"/>
        <w:adjustRightInd w:val="0"/>
        <w:snapToGrid w:val="0"/>
        <w:spacing w:before="0" w:after="0" w:line="336" w:lineRule="auto"/>
        <w:ind w:left="0" w:leftChars="0" w:right="0"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莆田市城厢区人民政府</w:t>
      </w:r>
      <w:r>
        <w:rPr>
          <w:rFonts w:hint="eastAsia" w:ascii="仿宋_GB2312" w:hAnsi="仿宋_GB2312" w:eastAsia="仿宋_GB2312" w:cs="仿宋_GB2312"/>
          <w:sz w:val="32"/>
          <w:szCs w:val="32"/>
          <w:lang w:val="en-US" w:eastAsia="zh-CN"/>
        </w:rPr>
        <w:t xml:space="preserve">        </w:t>
      </w:r>
    </w:p>
    <w:p>
      <w:pPr>
        <w:widowControl w:val="0"/>
        <w:wordWrap w:val="0"/>
        <w:adjustRightInd w:val="0"/>
        <w:snapToGrid w:val="0"/>
        <w:spacing w:before="0" w:after="0" w:line="336" w:lineRule="auto"/>
        <w:ind w:left="0" w:leftChars="0" w:right="0"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七年九月十二日</w:t>
      </w:r>
      <w:r>
        <w:rPr>
          <w:rFonts w:hint="eastAsia" w:ascii="仿宋_GB2312" w:hAnsi="仿宋_GB2312" w:eastAsia="仿宋_GB2312" w:cs="仿宋_GB2312"/>
          <w:sz w:val="32"/>
          <w:szCs w:val="32"/>
          <w:lang w:val="en-US" w:eastAsia="zh-CN"/>
        </w:rPr>
        <w:t xml:space="preserve">        </w:t>
      </w: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val="en-US"/>
        </w:rPr>
        <w:br w:type="page"/>
      </w:r>
      <w:r>
        <w:rPr>
          <w:rFonts w:hint="eastAsia" w:ascii="仿宋_GB2312" w:hAnsi="仿宋_GB2312" w:eastAsia="仿宋_GB2312" w:cs="仿宋_GB2312"/>
          <w:b w:val="0"/>
          <w:bCs w:val="0"/>
          <w:sz w:val="32"/>
          <w:szCs w:val="32"/>
          <w:lang w:val="en-US"/>
        </w:rPr>
        <w:t>附件1:</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房屋重置价格表</w:t>
      </w:r>
    </w:p>
    <w:tbl>
      <w:tblPr>
        <w:tblStyle w:val="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525"/>
        <w:gridCol w:w="4830"/>
        <w:gridCol w:w="1191"/>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种类</w:t>
            </w:r>
          </w:p>
        </w:tc>
        <w:tc>
          <w:tcPr>
            <w:tcW w:w="525"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等级</w:t>
            </w:r>
          </w:p>
        </w:tc>
        <w:tc>
          <w:tcPr>
            <w:tcW w:w="4830"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房屋特征</w:t>
            </w:r>
          </w:p>
        </w:tc>
        <w:tc>
          <w:tcPr>
            <w:tcW w:w="1191"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重置价</w:t>
            </w:r>
          </w:p>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（元</w:t>
            </w:r>
            <w:r>
              <w:rPr>
                <w:rFonts w:hint="eastAsia" w:ascii="黑体" w:hAnsi="黑体" w:eastAsia="黑体" w:cs="黑体"/>
                <w:b w:val="0"/>
                <w:bCs w:val="0"/>
                <w:sz w:val="24"/>
                <w:szCs w:val="24"/>
                <w:lang w:val="en-US" w:eastAsia="zh-CN"/>
              </w:rPr>
              <w:t>/㎡</w:t>
            </w:r>
            <w:r>
              <w:rPr>
                <w:rFonts w:hint="eastAsia" w:ascii="黑体" w:hAnsi="黑体" w:eastAsia="黑体" w:cs="黑体"/>
                <w:b w:val="0"/>
                <w:bCs w:val="0"/>
                <w:sz w:val="24"/>
                <w:szCs w:val="24"/>
                <w:lang w:eastAsia="zh-CN"/>
              </w:rPr>
              <w:t>）</w:t>
            </w:r>
          </w:p>
        </w:tc>
        <w:tc>
          <w:tcPr>
            <w:tcW w:w="1813"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702"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框</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架</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结</w:t>
            </w:r>
          </w:p>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sz w:val="24"/>
                <w:szCs w:val="24"/>
                <w:lang w:eastAsia="zh-CN"/>
              </w:rPr>
              <w:t>构</w:t>
            </w:r>
          </w:p>
        </w:tc>
        <w:tc>
          <w:tcPr>
            <w:tcW w:w="525" w:type="dxa"/>
            <w:vAlign w:val="center"/>
          </w:tcPr>
          <w:p>
            <w:pPr>
              <w:widowControl w:val="0"/>
              <w:wordWrap/>
              <w:adjustRightInd w:val="0"/>
              <w:snapToGrid w:val="0"/>
              <w:spacing w:before="0" w:after="0" w:line="240" w:lineRule="auto"/>
              <w:ind w:right="0"/>
              <w:jc w:val="center"/>
              <w:textAlignment w:val="auto"/>
              <w:outlineLvl w:val="9"/>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一</w:t>
            </w:r>
          </w:p>
        </w:tc>
        <w:tc>
          <w:tcPr>
            <w:tcW w:w="4830" w:type="dxa"/>
            <w:vAlign w:val="center"/>
          </w:tcPr>
          <w:p>
            <w:pPr>
              <w:widowControl w:val="0"/>
              <w:wordWrap/>
              <w:adjustRightInd w:val="0"/>
              <w:snapToGrid w:val="0"/>
              <w:spacing w:before="0" w:after="0" w:line="240" w:lineRule="auto"/>
              <w:ind w:right="0"/>
              <w:jc w:val="left"/>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sz w:val="24"/>
                <w:szCs w:val="24"/>
                <w:lang w:val="en-US"/>
              </w:rPr>
              <w:t>砖墙18cm以上，层高2.8m以上，钢筋砼柱梁板基础承重，屋面隔热层，外墙面砖，内墙、天棚面水泥漆，局部天棚有吊顶，楼地面贴石板材，部分构件、内墙面贵重材料装修铝合金门窗、部分木门、水、电齐全。</w:t>
            </w:r>
          </w:p>
        </w:tc>
        <w:tc>
          <w:tcPr>
            <w:tcW w:w="1191"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600</w:t>
            </w:r>
          </w:p>
        </w:tc>
        <w:tc>
          <w:tcPr>
            <w:tcW w:w="1813" w:type="dxa"/>
            <w:vMerge w:val="restart"/>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1、评估标的物与表中建筑物主要特征相同或类似符合即可。</w:t>
            </w: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2、本表是房屋拆迁等级补偿标准，在房屋评估时，根据房</w:t>
            </w:r>
          </w:p>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sz w:val="24"/>
                <w:szCs w:val="24"/>
                <w:lang w:val="en-US"/>
              </w:rPr>
              <w:t>屋不同情况，应考虑折旧成新。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c>
          <w:tcPr>
            <w:tcW w:w="525" w:type="dxa"/>
            <w:vAlign w:val="center"/>
          </w:tcPr>
          <w:p>
            <w:pPr>
              <w:widowControl w:val="0"/>
              <w:wordWrap/>
              <w:adjustRightInd w:val="0"/>
              <w:snapToGrid w:val="0"/>
              <w:spacing w:before="0" w:after="0" w:line="240" w:lineRule="auto"/>
              <w:ind w:right="0"/>
              <w:jc w:val="center"/>
              <w:textAlignment w:val="auto"/>
              <w:outlineLvl w:val="9"/>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二</w:t>
            </w:r>
          </w:p>
        </w:tc>
        <w:tc>
          <w:tcPr>
            <w:tcW w:w="4830" w:type="dxa"/>
            <w:vAlign w:val="center"/>
          </w:tcPr>
          <w:p>
            <w:pPr>
              <w:widowControl w:val="0"/>
              <w:wordWrap/>
              <w:adjustRightInd w:val="0"/>
              <w:snapToGrid w:val="0"/>
              <w:spacing w:before="0" w:after="0" w:line="240" w:lineRule="auto"/>
              <w:ind w:right="0"/>
              <w:jc w:val="left"/>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sz w:val="24"/>
                <w:szCs w:val="24"/>
                <w:lang w:val="en-US"/>
              </w:rPr>
              <w:t>砖墙18cm以上，层高2.8m以上，钢筋砼柱梁板基础承重，屋面隔热层，外墙面砖，内墙、天棚面中级抹灰（或涂料抹面），楼地面贴面砖，铝合金门窗、部分木门、水、电齐全。</w:t>
            </w:r>
          </w:p>
        </w:tc>
        <w:tc>
          <w:tcPr>
            <w:tcW w:w="1191"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540</w:t>
            </w:r>
          </w:p>
        </w:tc>
        <w:tc>
          <w:tcPr>
            <w:tcW w:w="1813" w:type="dxa"/>
            <w:vMerge w:val="continue"/>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砖</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混</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结</w:t>
            </w:r>
          </w:p>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sz w:val="24"/>
                <w:szCs w:val="24"/>
                <w:lang w:eastAsia="zh-CN"/>
              </w:rPr>
              <w:t>构</w:t>
            </w:r>
          </w:p>
        </w:tc>
        <w:tc>
          <w:tcPr>
            <w:tcW w:w="525" w:type="dxa"/>
            <w:vAlign w:val="center"/>
          </w:tcPr>
          <w:p>
            <w:pPr>
              <w:widowControl w:val="0"/>
              <w:wordWrap/>
              <w:adjustRightInd w:val="0"/>
              <w:snapToGrid w:val="0"/>
              <w:spacing w:before="0" w:after="0" w:line="240" w:lineRule="auto"/>
              <w:ind w:right="0"/>
              <w:jc w:val="center"/>
              <w:textAlignment w:val="auto"/>
              <w:outlineLvl w:val="9"/>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一</w:t>
            </w:r>
          </w:p>
        </w:tc>
        <w:tc>
          <w:tcPr>
            <w:tcW w:w="4830" w:type="dxa"/>
            <w:vAlign w:val="center"/>
          </w:tcPr>
          <w:p>
            <w:pPr>
              <w:widowControl w:val="0"/>
              <w:wordWrap/>
              <w:adjustRightInd w:val="0"/>
              <w:snapToGrid w:val="0"/>
              <w:spacing w:before="0" w:after="0" w:line="240" w:lineRule="auto"/>
              <w:ind w:right="0"/>
              <w:jc w:val="left"/>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sz w:val="24"/>
                <w:szCs w:val="24"/>
                <w:lang w:val="en-US"/>
              </w:rPr>
              <w:t>砖墙18cm以上，层高2.8m以上，钢筋砼基础</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rPr>
              <w:t>梁板、砖墙承重，屋面隔热层，外墙面砖，内墙、天棚面水泥漆，局部天棚有吊顶，楼地面石板材料，部分构件、内墙面贵重材料装修，</w:t>
            </w:r>
            <w:r>
              <w:rPr>
                <w:rFonts w:hint="eastAsia" w:ascii="仿宋_GB2312" w:hAnsi="仿宋_GB2312" w:eastAsia="仿宋_GB2312" w:cs="仿宋_GB2312"/>
                <w:sz w:val="24"/>
                <w:szCs w:val="24"/>
                <w:lang w:val="en-US" w:eastAsia="zh-CN"/>
              </w:rPr>
              <w:t>贴面砖，</w:t>
            </w:r>
            <w:r>
              <w:rPr>
                <w:rFonts w:hint="eastAsia" w:ascii="仿宋_GB2312" w:hAnsi="仿宋_GB2312" w:eastAsia="仿宋_GB2312" w:cs="仿宋_GB2312"/>
                <w:sz w:val="24"/>
                <w:szCs w:val="24"/>
                <w:lang w:val="en-US"/>
              </w:rPr>
              <w:t>铝合金门窗、部分木门、水、电齐全。</w:t>
            </w:r>
          </w:p>
        </w:tc>
        <w:tc>
          <w:tcPr>
            <w:tcW w:w="1191"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500</w:t>
            </w:r>
          </w:p>
        </w:tc>
        <w:tc>
          <w:tcPr>
            <w:tcW w:w="1813" w:type="dxa"/>
            <w:vMerge w:val="continue"/>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c>
          <w:tcPr>
            <w:tcW w:w="525" w:type="dxa"/>
            <w:vAlign w:val="center"/>
          </w:tcPr>
          <w:p>
            <w:pPr>
              <w:widowControl w:val="0"/>
              <w:wordWrap/>
              <w:adjustRightInd w:val="0"/>
              <w:snapToGrid w:val="0"/>
              <w:spacing w:before="0" w:after="0" w:line="240" w:lineRule="auto"/>
              <w:ind w:right="0"/>
              <w:jc w:val="center"/>
              <w:textAlignment w:val="auto"/>
              <w:outlineLvl w:val="9"/>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二</w:t>
            </w:r>
          </w:p>
        </w:tc>
        <w:tc>
          <w:tcPr>
            <w:tcW w:w="4830" w:type="dxa"/>
            <w:vAlign w:val="center"/>
          </w:tcPr>
          <w:p>
            <w:pPr>
              <w:widowControl w:val="0"/>
              <w:wordWrap/>
              <w:adjustRightInd w:val="0"/>
              <w:snapToGrid w:val="0"/>
              <w:spacing w:before="0" w:after="0" w:line="240" w:lineRule="auto"/>
              <w:ind w:right="0"/>
              <w:jc w:val="left"/>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sz w:val="24"/>
                <w:szCs w:val="24"/>
                <w:lang w:val="en-US"/>
              </w:rPr>
              <w:t>砖墙18cm以上，层高2.8m以上，钢筋砼基础梁板、砖墙承重，外墙面砖，内墙、天棚面中级抹灰（或涂料抹面），楼地面贴面砖，铝合金门窗、部分木门、水、电齐全。</w:t>
            </w:r>
          </w:p>
        </w:tc>
        <w:tc>
          <w:tcPr>
            <w:tcW w:w="1191"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450</w:t>
            </w:r>
          </w:p>
        </w:tc>
        <w:tc>
          <w:tcPr>
            <w:tcW w:w="1813" w:type="dxa"/>
            <w:vMerge w:val="continue"/>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702" w:type="dxa"/>
            <w:vMerge w:val="continue"/>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c>
          <w:tcPr>
            <w:tcW w:w="525" w:type="dxa"/>
            <w:vAlign w:val="center"/>
          </w:tcPr>
          <w:p>
            <w:pPr>
              <w:widowControl w:val="0"/>
              <w:wordWrap/>
              <w:adjustRightInd w:val="0"/>
              <w:snapToGrid w:val="0"/>
              <w:spacing w:before="0" w:after="0" w:line="240" w:lineRule="auto"/>
              <w:ind w:right="0"/>
              <w:jc w:val="center"/>
              <w:textAlignment w:val="auto"/>
              <w:outlineLvl w:val="9"/>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三</w:t>
            </w:r>
          </w:p>
        </w:tc>
        <w:tc>
          <w:tcPr>
            <w:tcW w:w="4830" w:type="dxa"/>
            <w:vAlign w:val="center"/>
          </w:tcPr>
          <w:p>
            <w:pPr>
              <w:widowControl w:val="0"/>
              <w:wordWrap/>
              <w:adjustRightInd w:val="0"/>
              <w:snapToGrid w:val="0"/>
              <w:spacing w:before="0" w:after="0" w:line="240" w:lineRule="auto"/>
              <w:ind w:right="0"/>
              <w:jc w:val="left"/>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sz w:val="24"/>
                <w:szCs w:val="24"/>
                <w:lang w:val="en-US"/>
              </w:rPr>
              <w:t>砖墙18cm以上，层高2.8m以上，钢筋砼基础梁板、砖墙承重，楼地面，无内外装修，普通照明敷管穿线。</w:t>
            </w:r>
          </w:p>
        </w:tc>
        <w:tc>
          <w:tcPr>
            <w:tcW w:w="1191"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380</w:t>
            </w:r>
          </w:p>
        </w:tc>
        <w:tc>
          <w:tcPr>
            <w:tcW w:w="1813" w:type="dxa"/>
            <w:vMerge w:val="continue"/>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石</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混</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结</w:t>
            </w:r>
          </w:p>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sz w:val="24"/>
                <w:szCs w:val="24"/>
                <w:lang w:eastAsia="zh-CN"/>
              </w:rPr>
              <w:t>构</w:t>
            </w:r>
          </w:p>
        </w:tc>
        <w:tc>
          <w:tcPr>
            <w:tcW w:w="525" w:type="dxa"/>
            <w:vAlign w:val="center"/>
          </w:tcPr>
          <w:p>
            <w:pPr>
              <w:widowControl w:val="0"/>
              <w:wordWrap/>
              <w:adjustRightInd w:val="0"/>
              <w:snapToGrid w:val="0"/>
              <w:spacing w:before="0" w:after="0" w:line="240" w:lineRule="auto"/>
              <w:ind w:right="0"/>
              <w:jc w:val="center"/>
              <w:textAlignment w:val="auto"/>
              <w:outlineLvl w:val="9"/>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一</w:t>
            </w:r>
          </w:p>
        </w:tc>
        <w:tc>
          <w:tcPr>
            <w:tcW w:w="4830" w:type="dxa"/>
            <w:vAlign w:val="center"/>
          </w:tcPr>
          <w:p>
            <w:pPr>
              <w:widowControl w:val="0"/>
              <w:wordWrap/>
              <w:adjustRightInd w:val="0"/>
              <w:snapToGrid w:val="0"/>
              <w:spacing w:before="0" w:after="0" w:line="240" w:lineRule="auto"/>
              <w:ind w:right="0"/>
              <w:jc w:val="left"/>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sz w:val="24"/>
                <w:szCs w:val="24"/>
                <w:lang w:val="en-US"/>
              </w:rPr>
              <w:t>条石墙，层</w:t>
            </w:r>
            <w:r>
              <w:rPr>
                <w:rFonts w:hint="eastAsia" w:ascii="仿宋_GB2312" w:hAnsi="仿宋_GB2312" w:eastAsia="仿宋_GB2312" w:cs="仿宋_GB2312"/>
                <w:sz w:val="24"/>
                <w:szCs w:val="24"/>
                <w:lang w:val="en-US" w:eastAsia="zh-CN"/>
              </w:rPr>
              <w:t>高</w:t>
            </w:r>
            <w:r>
              <w:rPr>
                <w:rFonts w:hint="eastAsia" w:ascii="仿宋_GB2312" w:hAnsi="仿宋_GB2312" w:eastAsia="仿宋_GB2312" w:cs="仿宋_GB2312"/>
                <w:sz w:val="24"/>
                <w:szCs w:val="24"/>
                <w:lang w:val="en-US"/>
              </w:rPr>
              <w:t>2.8m以上，石楼板，外墙面贴面砖（或水磨、二凿以上加工），内墙面水泥漆，天棚吊顶，楼地面贴石板材，部分构件</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rPr>
              <w:t>内墙面贵重材料装修，铝合金窗、木门、水、电齐全</w:t>
            </w:r>
          </w:p>
        </w:tc>
        <w:tc>
          <w:tcPr>
            <w:tcW w:w="1191"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500</w:t>
            </w:r>
          </w:p>
        </w:tc>
        <w:tc>
          <w:tcPr>
            <w:tcW w:w="1813" w:type="dxa"/>
            <w:vMerge w:val="restart"/>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1、评估标的物与表中建筑物主要特征相同或类似符合即可。</w:t>
            </w: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2、本表是房屋拆迁等级补偿标准，在房屋评估时，根据房</w:t>
            </w:r>
          </w:p>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sz w:val="24"/>
                <w:szCs w:val="24"/>
                <w:lang w:val="en-US"/>
              </w:rPr>
              <w:t>屋不同情况，应考虑折旧成新。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c>
          <w:tcPr>
            <w:tcW w:w="525" w:type="dxa"/>
            <w:vAlign w:val="center"/>
          </w:tcPr>
          <w:p>
            <w:pPr>
              <w:widowControl w:val="0"/>
              <w:wordWrap/>
              <w:adjustRightInd w:val="0"/>
              <w:snapToGrid w:val="0"/>
              <w:spacing w:before="0" w:after="0" w:line="240" w:lineRule="auto"/>
              <w:ind w:right="0"/>
              <w:jc w:val="center"/>
              <w:textAlignment w:val="auto"/>
              <w:outlineLvl w:val="9"/>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二</w:t>
            </w:r>
          </w:p>
        </w:tc>
        <w:tc>
          <w:tcPr>
            <w:tcW w:w="4830" w:type="dxa"/>
            <w:vAlign w:val="center"/>
          </w:tcPr>
          <w:p>
            <w:pPr>
              <w:widowControl w:val="0"/>
              <w:wordWrap/>
              <w:adjustRightInd w:val="0"/>
              <w:snapToGrid w:val="0"/>
              <w:spacing w:before="0" w:after="0" w:line="240" w:lineRule="auto"/>
              <w:ind w:right="0"/>
              <w:jc w:val="left"/>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sz w:val="24"/>
                <w:szCs w:val="24"/>
                <w:lang w:val="en-US"/>
              </w:rPr>
              <w:t>条石墙，层</w:t>
            </w:r>
            <w:r>
              <w:rPr>
                <w:rFonts w:hint="eastAsia" w:ascii="仿宋_GB2312" w:hAnsi="仿宋_GB2312" w:eastAsia="仿宋_GB2312" w:cs="仿宋_GB2312"/>
                <w:sz w:val="24"/>
                <w:szCs w:val="24"/>
                <w:lang w:val="en-US" w:eastAsia="zh-CN"/>
              </w:rPr>
              <w:t>高</w:t>
            </w:r>
            <w:r>
              <w:rPr>
                <w:rFonts w:hint="eastAsia" w:ascii="仿宋_GB2312" w:hAnsi="仿宋_GB2312" w:eastAsia="仿宋_GB2312" w:cs="仿宋_GB2312"/>
                <w:sz w:val="24"/>
                <w:szCs w:val="24"/>
                <w:lang w:val="en-US"/>
              </w:rPr>
              <w:t>2.8m以上，石楼板（或木楼板），石板（或木瓦）屋盖，石墙面粗打（或一凿）加工，内墙、天棚面中级抹灰，楼地面贴面砖，普通木门窗、水、电齐全</w:t>
            </w:r>
          </w:p>
        </w:tc>
        <w:tc>
          <w:tcPr>
            <w:tcW w:w="1191"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450</w:t>
            </w:r>
          </w:p>
        </w:tc>
        <w:tc>
          <w:tcPr>
            <w:tcW w:w="1813" w:type="dxa"/>
            <w:vMerge w:val="continue"/>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c>
          <w:tcPr>
            <w:tcW w:w="525"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b w:val="0"/>
                <w:bCs w:val="0"/>
                <w:sz w:val="24"/>
                <w:szCs w:val="24"/>
                <w:lang w:eastAsia="zh-CN"/>
              </w:rPr>
              <w:t>三</w:t>
            </w:r>
          </w:p>
        </w:tc>
        <w:tc>
          <w:tcPr>
            <w:tcW w:w="4830" w:type="dxa"/>
            <w:vAlign w:val="center"/>
          </w:tcPr>
          <w:p>
            <w:pPr>
              <w:widowControl w:val="0"/>
              <w:wordWrap/>
              <w:adjustRightInd w:val="0"/>
              <w:snapToGrid w:val="0"/>
              <w:spacing w:before="0" w:after="0" w:line="240" w:lineRule="auto"/>
              <w:ind w:right="0"/>
              <w:jc w:val="left"/>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sz w:val="24"/>
                <w:szCs w:val="24"/>
                <w:lang w:val="en-US"/>
              </w:rPr>
              <w:t>毛石墙，层</w:t>
            </w:r>
            <w:r>
              <w:rPr>
                <w:rFonts w:hint="eastAsia" w:ascii="仿宋_GB2312" w:hAnsi="仿宋_GB2312" w:eastAsia="仿宋_GB2312" w:cs="仿宋_GB2312"/>
                <w:sz w:val="24"/>
                <w:szCs w:val="24"/>
                <w:lang w:val="en-US" w:eastAsia="zh-CN"/>
              </w:rPr>
              <w:t>高</w:t>
            </w:r>
            <w:r>
              <w:rPr>
                <w:rFonts w:hint="eastAsia" w:ascii="仿宋_GB2312" w:hAnsi="仿宋_GB2312" w:eastAsia="仿宋_GB2312" w:cs="仿宋_GB2312"/>
                <w:sz w:val="24"/>
                <w:szCs w:val="24"/>
                <w:lang w:val="en-US"/>
              </w:rPr>
              <w:t>2.8m以上，木瓦屋盖，石墙面</w:t>
            </w:r>
            <w:r>
              <w:rPr>
                <w:rFonts w:hint="eastAsia" w:ascii="仿宋_GB2312" w:hAnsi="仿宋_GB2312" w:eastAsia="仿宋_GB2312" w:cs="仿宋_GB2312"/>
                <w:sz w:val="24"/>
                <w:szCs w:val="24"/>
                <w:lang w:val="en-US" w:eastAsia="zh-CN"/>
              </w:rPr>
              <w:t>粗</w:t>
            </w:r>
            <w:r>
              <w:rPr>
                <w:rFonts w:hint="eastAsia" w:ascii="仿宋_GB2312" w:hAnsi="仿宋_GB2312" w:eastAsia="仿宋_GB2312" w:cs="仿宋_GB2312"/>
                <w:sz w:val="24"/>
                <w:szCs w:val="24"/>
                <w:lang w:val="en-US"/>
              </w:rPr>
              <w:t>打加工，内装修普通，木门窗，简易照明。</w:t>
            </w:r>
          </w:p>
        </w:tc>
        <w:tc>
          <w:tcPr>
            <w:tcW w:w="1191"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420</w:t>
            </w:r>
          </w:p>
        </w:tc>
        <w:tc>
          <w:tcPr>
            <w:tcW w:w="1813" w:type="dxa"/>
            <w:vMerge w:val="continue"/>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c>
          <w:tcPr>
            <w:tcW w:w="525" w:type="dxa"/>
            <w:vAlign w:val="center"/>
          </w:tcPr>
          <w:p>
            <w:pPr>
              <w:widowControl w:val="0"/>
              <w:wordWrap/>
              <w:adjustRightInd w:val="0"/>
              <w:snapToGrid w:val="0"/>
              <w:spacing w:before="0" w:after="0" w:line="240" w:lineRule="auto"/>
              <w:ind w:right="0"/>
              <w:jc w:val="center"/>
              <w:textAlignment w:val="auto"/>
              <w:outlineLvl w:val="9"/>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一</w:t>
            </w:r>
          </w:p>
        </w:tc>
        <w:tc>
          <w:tcPr>
            <w:tcW w:w="4830" w:type="dxa"/>
            <w:vAlign w:val="center"/>
          </w:tcPr>
          <w:p>
            <w:pPr>
              <w:widowControl w:val="0"/>
              <w:wordWrap/>
              <w:adjustRightInd w:val="0"/>
              <w:snapToGrid w:val="0"/>
              <w:spacing w:before="0" w:after="0" w:line="240" w:lineRule="auto"/>
              <w:ind w:right="0"/>
              <w:jc w:val="left"/>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sz w:val="24"/>
                <w:szCs w:val="24"/>
                <w:lang w:val="en-US"/>
              </w:rPr>
              <w:t>砖墙24cm以上，层高3.2m以上（</w:t>
            </w:r>
            <w:r>
              <w:rPr>
                <w:rFonts w:hint="eastAsia" w:ascii="仿宋_GB2312" w:hAnsi="仿宋_GB2312" w:eastAsia="仿宋_GB2312" w:cs="仿宋_GB2312"/>
                <w:sz w:val="24"/>
                <w:szCs w:val="24"/>
                <w:lang w:val="en-US" w:eastAsia="zh-CN"/>
              </w:rPr>
              <w:t>旧</w:t>
            </w:r>
            <w:r>
              <w:rPr>
                <w:rFonts w:hint="eastAsia" w:ascii="仿宋_GB2312" w:hAnsi="仿宋_GB2312" w:eastAsia="仿宋_GB2312" w:cs="仿宋_GB2312"/>
                <w:sz w:val="24"/>
                <w:szCs w:val="24"/>
                <w:lang w:val="en-US"/>
              </w:rPr>
              <w:t>式大厝），地面铺砖，木瓦屋盖，清水砖墙，上等木门窗，石构件。</w:t>
            </w:r>
          </w:p>
        </w:tc>
        <w:tc>
          <w:tcPr>
            <w:tcW w:w="1191"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420</w:t>
            </w:r>
          </w:p>
        </w:tc>
        <w:tc>
          <w:tcPr>
            <w:tcW w:w="1813" w:type="dxa"/>
            <w:vMerge w:val="restart"/>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c>
          <w:tcPr>
            <w:tcW w:w="525" w:type="dxa"/>
            <w:vAlign w:val="center"/>
          </w:tcPr>
          <w:p>
            <w:pPr>
              <w:widowControl w:val="0"/>
              <w:wordWrap/>
              <w:adjustRightInd w:val="0"/>
              <w:snapToGrid w:val="0"/>
              <w:spacing w:before="0" w:after="0" w:line="240" w:lineRule="auto"/>
              <w:ind w:right="0"/>
              <w:jc w:val="center"/>
              <w:textAlignment w:val="auto"/>
              <w:outlineLvl w:val="9"/>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二</w:t>
            </w:r>
          </w:p>
        </w:tc>
        <w:tc>
          <w:tcPr>
            <w:tcW w:w="4830" w:type="dxa"/>
            <w:vAlign w:val="center"/>
          </w:tcPr>
          <w:p>
            <w:pPr>
              <w:widowControl w:val="0"/>
              <w:wordWrap/>
              <w:adjustRightInd w:val="0"/>
              <w:snapToGrid w:val="0"/>
              <w:spacing w:before="0" w:after="0" w:line="240" w:lineRule="auto"/>
              <w:ind w:right="0"/>
              <w:jc w:val="left"/>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sz w:val="24"/>
                <w:szCs w:val="24"/>
                <w:lang w:val="en-US"/>
              </w:rPr>
              <w:t>砖墙（土丕墙）24cm以上，地面铺砖，木瓦屋面，木门窗，木柱，木隔墙，简易照明。</w:t>
            </w:r>
          </w:p>
        </w:tc>
        <w:tc>
          <w:tcPr>
            <w:tcW w:w="1191"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380</w:t>
            </w:r>
          </w:p>
        </w:tc>
        <w:tc>
          <w:tcPr>
            <w:tcW w:w="1813" w:type="dxa"/>
            <w:vMerge w:val="continue"/>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c>
          <w:tcPr>
            <w:tcW w:w="525" w:type="dxa"/>
            <w:vAlign w:val="center"/>
          </w:tcPr>
          <w:p>
            <w:pPr>
              <w:widowControl w:val="0"/>
              <w:wordWrap/>
              <w:adjustRightInd w:val="0"/>
              <w:snapToGrid w:val="0"/>
              <w:spacing w:before="0" w:after="0" w:line="240" w:lineRule="auto"/>
              <w:ind w:right="0"/>
              <w:jc w:val="center"/>
              <w:textAlignment w:val="auto"/>
              <w:outlineLvl w:val="9"/>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三</w:t>
            </w:r>
          </w:p>
        </w:tc>
        <w:tc>
          <w:tcPr>
            <w:tcW w:w="4830" w:type="dxa"/>
            <w:vAlign w:val="center"/>
          </w:tcPr>
          <w:p>
            <w:pPr>
              <w:widowControl w:val="0"/>
              <w:wordWrap/>
              <w:adjustRightInd w:val="0"/>
              <w:snapToGrid w:val="0"/>
              <w:spacing w:before="0" w:after="0" w:line="240" w:lineRule="auto"/>
              <w:ind w:right="0"/>
              <w:jc w:val="left"/>
              <w:textAlignment w:val="auto"/>
              <w:outlineLvl w:val="9"/>
              <w:rPr>
                <w:rFonts w:hint="eastAsia" w:ascii="黑体" w:hAnsi="黑体" w:eastAsia="黑体" w:cs="黑体"/>
                <w:b w:val="0"/>
                <w:bCs w:val="0"/>
                <w:sz w:val="24"/>
                <w:szCs w:val="24"/>
                <w:lang w:eastAsia="zh-CN"/>
              </w:rPr>
            </w:pPr>
            <w:r>
              <w:rPr>
                <w:rFonts w:hint="eastAsia" w:ascii="仿宋_GB2312" w:hAnsi="仿宋_GB2312" w:eastAsia="仿宋_GB2312" w:cs="仿宋_GB2312"/>
                <w:sz w:val="24"/>
                <w:szCs w:val="24"/>
                <w:lang w:val="en-US"/>
              </w:rPr>
              <w:t>砖墙（土丕墙）24cm以上，三合土地面，木瓦屋</w:t>
            </w:r>
            <w:r>
              <w:rPr>
                <w:rFonts w:hint="eastAsia" w:ascii="仿宋_GB2312" w:hAnsi="仿宋_GB2312" w:eastAsia="仿宋_GB2312" w:cs="仿宋_GB2312"/>
                <w:sz w:val="24"/>
                <w:szCs w:val="24"/>
                <w:lang w:val="en-US" w:eastAsia="zh-CN"/>
              </w:rPr>
              <w:t>盖</w:t>
            </w:r>
            <w:r>
              <w:rPr>
                <w:rFonts w:hint="eastAsia" w:ascii="仿宋_GB2312" w:hAnsi="仿宋_GB2312" w:eastAsia="仿宋_GB2312" w:cs="仿宋_GB2312"/>
                <w:sz w:val="24"/>
                <w:szCs w:val="24"/>
                <w:lang w:val="en-US"/>
              </w:rPr>
              <w:t>，木门窗，简易照明。</w:t>
            </w:r>
          </w:p>
        </w:tc>
        <w:tc>
          <w:tcPr>
            <w:tcW w:w="1191" w:type="dxa"/>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330</w:t>
            </w:r>
          </w:p>
        </w:tc>
        <w:tc>
          <w:tcPr>
            <w:tcW w:w="1813" w:type="dxa"/>
            <w:vMerge w:val="continue"/>
            <w:vAlign w:val="center"/>
          </w:tcPr>
          <w:p>
            <w:pPr>
              <w:widowControl w:val="0"/>
              <w:wordWrap/>
              <w:adjustRightInd w:val="0"/>
              <w:snapToGrid w:val="0"/>
              <w:spacing w:before="0" w:after="0" w:line="240" w:lineRule="auto"/>
              <w:ind w:right="0"/>
              <w:jc w:val="center"/>
              <w:textAlignment w:val="auto"/>
              <w:outlineLvl w:val="9"/>
              <w:rPr>
                <w:rFonts w:hint="eastAsia" w:ascii="黑体" w:hAnsi="黑体" w:eastAsia="黑体" w:cs="黑体"/>
                <w:b w:val="0"/>
                <w:bCs w:val="0"/>
                <w:sz w:val="24"/>
                <w:szCs w:val="24"/>
                <w:lang w:eastAsia="zh-CN"/>
              </w:rPr>
            </w:pPr>
          </w:p>
        </w:tc>
      </w:tr>
    </w:tbl>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2：（略）</w:t>
      </w: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房屋成新程度程度评定</w:t>
      </w:r>
      <w:r>
        <w:rPr>
          <w:rFonts w:hint="eastAsia" w:ascii="黑体" w:hAnsi="黑体" w:eastAsia="黑体" w:cs="黑体"/>
          <w:sz w:val="32"/>
          <w:szCs w:val="32"/>
          <w:lang w:val="en-US" w:eastAsia="zh-CN"/>
        </w:rPr>
        <w:t>标准表</w:t>
      </w:r>
    </w:p>
    <w:tbl>
      <w:tblPr>
        <w:tblStyle w:val="4"/>
        <w:tblW w:w="998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782"/>
        <w:gridCol w:w="5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质量等级</w:t>
            </w:r>
          </w:p>
        </w:tc>
        <w:tc>
          <w:tcPr>
            <w:tcW w:w="278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成新程度</w:t>
            </w:r>
          </w:p>
        </w:tc>
        <w:tc>
          <w:tcPr>
            <w:tcW w:w="507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完好房</w:t>
            </w:r>
          </w:p>
        </w:tc>
        <w:tc>
          <w:tcPr>
            <w:tcW w:w="278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十、九、八成</w:t>
            </w:r>
          </w:p>
        </w:tc>
        <w:tc>
          <w:tcPr>
            <w:tcW w:w="507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全面完好评十成，接近基本完好评八成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基本完好房</w:t>
            </w:r>
          </w:p>
        </w:tc>
        <w:tc>
          <w:tcPr>
            <w:tcW w:w="278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八、七、六成</w:t>
            </w:r>
          </w:p>
        </w:tc>
        <w:tc>
          <w:tcPr>
            <w:tcW w:w="507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一般损坏房</w:t>
            </w:r>
          </w:p>
        </w:tc>
        <w:tc>
          <w:tcPr>
            <w:tcW w:w="278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五、四成</w:t>
            </w:r>
          </w:p>
        </w:tc>
        <w:tc>
          <w:tcPr>
            <w:tcW w:w="507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接近基本完好评五成，</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接近严重损坏房评四成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严重损坏房</w:t>
            </w:r>
          </w:p>
        </w:tc>
        <w:tc>
          <w:tcPr>
            <w:tcW w:w="278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三成</w:t>
            </w:r>
          </w:p>
        </w:tc>
        <w:tc>
          <w:tcPr>
            <w:tcW w:w="507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危险房</w:t>
            </w:r>
          </w:p>
        </w:tc>
        <w:tc>
          <w:tcPr>
            <w:tcW w:w="278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三成以下</w:t>
            </w:r>
          </w:p>
        </w:tc>
        <w:tc>
          <w:tcPr>
            <w:tcW w:w="507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r>
    </w:tbl>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lang w:eastAsia="zh-CN"/>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房屋耐用年限</w:t>
      </w:r>
    </w:p>
    <w:tbl>
      <w:tblPr>
        <w:tblStyle w:val="4"/>
        <w:tblW w:w="99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2842"/>
        <w:gridCol w:w="2774"/>
        <w:gridCol w:w="3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序号</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房屋结构</w:t>
            </w:r>
          </w:p>
        </w:tc>
        <w:tc>
          <w:tcPr>
            <w:tcW w:w="27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耐用年限</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框架结构</w:t>
            </w:r>
          </w:p>
        </w:tc>
        <w:tc>
          <w:tcPr>
            <w:tcW w:w="27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60～80年</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2个等级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砖混结构</w:t>
            </w:r>
          </w:p>
        </w:tc>
        <w:tc>
          <w:tcPr>
            <w:tcW w:w="27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45～60年</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3个等级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石混结构</w:t>
            </w:r>
          </w:p>
        </w:tc>
        <w:tc>
          <w:tcPr>
            <w:tcW w:w="27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45～60年</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3个等级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砖木结构</w:t>
            </w:r>
          </w:p>
        </w:tc>
        <w:tc>
          <w:tcPr>
            <w:tcW w:w="27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35～50年</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4个等级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石木结构</w:t>
            </w:r>
          </w:p>
        </w:tc>
        <w:tc>
          <w:tcPr>
            <w:tcW w:w="27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35～50年</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3个等级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土木结构</w:t>
            </w:r>
          </w:p>
        </w:tc>
        <w:tc>
          <w:tcPr>
            <w:tcW w:w="27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25～50年</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4个等级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木结构</w:t>
            </w:r>
          </w:p>
        </w:tc>
        <w:tc>
          <w:tcPr>
            <w:tcW w:w="27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25～50年</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4个等级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简易结构</w:t>
            </w:r>
          </w:p>
        </w:tc>
        <w:tc>
          <w:tcPr>
            <w:tcW w:w="27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5～15年</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油毡、波纹瓦屋面</w:t>
            </w:r>
          </w:p>
        </w:tc>
      </w:tr>
    </w:tbl>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说明：房屋成新与建筑质量、使用年限、平时维修等有关。能住人的房屋成新评估不得低于五成。</w:t>
      </w:r>
    </w:p>
    <w:p>
      <w:pPr>
        <w:widowControl w:val="0"/>
        <w:wordWrap/>
        <w:adjustRightInd w:val="0"/>
        <w:snapToGrid w:val="0"/>
        <w:spacing w:before="0" w:after="0" w:line="336"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br w:type="page"/>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5：</w:t>
      </w:r>
    </w:p>
    <w:p>
      <w:pPr>
        <w:widowControl w:val="0"/>
        <w:wordWrap/>
        <w:adjustRightInd w:val="0"/>
        <w:snapToGrid w:val="0"/>
        <w:spacing w:before="0" w:after="0" w:line="336" w:lineRule="auto"/>
        <w:ind w:right="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征迁地上构筑物补偿单价</w:t>
      </w:r>
    </w:p>
    <w:tbl>
      <w:tblPr>
        <w:tblStyle w:val="4"/>
        <w:tblW w:w="9900" w:type="dxa"/>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132"/>
        <w:gridCol w:w="1245"/>
        <w:gridCol w:w="1389"/>
        <w:gridCol w:w="4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9"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序号</w:t>
            </w:r>
          </w:p>
        </w:tc>
        <w:tc>
          <w:tcPr>
            <w:tcW w:w="2132"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w:t>
            </w:r>
          </w:p>
        </w:tc>
        <w:tc>
          <w:tcPr>
            <w:tcW w:w="2634"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单价</w:t>
            </w:r>
          </w:p>
        </w:tc>
        <w:tc>
          <w:tcPr>
            <w:tcW w:w="4385"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9"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132"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24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统  拆</w:t>
            </w:r>
          </w:p>
        </w:tc>
        <w:tc>
          <w:tcPr>
            <w:tcW w:w="138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  拆</w:t>
            </w:r>
          </w:p>
        </w:tc>
        <w:tc>
          <w:tcPr>
            <w:tcW w:w="4385" w:type="dxa"/>
            <w:vMerge w:val="continue"/>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夯土围墙</w:t>
            </w:r>
          </w:p>
        </w:tc>
        <w:tc>
          <w:tcPr>
            <w:tcW w:w="124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12.4/㎡</w:t>
            </w:r>
          </w:p>
        </w:tc>
        <w:tc>
          <w:tcPr>
            <w:tcW w:w="138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12.4元/㎡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毛石基础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砖围墙</w:t>
            </w:r>
          </w:p>
        </w:tc>
        <w:tc>
          <w:tcPr>
            <w:tcW w:w="124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24元/㎡</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30元/㎡</w:t>
            </w:r>
          </w:p>
        </w:tc>
        <w:tc>
          <w:tcPr>
            <w:tcW w:w="138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21元/㎡</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17.4元/㎡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条石或毛石基盛础，24墙取上限，18墙下限.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石砌围墙</w:t>
            </w:r>
          </w:p>
        </w:tc>
        <w:tc>
          <w:tcPr>
            <w:tcW w:w="124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38元/㎡</w:t>
            </w:r>
          </w:p>
        </w:tc>
        <w:tc>
          <w:tcPr>
            <w:tcW w:w="138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水泥埕</w:t>
            </w:r>
          </w:p>
        </w:tc>
        <w:tc>
          <w:tcPr>
            <w:tcW w:w="124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25元/㎡</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31元/㎡</w:t>
            </w:r>
          </w:p>
        </w:tc>
        <w:tc>
          <w:tcPr>
            <w:tcW w:w="138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25元/㎡</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沙石基础取上限，沙基础取下限。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砖埕</w:t>
            </w:r>
          </w:p>
        </w:tc>
        <w:tc>
          <w:tcPr>
            <w:tcW w:w="124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22元/㎡</w:t>
            </w:r>
          </w:p>
        </w:tc>
        <w:tc>
          <w:tcPr>
            <w:tcW w:w="138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石埕</w:t>
            </w:r>
          </w:p>
        </w:tc>
        <w:tc>
          <w:tcPr>
            <w:tcW w:w="124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31元/㎡</w:t>
            </w:r>
          </w:p>
        </w:tc>
        <w:tc>
          <w:tcPr>
            <w:tcW w:w="138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18.5元/㎡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露天洗衣台</w:t>
            </w:r>
          </w:p>
        </w:tc>
        <w:tc>
          <w:tcPr>
            <w:tcW w:w="2634"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125元/个</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露天厕所</w:t>
            </w:r>
          </w:p>
        </w:tc>
        <w:tc>
          <w:tcPr>
            <w:tcW w:w="2634"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125元/坑</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石砖水井</w:t>
            </w:r>
          </w:p>
        </w:tc>
        <w:tc>
          <w:tcPr>
            <w:tcW w:w="2634"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435元/口</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9" w:type="dxa"/>
            <w:vMerge w:val="restart"/>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2132"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家用柴煤灶</w:t>
            </w:r>
          </w:p>
        </w:tc>
        <w:tc>
          <w:tcPr>
            <w:tcW w:w="2634" w:type="dxa"/>
            <w:gridSpan w:val="2"/>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单口60元/个</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双口100元/个</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9" w:type="dxa"/>
            <w:vMerge w:val="continue"/>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132"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634" w:type="dxa"/>
            <w:gridSpan w:val="2"/>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厨房水池</w:t>
            </w:r>
          </w:p>
        </w:tc>
        <w:tc>
          <w:tcPr>
            <w:tcW w:w="2634"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48元/个</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瓷砖贴墙面</w:t>
            </w:r>
          </w:p>
        </w:tc>
        <w:tc>
          <w:tcPr>
            <w:tcW w:w="2634"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五年以上的折半补偿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水磨石地面</w:t>
            </w:r>
          </w:p>
        </w:tc>
        <w:tc>
          <w:tcPr>
            <w:tcW w:w="2634"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瓷缸砖地面</w:t>
            </w:r>
          </w:p>
        </w:tc>
        <w:tc>
          <w:tcPr>
            <w:tcW w:w="2634"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水泥砖地面</w:t>
            </w:r>
          </w:p>
        </w:tc>
        <w:tc>
          <w:tcPr>
            <w:tcW w:w="2634"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胶合板吊顶</w:t>
            </w:r>
          </w:p>
        </w:tc>
        <w:tc>
          <w:tcPr>
            <w:tcW w:w="2634"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五年以上的折半补偿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石棉、钙塑板吊顶</w:t>
            </w:r>
          </w:p>
        </w:tc>
        <w:tc>
          <w:tcPr>
            <w:tcW w:w="2634"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五年以上的折半补偿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电话移机费</w:t>
            </w:r>
          </w:p>
        </w:tc>
        <w:tc>
          <w:tcPr>
            <w:tcW w:w="2634"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按实结算</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回迁户按两次计算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21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有线电视移动费</w:t>
            </w:r>
          </w:p>
        </w:tc>
        <w:tc>
          <w:tcPr>
            <w:tcW w:w="2634"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按实结算</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回迁户按两次计算</w:t>
            </w:r>
          </w:p>
        </w:tc>
      </w:tr>
    </w:tbl>
    <w:p>
      <w:pPr>
        <w:widowControl w:val="0"/>
        <w:wordWrap/>
        <w:adjustRightInd w:val="0"/>
        <w:snapToGrid w:val="0"/>
        <w:spacing w:before="0" w:after="0" w:line="336"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r>
        <w:rPr>
          <w:rFonts w:hint="eastAsia" w:ascii="仿宋_GB2312" w:hAnsi="仿宋_GB2312" w:eastAsia="仿宋_GB2312" w:cs="仿宋_GB2312"/>
          <w:sz w:val="32"/>
          <w:szCs w:val="32"/>
          <w:lang w:val="en-US" w:eastAsia="zh-CN"/>
        </w:rPr>
        <w:t>附件6：</w:t>
      </w:r>
    </w:p>
    <w:p>
      <w:pPr>
        <w:widowControl w:val="0"/>
        <w:wordWrap/>
        <w:adjustRightInd w:val="0"/>
        <w:snapToGrid w:val="0"/>
        <w:spacing w:before="0" w:after="0" w:line="336" w:lineRule="auto"/>
        <w:ind w:right="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征收其他地上附着物补偿标准</w:t>
      </w:r>
    </w:p>
    <w:tbl>
      <w:tblPr>
        <w:tblStyle w:val="4"/>
        <w:tblW w:w="9860" w:type="dxa"/>
        <w:tblInd w:w="-4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1691"/>
        <w:gridCol w:w="1541"/>
        <w:gridCol w:w="1719"/>
        <w:gridCol w:w="3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名称</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结构规格</w:t>
            </w: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单位</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单价（元）</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挡土墙</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条石浆砌</w:t>
            </w: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立方米</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150</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挡土墙</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条石干砌</w:t>
            </w: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立方米</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120</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挡土墙</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块石浆砌</w:t>
            </w: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立方米</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125</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挡土墙</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块石浆砌</w:t>
            </w: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立方米</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85</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涵洞</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石材浆砌</w:t>
            </w: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立方米</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145</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田间石井</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500</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677"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田间砖井</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砖砌</w:t>
            </w: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1500</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677"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水泥井壁</w:t>
            </w: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1500</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庭院水井</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1500</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石大井</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立方米</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（石方）</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350</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直径大于3米的单价减半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砖石粪池</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平方米</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80</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677"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坟墓</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砖、石构建</w:t>
            </w:r>
          </w:p>
        </w:tc>
        <w:tc>
          <w:tcPr>
            <w:tcW w:w="1541"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具</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500</w:t>
            </w:r>
          </w:p>
        </w:tc>
        <w:tc>
          <w:tcPr>
            <w:tcW w:w="3232"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钵装的每具100元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677"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土堆</w:t>
            </w:r>
          </w:p>
        </w:tc>
        <w:tc>
          <w:tcPr>
            <w:tcW w:w="1541"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300</w:t>
            </w:r>
          </w:p>
        </w:tc>
        <w:tc>
          <w:tcPr>
            <w:tcW w:w="3232"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860" w:type="dxa"/>
            <w:gridSpan w:val="5"/>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说明：表中未列的补偿项目，执行市政府有关拆迁补偿规定。</w:t>
            </w:r>
          </w:p>
        </w:tc>
      </w:tr>
    </w:tbl>
    <w:p>
      <w:pPr>
        <w:widowControl w:val="0"/>
        <w:wordWrap/>
        <w:adjustRightInd w:val="0"/>
        <w:snapToGrid w:val="0"/>
        <w:spacing w:before="0" w:after="0" w:line="336" w:lineRule="auto"/>
        <w:ind w:right="0"/>
        <w:jc w:val="center"/>
        <w:textAlignment w:val="auto"/>
        <w:outlineLvl w:val="9"/>
        <w:rPr>
          <w:rFonts w:hint="eastAsia" w:ascii="黑体" w:hAnsi="黑体" w:eastAsia="黑体" w:cs="黑体"/>
          <w:sz w:val="32"/>
          <w:szCs w:val="32"/>
          <w:lang w:val="en-US" w:eastAsia="zh-CN"/>
        </w:rPr>
      </w:pPr>
    </w:p>
    <w:sectPr>
      <w:headerReference r:id="rId3" w:type="default"/>
      <w:footerReference r:id="rId4" w:type="default"/>
      <w:pgSz w:w="11906" w:h="16838"/>
      <w:pgMar w:top="2098" w:right="1474" w:bottom="1984" w:left="1587" w:header="851" w:footer="992" w:gutter="0"/>
      <w:paperSrc/>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Arial"/>
        <w:kern w:val="2"/>
        <w:sz w:val="18"/>
        <w:szCs w:val="22"/>
        <w:lang w:val="en-US" w:eastAsia="zh-CN" w:bidi="ar-SA"/>
      </w:rPr>
      <w:pict>
        <v:shape id="文本框1" o:spid="_x0000_s2049" o:spt="202" type="#_x0000_t202" style="position:absolute;left:0pt;margin-top:-23.4pt;height:41.6pt;width:42pt;mso-position-horizontal:outside;mso-position-horizontal-relative:margin;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gxNzkwMDExYWY3YzRiODcyNDY1MTVhZWI4MDBiZjYifQ=="/>
  </w:docVars>
  <w:rsids>
    <w:rsidRoot w:val="00000000"/>
    <w:rsid w:val="00CD36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nhideWhenUsed="0"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4970</Words>
  <Characters>5309</Characters>
  <Lines>0</Lines>
  <Paragraphs>360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2023-08-23T06:01:00Z</dcterms:created>
  <dc:creator>SPN-AL00</dc:creator>
  <cp:lastModifiedBy>右手</cp:lastModifiedBy>
  <cp:lastPrinted>2023-08-24T01:10:00Z</cp:lastPrinted>
  <dcterms:modified xsi:type="dcterms:W3CDTF">2023-08-26T11:52:48Z</dcterms:modified>
  <dc:title>莆城政〔2007〕236号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a853589082154fba99725ae16d4ce78a_21</vt:lpwstr>
  </property>
  <property fmtid="{D5CDD505-2E9C-101B-9397-08002B2CF9AE}" pid="3" name="KSOProductBuildVer">
    <vt:lpwstr>2052-12.1.0.15336</vt:lpwstr>
  </property>
</Properties>
</file>