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城厢区教育局</w:t>
      </w:r>
      <w:r>
        <w:rPr>
          <w:rFonts w:hint="eastAsia" w:ascii="黑体" w:hAnsi="黑体" w:eastAsia="黑体" w:cs="黑体"/>
          <w:sz w:val="36"/>
          <w:szCs w:val="36"/>
        </w:rPr>
        <w:t>2024年度普法责任清单</w:t>
      </w:r>
    </w:p>
    <w:tbl>
      <w:tblPr>
        <w:tblStyle w:val="4"/>
        <w:tblW w:w="11280" w:type="dxa"/>
        <w:tblInd w:w="-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910"/>
        <w:gridCol w:w="1060"/>
        <w:gridCol w:w="2330"/>
        <w:gridCol w:w="1070"/>
        <w:gridCol w:w="251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5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普法内容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普法对象</w:t>
            </w:r>
          </w:p>
        </w:tc>
        <w:tc>
          <w:tcPr>
            <w:tcW w:w="23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普法方式</w:t>
            </w:r>
          </w:p>
        </w:tc>
        <w:tc>
          <w:tcPr>
            <w:tcW w:w="10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责任部门</w:t>
            </w:r>
          </w:p>
        </w:tc>
        <w:tc>
          <w:tcPr>
            <w:tcW w:w="25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预期目标</w:t>
            </w:r>
          </w:p>
        </w:tc>
        <w:tc>
          <w:tcPr>
            <w:tcW w:w="65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7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习近平法治思想、习近平总书记一系列重要讲话重要指示精神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《中国共产党章程》《中国共产党党史》《中国共产党纪律处分条例》《中国共产党廉洁自律准则》《中国共产党党内监督条例》《中国共产党问责条例》《关于新形势下党内政治生活的若干准则》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全区教育系统党员干部</w:t>
            </w:r>
          </w:p>
        </w:tc>
        <w:tc>
          <w:tcPr>
            <w:tcW w:w="23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1.列入局党组理论学习中心组、三会一课、党支部主题党日学习内容。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2.融入学校教育，作为干部教师培训内容。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3.作为机关、学校学法重点内容进行学习和贯彻落实。</w:t>
            </w:r>
          </w:p>
        </w:tc>
        <w:tc>
          <w:tcPr>
            <w:tcW w:w="10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党建办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人事股</w:t>
            </w:r>
          </w:p>
        </w:tc>
        <w:tc>
          <w:tcPr>
            <w:tcW w:w="25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坚持以习近平法治思想为指导，学懂弄通党内法规，推动领导干部把握正确政治方向，发挥示范带头作用，教育引导广大党员牢固树立纪律规矩意识，增强教育系统走中国特色社会主义法治道路的自觉性和坚定性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7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《中华人民共和国宪法》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《中华人民共和国民法典》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全区教育系统党员干部及师生</w:t>
            </w:r>
          </w:p>
        </w:tc>
        <w:tc>
          <w:tcPr>
            <w:tcW w:w="23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1.利用律师、志愿者等法律服务队伍开展“律师志愿者进校园普法教育”活动。 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2.通过“12.4”国家宪法日开展形式多样的学生“学宪法 讲宪法”活动；通过LED屏、宣传专栏、主题班会、国旗下讲话等宣传宪法知识；组织局全体干部职工、师生进行相关学习。</w:t>
            </w:r>
          </w:p>
        </w:tc>
        <w:tc>
          <w:tcPr>
            <w:tcW w:w="10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德育股</w:t>
            </w:r>
          </w:p>
        </w:tc>
        <w:tc>
          <w:tcPr>
            <w:tcW w:w="25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弘扬宪法精神，强化机关干部职工及广大师生的法治观念，营造校园“尊崇宪法、学习宪法、遵守宪法、维护宪法、运用宪法”的浓厚氛围。推动民法典宣传全覆盖，弘扬社会主义核心价值观，引导全体干部职工、师生认识到民法典既是保护自身权益的依据，也是必须遵循的行为规范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《中华人民共和国教育法》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《中华人民共和国义务教育法》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学生家长及社会公众</w:t>
            </w:r>
          </w:p>
        </w:tc>
        <w:tc>
          <w:tcPr>
            <w:tcW w:w="23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充分各学校微信公众号等媒体运用法治宣传栏开展法治宣传教育。</w:t>
            </w:r>
          </w:p>
        </w:tc>
        <w:tc>
          <w:tcPr>
            <w:tcW w:w="10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基教股</w:t>
            </w:r>
          </w:p>
        </w:tc>
        <w:tc>
          <w:tcPr>
            <w:tcW w:w="25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提升社会公众对教育法规的知晓度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4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《中华人民共和国民办教育促进法》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机关干部职工、民办学校</w:t>
            </w:r>
          </w:p>
        </w:tc>
        <w:tc>
          <w:tcPr>
            <w:tcW w:w="23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1.指导民办学校将《民办教育促进法》学习宣传列入学校年度学习计划。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2.结合校外培训机构“双随机、 一公开”检查及民办学校年检等，开展普法教育。</w:t>
            </w:r>
          </w:p>
        </w:tc>
        <w:tc>
          <w:tcPr>
            <w:tcW w:w="10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社管办</w:t>
            </w:r>
          </w:p>
        </w:tc>
        <w:tc>
          <w:tcPr>
            <w:tcW w:w="25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增强各民办学校学法、守法、用法意识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7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5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《中华人民共和国教师法》《事业单位工作人员处分暂行规定》《中华人民共和国公职人员政务处分法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》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全区教育系统党员干部及教职员工</w:t>
            </w:r>
          </w:p>
        </w:tc>
        <w:tc>
          <w:tcPr>
            <w:tcW w:w="23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利用律师、志愿者、法治宣传员等法律服务队伍开展教师法治教育。</w:t>
            </w:r>
          </w:p>
        </w:tc>
        <w:tc>
          <w:tcPr>
            <w:tcW w:w="10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人事股</w:t>
            </w:r>
          </w:p>
        </w:tc>
        <w:tc>
          <w:tcPr>
            <w:tcW w:w="25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切实加强学校管理者的法治教育，不断提高其依法治校的能力和水平。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7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6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《中华人民共和国预防未成年人犯罪法》《中华人民共和国未成年人保护法》《中华人民共和国禁毒法》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全区教育系统党员干部及师生、家长及社会公众</w:t>
            </w:r>
          </w:p>
        </w:tc>
        <w:tc>
          <w:tcPr>
            <w:tcW w:w="23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组织法治副校长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进校园，开展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未成年人保护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宣讲。</w:t>
            </w:r>
          </w:p>
        </w:tc>
        <w:tc>
          <w:tcPr>
            <w:tcW w:w="10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安办</w:t>
            </w:r>
          </w:p>
        </w:tc>
        <w:tc>
          <w:tcPr>
            <w:tcW w:w="25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通过学习宣传，保护未成年人的身心健康，培养未成年人良好品行，有效预防未成年人违法犯罪，保障未成年人健康成长。提高师生法治意识和防毒拒毒能力。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7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《中华人民共和国监察法》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全区教育系统党员干部及教师</w:t>
            </w:r>
          </w:p>
        </w:tc>
        <w:tc>
          <w:tcPr>
            <w:tcW w:w="23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组织线下培训学习。</w:t>
            </w:r>
          </w:p>
        </w:tc>
        <w:tc>
          <w:tcPr>
            <w:tcW w:w="10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监察室</w:t>
            </w:r>
          </w:p>
        </w:tc>
        <w:tc>
          <w:tcPr>
            <w:tcW w:w="25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加强对所有行使公权的公职人员的监督。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sectPr>
      <w:pgSz w:w="11906" w:h="16838"/>
      <w:pgMar w:top="1157" w:right="1293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NTljZWM2OTIxYWIwMDM2OTRhZDM4MTFjMDEzMzIifQ=="/>
    <w:docVar w:name="KSO_WPS_MARK_KEY" w:val="7a1c81b2-becb-4bc9-8ff0-55a404643b6c"/>
  </w:docVars>
  <w:rsids>
    <w:rsidRoot w:val="00000000"/>
    <w:rsid w:val="055469CB"/>
    <w:rsid w:val="2C690F3B"/>
    <w:rsid w:val="50311703"/>
    <w:rsid w:val="6E73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2024-04-15T01:21:00Z</dcterms:created>
  <dc:creator>Administrator</dc:creator>
  <cp:lastModifiedBy>Administrator</cp:lastModifiedBy>
  <dcterms:modified xsi:type="dcterms:W3CDTF">2024-05-07T08:52:31Z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2896E90D79B14F26A3667804C510F2D2_12</vt:lpwstr>
  </property>
</Properties>
</file>