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80EBC0">
      <w:pPr>
        <w:pageBreakBefore/>
        <w:spacing w:line="360" w:lineRule="auto"/>
        <w:jc w:val="center"/>
        <w:rPr>
          <w:rFonts w:hint="eastAsia" w:ascii="宋体" w:hAnsi="宋体" w:eastAsia="宋体"/>
          <w:b/>
          <w:color w:val="auto"/>
          <w:sz w:val="44"/>
          <w:szCs w:val="44"/>
        </w:rPr>
      </w:pPr>
      <w:r>
        <w:rPr>
          <w:rFonts w:hint="eastAsia" w:ascii="宋体" w:hAnsi="宋体" w:eastAsia="宋体"/>
          <w:b/>
          <w:color w:val="auto"/>
          <w:sz w:val="44"/>
          <w:szCs w:val="44"/>
          <w:lang w:val="en-US" w:eastAsia="zh-CN"/>
        </w:rPr>
        <w:t>邀请</w:t>
      </w:r>
      <w:r>
        <w:rPr>
          <w:rFonts w:hint="eastAsia" w:ascii="宋体" w:hAnsi="宋体" w:eastAsia="宋体"/>
          <w:b/>
          <w:color w:val="auto"/>
          <w:sz w:val="44"/>
          <w:szCs w:val="44"/>
        </w:rPr>
        <w:t>招标公告</w:t>
      </w:r>
    </w:p>
    <w:p w14:paraId="1BADCE8C">
      <w:pPr>
        <w:spacing w:line="360" w:lineRule="auto"/>
        <w:ind w:firstLine="451" w:firstLineChars="188"/>
        <w:rPr>
          <w:rFonts w:hint="eastAsia" w:ascii="宋体" w:hAnsi="宋体" w:eastAsia="宋体"/>
          <w:color w:val="auto"/>
          <w:sz w:val="24"/>
        </w:rPr>
      </w:pPr>
    </w:p>
    <w:p w14:paraId="3F8EE40B">
      <w:pPr>
        <w:keepNext w:val="0"/>
        <w:keepLines w:val="0"/>
        <w:pageBreakBefore w:val="0"/>
        <w:widowControl/>
        <w:numPr>
          <w:ilvl w:val="0"/>
          <w:numId w:val="1"/>
        </w:numPr>
        <w:tabs>
          <w:tab w:val="left" w:pos="360"/>
          <w:tab w:val="left" w:pos="900"/>
          <w:tab w:val="left" w:pos="1100"/>
          <w:tab w:val="clear" w:pos="510"/>
        </w:tabs>
        <w:kinsoku/>
        <w:wordWrap/>
        <w:overflowPunct/>
        <w:topLinePunct w:val="0"/>
        <w:autoSpaceDE/>
        <w:autoSpaceDN/>
        <w:bidi w:val="0"/>
        <w:spacing w:line="360" w:lineRule="auto"/>
        <w:ind w:left="0" w:leftChars="0" w:right="0" w:rightChars="0" w:firstLine="482" w:firstLineChars="200"/>
        <w:rPr>
          <w:rFonts w:hint="eastAsia" w:ascii="宋体" w:hAnsi="宋体" w:eastAsia="宋体"/>
          <w:color w:val="auto"/>
          <w:sz w:val="24"/>
        </w:rPr>
      </w:pPr>
      <w:r>
        <w:rPr>
          <w:rFonts w:hint="eastAsia" w:ascii="宋体" w:hAnsi="宋体" w:eastAsia="宋体"/>
          <w:b/>
          <w:color w:val="auto"/>
          <w:sz w:val="24"/>
        </w:rPr>
        <w:t>招标条件</w:t>
      </w:r>
    </w:p>
    <w:p w14:paraId="61B27B4D">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right="0" w:rightChars="0" w:firstLine="480" w:firstLineChars="200"/>
        <w:jc w:val="left"/>
        <w:textAlignment w:val="auto"/>
        <w:outlineLvl w:val="9"/>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本招标项目</w:t>
      </w:r>
      <w:r>
        <w:rPr>
          <w:rFonts w:hint="default" w:ascii="宋体" w:hAnsi="宋体" w:eastAsia="宋体" w:cs="宋体"/>
          <w:color w:val="auto"/>
          <w:kern w:val="0"/>
          <w:sz w:val="24"/>
          <w:szCs w:val="24"/>
          <w:u w:val="single"/>
          <w:lang w:val="en-US" w:eastAsia="zh-CN" w:bidi="ar-SA"/>
        </w:rPr>
        <w:t xml:space="preserve"> </w:t>
      </w:r>
      <w:r>
        <w:rPr>
          <w:rFonts w:hint="eastAsia" w:ascii="宋体" w:hAnsi="宋体" w:eastAsia="宋体" w:cs="宋体"/>
          <w:color w:val="auto"/>
          <w:kern w:val="0"/>
          <w:sz w:val="24"/>
          <w:szCs w:val="24"/>
          <w:u w:val="single"/>
          <w:lang w:val="en-US" w:eastAsia="zh-CN" w:bidi="ar-SA"/>
        </w:rPr>
        <w:t>莆田科技职业技术学校学生宿舍楼11#12#修缮项目</w:t>
      </w:r>
      <w:r>
        <w:rPr>
          <w:rFonts w:hint="eastAsia" w:ascii="宋体" w:hAnsi="宋体" w:eastAsia="宋体" w:cs="宋体"/>
          <w:color w:val="auto"/>
          <w:kern w:val="0"/>
          <w:sz w:val="24"/>
          <w:szCs w:val="24"/>
          <w:lang w:val="en-US" w:eastAsia="zh-CN" w:bidi="ar-SA"/>
        </w:rPr>
        <w:t>已批准建设，项目业主为</w:t>
      </w:r>
      <w:r>
        <w:rPr>
          <w:rFonts w:hint="eastAsia" w:ascii="宋体" w:hAnsi="宋体" w:eastAsia="宋体" w:cs="宋体"/>
          <w:color w:val="auto"/>
          <w:kern w:val="0"/>
          <w:sz w:val="24"/>
          <w:szCs w:val="24"/>
          <w:u w:val="single"/>
          <w:lang w:val="en-US" w:eastAsia="zh-CN" w:bidi="ar-SA"/>
        </w:rPr>
        <w:t>福建省莆田科技职业技术学校</w:t>
      </w:r>
      <w:r>
        <w:rPr>
          <w:rFonts w:hint="eastAsia" w:ascii="宋体" w:hAnsi="宋体" w:eastAsia="宋体" w:cs="宋体"/>
          <w:color w:val="auto"/>
          <w:kern w:val="0"/>
          <w:sz w:val="24"/>
          <w:szCs w:val="24"/>
          <w:lang w:val="en-US" w:eastAsia="zh-CN" w:bidi="ar-SA"/>
        </w:rPr>
        <w:t>，建设资金来自</w:t>
      </w:r>
      <w:r>
        <w:rPr>
          <w:rFonts w:hint="eastAsia" w:ascii="宋体" w:hAnsi="宋体" w:eastAsia="宋体" w:cs="宋体"/>
          <w:color w:val="auto"/>
          <w:kern w:val="0"/>
          <w:sz w:val="24"/>
          <w:szCs w:val="24"/>
          <w:u w:val="single"/>
          <w:lang w:val="en-US" w:eastAsia="zh-CN" w:bidi="ar-SA"/>
        </w:rPr>
        <w:t xml:space="preserve"> 中职生生均经费</w:t>
      </w:r>
      <w:r>
        <w:rPr>
          <w:rFonts w:hint="eastAsia" w:ascii="宋体" w:hAnsi="宋体" w:eastAsia="宋体" w:cs="宋体"/>
          <w:color w:val="auto"/>
          <w:kern w:val="0"/>
          <w:sz w:val="24"/>
          <w:szCs w:val="24"/>
          <w:highlight w:val="none"/>
          <w:lang w:val="en-US" w:eastAsia="zh-CN" w:bidi="ar-SA"/>
        </w:rPr>
        <w:t>(</w:t>
      </w:r>
      <w:r>
        <w:rPr>
          <w:rFonts w:hint="eastAsia" w:ascii="宋体" w:hAnsi="宋体" w:eastAsia="宋体" w:cs="宋体"/>
          <w:color w:val="auto"/>
          <w:kern w:val="0"/>
          <w:sz w:val="24"/>
          <w:szCs w:val="24"/>
          <w:lang w:val="en-US" w:eastAsia="zh-CN" w:bidi="ar-SA"/>
        </w:rPr>
        <w:t>资金来源)，招标人为</w:t>
      </w:r>
      <w:r>
        <w:rPr>
          <w:rFonts w:hint="eastAsia" w:ascii="宋体" w:hAnsi="宋体" w:eastAsia="宋体" w:cs="宋体"/>
          <w:color w:val="auto"/>
          <w:kern w:val="0"/>
          <w:sz w:val="24"/>
          <w:szCs w:val="24"/>
          <w:u w:val="single"/>
          <w:lang w:val="en-US" w:eastAsia="zh-CN" w:bidi="ar-SA"/>
        </w:rPr>
        <w:t>福建省莆田科技职业技术学校</w:t>
      </w:r>
      <w:r>
        <w:rPr>
          <w:rFonts w:hint="eastAsia" w:ascii="宋体" w:hAnsi="宋体" w:eastAsia="宋体" w:cs="宋体"/>
          <w:color w:val="auto"/>
          <w:kern w:val="0"/>
          <w:sz w:val="24"/>
          <w:szCs w:val="24"/>
          <w:lang w:val="en-US" w:eastAsia="zh-CN" w:bidi="ar-SA"/>
        </w:rPr>
        <w:t>，委托的招标代理单位为</w:t>
      </w:r>
      <w:r>
        <w:rPr>
          <w:rFonts w:hint="eastAsia" w:ascii="宋体" w:hAnsi="宋体" w:eastAsia="宋体" w:cs="宋体"/>
          <w:color w:val="auto"/>
          <w:kern w:val="0"/>
          <w:sz w:val="24"/>
          <w:szCs w:val="24"/>
          <w:u w:val="single"/>
          <w:lang w:val="en-US" w:eastAsia="zh-CN" w:bidi="ar-SA"/>
        </w:rPr>
        <w:t>福建省华兴源工程管理有限公司</w:t>
      </w:r>
      <w:r>
        <w:rPr>
          <w:rFonts w:hint="eastAsia" w:ascii="宋体" w:hAnsi="宋体" w:eastAsia="宋体" w:cs="宋体"/>
          <w:color w:val="auto"/>
          <w:kern w:val="0"/>
          <w:sz w:val="24"/>
          <w:szCs w:val="24"/>
          <w:lang w:val="en-US" w:eastAsia="zh-CN" w:bidi="ar-SA"/>
        </w:rPr>
        <w:t>。项目已具备招标条件，现决定邀请</w:t>
      </w:r>
      <w:r>
        <w:rPr>
          <w:rFonts w:hint="eastAsia" w:ascii="宋体" w:hAnsi="宋体" w:eastAsia="宋体" w:cs="宋体"/>
          <w:color w:val="auto"/>
          <w:kern w:val="0"/>
          <w:sz w:val="24"/>
          <w:szCs w:val="24"/>
          <w:u w:val="single"/>
          <w:lang w:val="en-US" w:eastAsia="zh-CN" w:bidi="ar-SA"/>
        </w:rPr>
        <w:t>福建鸿骏建筑工程有限公司</w:t>
      </w:r>
      <w:r>
        <w:rPr>
          <w:rFonts w:hint="eastAsia" w:ascii="宋体" w:hAnsi="宋体" w:eastAsia="宋体" w:cs="宋体"/>
          <w:color w:val="auto"/>
          <w:kern w:val="0"/>
          <w:sz w:val="24"/>
          <w:szCs w:val="24"/>
          <w:lang w:val="en-US" w:eastAsia="zh-CN" w:bidi="ar-SA"/>
        </w:rPr>
        <w:t>、</w:t>
      </w:r>
      <w:r>
        <w:rPr>
          <w:rFonts w:hint="eastAsia" w:ascii="宋体" w:hAnsi="宋体" w:eastAsia="宋体" w:cs="宋体"/>
          <w:color w:val="auto"/>
          <w:kern w:val="0"/>
          <w:sz w:val="24"/>
          <w:szCs w:val="24"/>
          <w:u w:val="single"/>
          <w:lang w:val="en-US" w:eastAsia="zh-CN" w:bidi="ar-SA"/>
        </w:rPr>
        <w:t xml:space="preserve"> 福建凌灿建筑工程有限公司</w:t>
      </w:r>
      <w:r>
        <w:rPr>
          <w:rFonts w:hint="eastAsia" w:ascii="宋体" w:hAnsi="宋体" w:eastAsia="宋体" w:cs="宋体"/>
          <w:color w:val="auto"/>
          <w:kern w:val="0"/>
          <w:sz w:val="24"/>
          <w:szCs w:val="24"/>
          <w:lang w:val="en-US" w:eastAsia="zh-CN" w:bidi="ar-SA"/>
        </w:rPr>
        <w:t>、</w:t>
      </w:r>
      <w:r>
        <w:rPr>
          <w:rFonts w:hint="eastAsia" w:ascii="宋体" w:hAnsi="宋体" w:eastAsia="宋体" w:cs="宋体"/>
          <w:color w:val="auto"/>
          <w:kern w:val="0"/>
          <w:sz w:val="24"/>
          <w:szCs w:val="24"/>
          <w:u w:val="single"/>
          <w:lang w:val="en-US" w:eastAsia="zh-CN" w:bidi="ar-SA"/>
        </w:rPr>
        <w:t xml:space="preserve">日辉建设(福建）有限公司 </w:t>
      </w:r>
      <w:r>
        <w:rPr>
          <w:rFonts w:hint="eastAsia" w:ascii="宋体" w:hAnsi="宋体" w:eastAsia="宋体" w:cs="宋体"/>
          <w:color w:val="auto"/>
          <w:kern w:val="0"/>
          <w:sz w:val="24"/>
          <w:szCs w:val="24"/>
          <w:lang w:val="en-US" w:eastAsia="zh-CN" w:bidi="ar-SA"/>
        </w:rPr>
        <w:t>3家投标人进行招标。</w:t>
      </w:r>
    </w:p>
    <w:p w14:paraId="029986E9">
      <w:pPr>
        <w:keepNext w:val="0"/>
        <w:keepLines w:val="0"/>
        <w:pageBreakBefore w:val="0"/>
        <w:widowControl/>
        <w:numPr>
          <w:ilvl w:val="0"/>
          <w:numId w:val="1"/>
        </w:numPr>
        <w:tabs>
          <w:tab w:val="left" w:pos="360"/>
          <w:tab w:val="left" w:pos="900"/>
          <w:tab w:val="left" w:pos="1100"/>
          <w:tab w:val="clear" w:pos="510"/>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b/>
          <w:color w:val="auto"/>
          <w:sz w:val="24"/>
        </w:rPr>
      </w:pPr>
      <w:r>
        <w:rPr>
          <w:rFonts w:hint="eastAsia" w:ascii="宋体" w:hAnsi="宋体" w:eastAsia="宋体"/>
          <w:b/>
          <w:color w:val="auto"/>
          <w:sz w:val="24"/>
        </w:rPr>
        <w:t>项目概况和招标范围</w:t>
      </w:r>
    </w:p>
    <w:p w14:paraId="57FEFA5E">
      <w:pPr>
        <w:keepNext w:val="0"/>
        <w:keepLines w:val="0"/>
        <w:pageBreakBefore w:val="0"/>
        <w:widowControl/>
        <w:kinsoku/>
        <w:wordWrap/>
        <w:overflowPunct/>
        <w:topLinePunct w:val="0"/>
        <w:autoSpaceDE/>
        <w:autoSpaceDN/>
        <w:bidi w:val="0"/>
        <w:snapToGrid w:val="0"/>
        <w:spacing w:before="0" w:beforeLines="0" w:beforeAutospacing="0" w:after="0" w:afterLines="0" w:afterAutospacing="0" w:line="360" w:lineRule="auto"/>
        <w:ind w:left="0" w:leftChars="0" w:right="0" w:rightChars="0" w:firstLine="480" w:firstLineChars="200"/>
        <w:jc w:val="left"/>
        <w:rPr>
          <w:rFonts w:hint="eastAsia" w:ascii="宋体" w:hAnsi="宋体" w:eastAsia="宋体" w:cs="Arial"/>
          <w:color w:val="auto"/>
          <w:kern w:val="0"/>
          <w:sz w:val="24"/>
          <w:szCs w:val="24"/>
          <w:lang w:val="en-US" w:eastAsia="zh-CN" w:bidi="ar-SA"/>
        </w:rPr>
      </w:pPr>
      <w:r>
        <w:rPr>
          <w:rFonts w:hint="eastAsia" w:ascii="宋体" w:hAnsi="宋体" w:eastAsia="宋体" w:cs="Arial"/>
          <w:color w:val="auto"/>
          <w:kern w:val="0"/>
          <w:sz w:val="24"/>
          <w:szCs w:val="24"/>
          <w:lang w:val="en-US" w:eastAsia="zh-CN" w:bidi="ar-SA"/>
        </w:rPr>
        <w:t>1) 建设地点：</w:t>
      </w:r>
      <w:r>
        <w:rPr>
          <w:rFonts w:hint="eastAsia" w:ascii="宋体" w:hAnsi="宋体" w:eastAsia="宋体" w:cs="Times New Roman"/>
          <w:bCs/>
          <w:color w:val="auto"/>
          <w:kern w:val="2"/>
          <w:sz w:val="24"/>
          <w:szCs w:val="24"/>
          <w:u w:val="single"/>
          <w:lang w:val="en-US" w:eastAsia="zh-CN" w:bidi="ar-SA"/>
        </w:rPr>
        <w:t>莆田市城厢区</w:t>
      </w:r>
      <w:r>
        <w:rPr>
          <w:rFonts w:hint="eastAsia" w:ascii="宋体" w:hAnsi="宋体" w:eastAsia="宋体" w:cs="Arial"/>
          <w:color w:val="auto"/>
          <w:kern w:val="0"/>
          <w:sz w:val="24"/>
          <w:szCs w:val="24"/>
          <w:lang w:val="en-US" w:eastAsia="zh-CN" w:bidi="ar-SA"/>
        </w:rPr>
        <w:t xml:space="preserve">；  </w:t>
      </w:r>
    </w:p>
    <w:p w14:paraId="2FBCD269">
      <w:pPr>
        <w:keepNext w:val="0"/>
        <w:keepLines w:val="0"/>
        <w:pageBreakBefore w:val="0"/>
        <w:widowControl/>
        <w:kinsoku/>
        <w:wordWrap/>
        <w:overflowPunct/>
        <w:topLinePunct w:val="0"/>
        <w:autoSpaceDE/>
        <w:autoSpaceDN/>
        <w:bidi w:val="0"/>
        <w:snapToGrid w:val="0"/>
        <w:spacing w:before="0" w:beforeLines="0" w:beforeAutospacing="0" w:after="0" w:afterLines="0" w:afterAutospacing="0" w:line="360" w:lineRule="auto"/>
        <w:ind w:left="0" w:leftChars="0" w:right="0" w:rightChars="0" w:firstLine="480" w:firstLineChars="200"/>
        <w:jc w:val="left"/>
        <w:rPr>
          <w:rFonts w:hint="eastAsia" w:ascii="宋体" w:hAnsi="宋体" w:eastAsia="宋体" w:cs="Arial"/>
          <w:color w:val="auto"/>
          <w:kern w:val="0"/>
          <w:sz w:val="24"/>
          <w:szCs w:val="24"/>
          <w:lang w:val="en-US" w:eastAsia="zh-CN" w:bidi="ar-SA"/>
        </w:rPr>
      </w:pPr>
      <w:r>
        <w:rPr>
          <w:rFonts w:hint="eastAsia" w:ascii="宋体" w:hAnsi="宋体" w:eastAsia="宋体" w:cs="Arial"/>
          <w:color w:val="auto"/>
          <w:kern w:val="0"/>
          <w:sz w:val="24"/>
          <w:szCs w:val="24"/>
          <w:lang w:val="en-US" w:eastAsia="zh-CN" w:bidi="ar-SA"/>
        </w:rPr>
        <w:t>2）工程建设规模：</w:t>
      </w:r>
      <w:r>
        <w:rPr>
          <w:rFonts w:hint="eastAsia" w:ascii="宋体" w:hAnsi="宋体" w:eastAsia="宋体" w:cs="Arial"/>
          <w:color w:val="auto"/>
          <w:kern w:val="0"/>
          <w:sz w:val="24"/>
          <w:szCs w:val="24"/>
          <w:u w:val="single"/>
          <w:lang w:val="en-US" w:eastAsia="zh-CN" w:bidi="ar-SA"/>
        </w:rPr>
        <w:t xml:space="preserve">约20万元 </w:t>
      </w:r>
      <w:r>
        <w:rPr>
          <w:rFonts w:hint="eastAsia" w:ascii="宋体" w:hAnsi="宋体" w:eastAsia="宋体" w:cs="Arial"/>
          <w:color w:val="auto"/>
          <w:kern w:val="0"/>
          <w:sz w:val="24"/>
          <w:szCs w:val="24"/>
          <w:lang w:val="en-US" w:eastAsia="zh-CN" w:bidi="ar-SA"/>
        </w:rPr>
        <w:t>；</w:t>
      </w:r>
    </w:p>
    <w:p w14:paraId="01265BEB">
      <w:pPr>
        <w:keepNext w:val="0"/>
        <w:keepLines w:val="0"/>
        <w:pageBreakBefore w:val="0"/>
        <w:widowControl/>
        <w:kinsoku/>
        <w:wordWrap/>
        <w:overflowPunct/>
        <w:topLinePunct w:val="0"/>
        <w:autoSpaceDE/>
        <w:autoSpaceDN/>
        <w:bidi w:val="0"/>
        <w:snapToGrid w:val="0"/>
        <w:spacing w:before="0" w:beforeLines="0" w:beforeAutospacing="0" w:after="0" w:afterLines="0" w:afterAutospacing="0" w:line="360" w:lineRule="auto"/>
        <w:ind w:left="0" w:leftChars="0" w:right="0" w:rightChars="0" w:firstLine="480" w:firstLineChars="200"/>
        <w:jc w:val="left"/>
        <w:rPr>
          <w:rFonts w:hint="eastAsia" w:ascii="宋体" w:hAnsi="宋体" w:eastAsia="宋体" w:cs="Arial"/>
          <w:color w:val="auto"/>
          <w:kern w:val="0"/>
          <w:sz w:val="24"/>
          <w:szCs w:val="24"/>
          <w:u w:val="single"/>
          <w:lang w:val="en-US" w:eastAsia="zh-CN" w:bidi="ar-SA"/>
        </w:rPr>
      </w:pPr>
      <w:r>
        <w:rPr>
          <w:rFonts w:hint="eastAsia" w:ascii="宋体" w:hAnsi="宋体" w:eastAsia="宋体" w:cs="Arial"/>
          <w:color w:val="auto"/>
          <w:kern w:val="0"/>
          <w:sz w:val="24"/>
          <w:szCs w:val="24"/>
          <w:lang w:val="en-US" w:eastAsia="zh-CN" w:bidi="ar-SA"/>
        </w:rPr>
        <w:t>3) 工期要求：</w:t>
      </w:r>
      <w:r>
        <w:rPr>
          <w:rFonts w:hint="eastAsia" w:ascii="宋体" w:hAnsi="宋体" w:eastAsia="宋体" w:cs="Arial"/>
          <w:color w:val="auto"/>
          <w:kern w:val="0"/>
          <w:sz w:val="24"/>
          <w:szCs w:val="24"/>
          <w:u w:val="single"/>
          <w:lang w:val="en-US" w:eastAsia="zh-CN" w:bidi="ar-SA"/>
        </w:rPr>
        <w:t>20</w:t>
      </w:r>
      <w:r>
        <w:rPr>
          <w:rFonts w:hint="eastAsia" w:ascii="宋体" w:hAnsi="宋体" w:eastAsia="宋体" w:cs="Arial"/>
          <w:color w:val="auto"/>
          <w:kern w:val="0"/>
          <w:sz w:val="24"/>
          <w:szCs w:val="24"/>
          <w:lang w:val="en-US" w:eastAsia="zh-CN" w:bidi="ar-SA"/>
        </w:rPr>
        <w:t xml:space="preserve">个日历天； </w:t>
      </w:r>
    </w:p>
    <w:p w14:paraId="3B3F5926">
      <w:pPr>
        <w:keepNext w:val="0"/>
        <w:keepLines w:val="0"/>
        <w:pageBreakBefore w:val="0"/>
        <w:widowControl/>
        <w:kinsoku/>
        <w:wordWrap/>
        <w:overflowPunct/>
        <w:topLinePunct w:val="0"/>
        <w:autoSpaceDE/>
        <w:autoSpaceDN/>
        <w:bidi w:val="0"/>
        <w:snapToGrid w:val="0"/>
        <w:spacing w:before="0" w:beforeLines="0" w:beforeAutospacing="0" w:after="0" w:afterLines="0" w:afterAutospacing="0" w:line="360" w:lineRule="auto"/>
        <w:ind w:left="0" w:leftChars="0" w:right="0" w:rightChars="0" w:firstLine="480" w:firstLineChars="200"/>
        <w:jc w:val="left"/>
        <w:rPr>
          <w:rFonts w:hint="eastAsia" w:ascii="宋体" w:hAnsi="宋体" w:eastAsia="宋体" w:cs="Arial"/>
          <w:color w:val="auto"/>
          <w:kern w:val="0"/>
          <w:sz w:val="24"/>
          <w:szCs w:val="24"/>
          <w:u w:val="single"/>
          <w:lang w:val="en-US" w:eastAsia="zh-CN" w:bidi="ar-SA"/>
        </w:rPr>
      </w:pPr>
      <w:r>
        <w:rPr>
          <w:rFonts w:hint="eastAsia" w:ascii="宋体" w:hAnsi="宋体" w:eastAsia="宋体" w:cs="Arial"/>
          <w:color w:val="auto"/>
          <w:kern w:val="0"/>
          <w:sz w:val="24"/>
          <w:szCs w:val="24"/>
          <w:lang w:val="en-US" w:eastAsia="zh-CN" w:bidi="ar-SA"/>
        </w:rPr>
        <w:t>4) 工程质量要求：</w:t>
      </w:r>
      <w:r>
        <w:rPr>
          <w:rFonts w:hint="eastAsia" w:ascii="宋体" w:hAnsi="宋体" w:eastAsia="宋体" w:cs="Arial"/>
          <w:color w:val="auto"/>
          <w:kern w:val="0"/>
          <w:sz w:val="24"/>
          <w:szCs w:val="24"/>
          <w:u w:val="single"/>
          <w:lang w:val="en-US" w:eastAsia="zh-CN" w:bidi="ar-SA"/>
        </w:rPr>
        <w:t xml:space="preserve">合格 </w:t>
      </w:r>
      <w:r>
        <w:rPr>
          <w:rFonts w:hint="eastAsia" w:ascii="宋体" w:hAnsi="宋体" w:eastAsia="宋体" w:cs="Arial"/>
          <w:color w:val="auto"/>
          <w:kern w:val="0"/>
          <w:sz w:val="24"/>
          <w:szCs w:val="24"/>
          <w:u w:val="none"/>
          <w:lang w:val="en-US" w:eastAsia="zh-CN" w:bidi="ar-SA"/>
        </w:rPr>
        <w:t xml:space="preserve"> ；</w:t>
      </w:r>
    </w:p>
    <w:p w14:paraId="3A026936">
      <w:pPr>
        <w:keepNext w:val="0"/>
        <w:keepLines w:val="0"/>
        <w:pageBreakBefore w:val="0"/>
        <w:widowControl/>
        <w:kinsoku/>
        <w:wordWrap/>
        <w:overflowPunct/>
        <w:topLinePunct w:val="0"/>
        <w:autoSpaceDE/>
        <w:autoSpaceDN/>
        <w:bidi w:val="0"/>
        <w:snapToGrid w:val="0"/>
        <w:spacing w:before="0" w:beforeLines="0" w:beforeAutospacing="0" w:after="0" w:afterLines="0" w:afterAutospacing="0" w:line="360" w:lineRule="auto"/>
        <w:ind w:left="0" w:leftChars="0" w:right="0" w:rightChars="0" w:firstLine="480" w:firstLineChars="200"/>
        <w:jc w:val="left"/>
        <w:rPr>
          <w:rFonts w:hint="eastAsia" w:ascii="宋体" w:hAnsi="宋体" w:eastAsia="宋体" w:cs="Arial"/>
          <w:color w:val="auto"/>
          <w:kern w:val="0"/>
          <w:sz w:val="24"/>
          <w:szCs w:val="24"/>
          <w:lang w:val="en-US" w:eastAsia="zh-CN" w:bidi="ar-SA"/>
        </w:rPr>
      </w:pPr>
      <w:r>
        <w:rPr>
          <w:rFonts w:hint="eastAsia" w:ascii="宋体" w:hAnsi="宋体" w:eastAsia="宋体" w:cs="Arial"/>
          <w:color w:val="auto"/>
          <w:kern w:val="0"/>
          <w:sz w:val="24"/>
          <w:szCs w:val="24"/>
          <w:lang w:val="en-US" w:eastAsia="zh-CN" w:bidi="ar-SA"/>
        </w:rPr>
        <w:t>5) 招标范围和内容：</w:t>
      </w:r>
      <w:r>
        <w:rPr>
          <w:rFonts w:hint="eastAsia" w:ascii="宋体" w:hAnsi="宋体" w:eastAsia="宋体" w:cs="宋体"/>
          <w:color w:val="auto"/>
          <w:kern w:val="0"/>
          <w:sz w:val="24"/>
          <w:szCs w:val="20"/>
          <w:u w:val="single"/>
          <w:lang w:val="en-US" w:eastAsia="zh-CN" w:bidi="ar-SA"/>
        </w:rPr>
        <w:t>按施工图纸，不列入招标范围的详见预算编制说明</w:t>
      </w:r>
      <w:r>
        <w:rPr>
          <w:rFonts w:hint="eastAsia" w:ascii="宋体" w:hAnsi="宋体" w:eastAsia="宋体" w:cs="Arial"/>
          <w:color w:val="auto"/>
          <w:kern w:val="0"/>
          <w:sz w:val="24"/>
          <w:szCs w:val="24"/>
          <w:lang w:val="en-US" w:eastAsia="zh-CN" w:bidi="ar-SA"/>
        </w:rPr>
        <w:t>；</w:t>
      </w:r>
    </w:p>
    <w:p w14:paraId="78773C76">
      <w:pPr>
        <w:keepNext w:val="0"/>
        <w:keepLines w:val="0"/>
        <w:pageBreakBefore w:val="0"/>
        <w:widowControl/>
        <w:numPr>
          <w:ilvl w:val="0"/>
          <w:numId w:val="1"/>
        </w:numPr>
        <w:tabs>
          <w:tab w:val="left" w:pos="360"/>
          <w:tab w:val="left" w:pos="900"/>
          <w:tab w:val="left" w:pos="1100"/>
          <w:tab w:val="clear" w:pos="510"/>
        </w:tabs>
        <w:kinsoku/>
        <w:wordWrap/>
        <w:overflowPunct/>
        <w:topLinePunct w:val="0"/>
        <w:autoSpaceDE/>
        <w:autoSpaceDN/>
        <w:bidi w:val="0"/>
        <w:spacing w:line="360" w:lineRule="auto"/>
        <w:ind w:left="0" w:leftChars="0" w:right="0" w:rightChars="0" w:firstLine="482" w:firstLineChars="200"/>
        <w:rPr>
          <w:rFonts w:hint="eastAsia" w:ascii="宋体" w:hAnsi="宋体" w:eastAsia="宋体"/>
          <w:b/>
          <w:color w:val="auto"/>
          <w:sz w:val="24"/>
        </w:rPr>
      </w:pPr>
      <w:r>
        <w:rPr>
          <w:rFonts w:hint="eastAsia" w:ascii="宋体" w:hAnsi="宋体" w:eastAsia="宋体"/>
          <w:b/>
          <w:color w:val="auto"/>
          <w:sz w:val="24"/>
        </w:rPr>
        <w:t>投标人资格要求及审查办法</w:t>
      </w:r>
    </w:p>
    <w:p w14:paraId="2D3D2A5F">
      <w:pPr>
        <w:keepNext w:val="0"/>
        <w:keepLines w:val="0"/>
        <w:pageBreakBefore w:val="0"/>
        <w:widowControl/>
        <w:tabs>
          <w:tab w:val="left" w:pos="360"/>
          <w:tab w:val="left" w:pos="900"/>
          <w:tab w:val="left" w:pos="1100"/>
        </w:tabs>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Times New Roman"/>
          <w:color w:val="auto"/>
          <w:sz w:val="24"/>
        </w:rPr>
      </w:pPr>
      <w:r>
        <w:rPr>
          <w:rFonts w:hint="eastAsia" w:ascii="宋体" w:hAnsi="宋体" w:eastAsia="宋体" w:cs="Times New Roman"/>
          <w:color w:val="auto"/>
          <w:sz w:val="24"/>
        </w:rPr>
        <w:t>1)本招标项目要求投标人必须具备建设行政主管部门核发的</w:t>
      </w:r>
      <w:r>
        <w:rPr>
          <w:rFonts w:hint="eastAsia" w:ascii="宋体" w:hAnsi="宋体" w:eastAsia="宋体" w:cs="Times New Roman"/>
          <w:color w:val="auto"/>
          <w:sz w:val="24"/>
          <w:u w:val="single"/>
          <w:lang w:eastAsia="zh-CN"/>
        </w:rPr>
        <w:t>建筑装修装饰工程专业承包二级</w:t>
      </w:r>
      <w:r>
        <w:rPr>
          <w:rFonts w:hint="eastAsia" w:ascii="宋体" w:hAnsi="宋体" w:eastAsia="宋体" w:cs="Times New Roman"/>
          <w:color w:val="auto"/>
          <w:sz w:val="24"/>
        </w:rPr>
        <w:t>及以上（不分主、增项差别）资质并具有有效的安全生产许可证。</w:t>
      </w:r>
    </w:p>
    <w:p w14:paraId="7245733F">
      <w:pPr>
        <w:keepNext w:val="0"/>
        <w:keepLines w:val="0"/>
        <w:pageBreakBefore w:val="0"/>
        <w:widowControl/>
        <w:tabs>
          <w:tab w:val="left" w:pos="360"/>
          <w:tab w:val="left" w:pos="900"/>
          <w:tab w:val="left" w:pos="1100"/>
        </w:tabs>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Times New Roman"/>
          <w:color w:val="auto"/>
          <w:sz w:val="24"/>
        </w:rPr>
      </w:pPr>
      <w:r>
        <w:rPr>
          <w:rFonts w:hint="eastAsia" w:ascii="宋体" w:hAnsi="宋体" w:eastAsia="宋体" w:cs="Times New Roman"/>
          <w:color w:val="auto"/>
          <w:sz w:val="24"/>
        </w:rPr>
        <w:t>2)投标人拟担任本招标项目的项目负责人应具备有效的不低于</w:t>
      </w:r>
      <w:r>
        <w:rPr>
          <w:rFonts w:hint="eastAsia" w:ascii="宋体" w:hAnsi="宋体" w:eastAsia="宋体" w:cs="Times New Roman"/>
          <w:color w:val="auto"/>
          <w:sz w:val="24"/>
          <w:lang w:val="en-US" w:eastAsia="zh-CN"/>
        </w:rPr>
        <w:t xml:space="preserve"> </w:t>
      </w:r>
      <w:r>
        <w:rPr>
          <w:rFonts w:hint="eastAsia" w:ascii="宋体" w:hAnsi="宋体" w:eastAsia="宋体" w:cs="Times New Roman"/>
          <w:color w:val="auto"/>
          <w:sz w:val="24"/>
          <w:u w:val="single"/>
          <w:lang w:eastAsia="zh-CN"/>
        </w:rPr>
        <w:t>贰</w:t>
      </w:r>
      <w:r>
        <w:rPr>
          <w:rFonts w:hint="eastAsia" w:ascii="宋体" w:hAnsi="宋体" w:eastAsia="宋体" w:cs="Times New Roman"/>
          <w:color w:val="auto"/>
          <w:sz w:val="24"/>
        </w:rPr>
        <w:t xml:space="preserve"> 级 </w:t>
      </w:r>
      <w:r>
        <w:rPr>
          <w:rFonts w:hint="eastAsia" w:ascii="宋体" w:hAnsi="宋体" w:eastAsia="宋体" w:cs="Times New Roman"/>
          <w:color w:val="auto"/>
          <w:sz w:val="24"/>
          <w:u w:val="single"/>
          <w:lang w:eastAsia="zh-CN"/>
        </w:rPr>
        <w:t>建筑</w:t>
      </w:r>
      <w:r>
        <w:rPr>
          <w:rFonts w:hint="eastAsia" w:ascii="宋体" w:hAnsi="宋体" w:eastAsia="宋体" w:cs="Times New Roman"/>
          <w:color w:val="auto"/>
          <w:sz w:val="24"/>
        </w:rPr>
        <w:t xml:space="preserve"> 工程(专业)注册建造师执业资格，并持有安全生产考核合格证书B证；</w:t>
      </w:r>
    </w:p>
    <w:p w14:paraId="2C249C22">
      <w:pPr>
        <w:keepNext w:val="0"/>
        <w:keepLines w:val="0"/>
        <w:pageBreakBefore w:val="0"/>
        <w:widowControl/>
        <w:tabs>
          <w:tab w:val="left" w:pos="360"/>
          <w:tab w:val="left" w:pos="900"/>
          <w:tab w:val="left" w:pos="1100"/>
        </w:tabs>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Times New Roman"/>
          <w:color w:val="auto"/>
          <w:sz w:val="24"/>
        </w:rPr>
      </w:pPr>
      <w:r>
        <w:rPr>
          <w:rFonts w:hint="eastAsia" w:ascii="宋体" w:hAnsi="宋体" w:eastAsia="宋体" w:cs="Times New Roman"/>
          <w:color w:val="auto"/>
          <w:sz w:val="24"/>
        </w:rPr>
        <w:t>3)本招标项目不接受联合体投标；</w:t>
      </w:r>
    </w:p>
    <w:p w14:paraId="74F67073">
      <w:pPr>
        <w:keepNext w:val="0"/>
        <w:keepLines w:val="0"/>
        <w:pageBreakBefore w:val="0"/>
        <w:widowControl/>
        <w:tabs>
          <w:tab w:val="left" w:pos="360"/>
          <w:tab w:val="left" w:pos="900"/>
          <w:tab w:val="left" w:pos="1100"/>
        </w:tabs>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Times New Roman"/>
          <w:color w:val="auto"/>
          <w:sz w:val="24"/>
        </w:rPr>
      </w:pPr>
      <w:r>
        <w:rPr>
          <w:rFonts w:hint="eastAsia" w:ascii="宋体" w:hAnsi="宋体" w:eastAsia="宋体" w:cs="Times New Roman"/>
          <w:color w:val="auto"/>
          <w:sz w:val="24"/>
        </w:rPr>
        <w:t>4)投标人的企业信息和拟派项目管理人员信息应在福建省建设行业信息公开平台可查询到且查询到的信息完整；</w:t>
      </w:r>
    </w:p>
    <w:p w14:paraId="282C4347">
      <w:pPr>
        <w:keepNext w:val="0"/>
        <w:keepLines w:val="0"/>
        <w:pageBreakBefore w:val="0"/>
        <w:widowControl/>
        <w:tabs>
          <w:tab w:val="left" w:pos="360"/>
          <w:tab w:val="left" w:pos="900"/>
          <w:tab w:val="left" w:pos="1100"/>
        </w:tabs>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Times New Roman"/>
          <w:color w:val="auto"/>
          <w:sz w:val="24"/>
        </w:rPr>
      </w:pPr>
      <w:r>
        <w:rPr>
          <w:rFonts w:hint="eastAsia" w:ascii="宋体" w:hAnsi="宋体" w:eastAsia="宋体" w:cs="Times New Roman"/>
          <w:color w:val="auto"/>
          <w:sz w:val="24"/>
          <w:lang w:val="en-US" w:eastAsia="zh-CN"/>
        </w:rPr>
        <w:t>5</w:t>
      </w:r>
      <w:r>
        <w:rPr>
          <w:rFonts w:hint="eastAsia" w:ascii="宋体" w:hAnsi="宋体" w:eastAsia="宋体" w:cs="Times New Roman"/>
          <w:color w:val="auto"/>
          <w:sz w:val="24"/>
        </w:rPr>
        <w:t>)投标人应在人员、设备、资金等方面具有承担本招标项目施工的能力；</w:t>
      </w:r>
    </w:p>
    <w:p w14:paraId="1CCDCA5A">
      <w:pPr>
        <w:keepNext w:val="0"/>
        <w:keepLines w:val="0"/>
        <w:pageBreakBefore w:val="0"/>
        <w:widowControl/>
        <w:tabs>
          <w:tab w:val="left" w:pos="360"/>
          <w:tab w:val="left" w:pos="900"/>
          <w:tab w:val="left" w:pos="1100"/>
        </w:tabs>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Times New Roman"/>
          <w:color w:val="auto"/>
          <w:sz w:val="24"/>
        </w:rPr>
      </w:pPr>
      <w:r>
        <w:rPr>
          <w:rFonts w:hint="eastAsia" w:ascii="宋体" w:hAnsi="宋体" w:eastAsia="宋体" w:cs="Times New Roman"/>
          <w:color w:val="auto"/>
          <w:sz w:val="24"/>
          <w:lang w:val="en-US" w:eastAsia="zh-CN"/>
        </w:rPr>
        <w:t>6</w:t>
      </w:r>
      <w:r>
        <w:rPr>
          <w:rFonts w:hint="eastAsia" w:ascii="宋体" w:hAnsi="宋体" w:eastAsia="宋体" w:cs="Times New Roman"/>
          <w:color w:val="auto"/>
          <w:sz w:val="24"/>
        </w:rPr>
        <w:t>)本招标项目招标人采用资格后审的方式对投标人进行资格审查。</w:t>
      </w:r>
    </w:p>
    <w:p w14:paraId="422EAF86">
      <w:pPr>
        <w:keepNext w:val="0"/>
        <w:keepLines w:val="0"/>
        <w:pageBreakBefore w:val="0"/>
        <w:widowControl/>
        <w:tabs>
          <w:tab w:val="left" w:pos="360"/>
          <w:tab w:val="left" w:pos="900"/>
          <w:tab w:val="left" w:pos="1100"/>
        </w:tabs>
        <w:kinsoku/>
        <w:wordWrap/>
        <w:overflowPunct/>
        <w:topLinePunct w:val="0"/>
        <w:autoSpaceDE/>
        <w:autoSpaceDN/>
        <w:bidi w:val="0"/>
        <w:adjustRightInd/>
        <w:snapToGrid/>
        <w:spacing w:line="360" w:lineRule="auto"/>
        <w:ind w:left="0" w:leftChars="0" w:right="0" w:rightChars="0" w:firstLine="482" w:firstLineChars="200"/>
        <w:jc w:val="left"/>
        <w:textAlignment w:val="auto"/>
        <w:rPr>
          <w:rFonts w:hint="eastAsia" w:ascii="宋体" w:hAnsi="宋体" w:eastAsia="宋体"/>
          <w:b/>
          <w:color w:val="auto"/>
          <w:sz w:val="24"/>
        </w:rPr>
      </w:pPr>
      <w:r>
        <w:rPr>
          <w:rFonts w:hint="eastAsia" w:ascii="宋体" w:hAnsi="宋体" w:eastAsia="宋体"/>
          <w:b/>
          <w:color w:val="auto"/>
          <w:sz w:val="24"/>
        </w:rPr>
        <w:t>4．招标文件的获取</w:t>
      </w:r>
    </w:p>
    <w:p w14:paraId="25023E49">
      <w:pPr>
        <w:keepNext w:val="0"/>
        <w:keepLines w:val="0"/>
        <w:pageBreakBefore w:val="0"/>
        <w:kinsoku/>
        <w:wordWrap/>
        <w:overflowPunct/>
        <w:topLinePunct w:val="0"/>
        <w:autoSpaceDE/>
        <w:autoSpaceDN/>
        <w:bidi w:val="0"/>
        <w:spacing w:line="360" w:lineRule="auto"/>
        <w:ind w:left="0" w:leftChars="0" w:right="0" w:rightChars="0" w:firstLine="480" w:firstLineChars="200"/>
        <w:rPr>
          <w:rFonts w:hint="eastAsia" w:ascii="宋体" w:hAnsi="宋体" w:eastAsia="宋体"/>
          <w:color w:val="auto"/>
          <w:sz w:val="24"/>
          <w:shd w:val="pct10" w:color="auto" w:fill="FFFFFF"/>
        </w:rPr>
      </w:pPr>
      <w:r>
        <w:rPr>
          <w:rFonts w:hint="eastAsia" w:ascii="宋体" w:hAnsi="宋体" w:eastAsia="宋体"/>
          <w:color w:val="auto"/>
          <w:sz w:val="24"/>
        </w:rPr>
        <w:t>1）招标人自</w:t>
      </w:r>
      <w:r>
        <w:rPr>
          <w:rFonts w:hint="eastAsia" w:ascii="宋体" w:hAnsi="宋体" w:eastAsia="宋体"/>
          <w:color w:val="auto"/>
          <w:sz w:val="24"/>
          <w:u w:val="single"/>
          <w:lang w:val="en-US" w:eastAsia="zh-CN"/>
        </w:rPr>
        <w:t>2024</w:t>
      </w:r>
      <w:r>
        <w:rPr>
          <w:rFonts w:hint="eastAsia" w:ascii="宋体" w:hAnsi="宋体" w:eastAsia="宋体"/>
          <w:color w:val="auto"/>
          <w:sz w:val="24"/>
        </w:rPr>
        <w:t>年</w:t>
      </w:r>
      <w:r>
        <w:rPr>
          <w:rFonts w:hint="eastAsia" w:ascii="宋体" w:hAnsi="宋体"/>
          <w:color w:val="auto"/>
          <w:sz w:val="24"/>
          <w:u w:val="single"/>
          <w:lang w:val="en-US" w:eastAsia="zh-CN"/>
        </w:rPr>
        <w:t>7</w:t>
      </w:r>
      <w:r>
        <w:rPr>
          <w:rFonts w:hint="eastAsia" w:ascii="宋体" w:hAnsi="宋体" w:eastAsia="宋体"/>
          <w:color w:val="auto"/>
          <w:sz w:val="24"/>
        </w:rPr>
        <w:t>月</w:t>
      </w:r>
      <w:r>
        <w:rPr>
          <w:rFonts w:hint="eastAsia" w:ascii="宋体" w:hAnsi="宋体"/>
          <w:color w:val="auto"/>
          <w:sz w:val="24"/>
          <w:u w:val="single"/>
          <w:lang w:val="en-US" w:eastAsia="zh-CN"/>
        </w:rPr>
        <w:t>30</w:t>
      </w:r>
      <w:r>
        <w:rPr>
          <w:rFonts w:hint="eastAsia" w:ascii="宋体" w:hAnsi="宋体" w:eastAsia="宋体"/>
          <w:color w:val="auto"/>
          <w:sz w:val="24"/>
        </w:rPr>
        <w:t>日起在</w:t>
      </w:r>
      <w:r>
        <w:rPr>
          <w:rFonts w:hint="eastAsia" w:ascii="宋体" w:hAnsi="宋体" w:eastAsia="宋体"/>
          <w:color w:val="auto"/>
          <w:sz w:val="24"/>
          <w:lang w:eastAsia="zh-CN"/>
        </w:rPr>
        <w:t>莆田市</w:t>
      </w:r>
      <w:r>
        <w:rPr>
          <w:rFonts w:hint="eastAsia" w:eastAsia="宋体"/>
          <w:color w:val="auto"/>
          <w:sz w:val="24"/>
          <w:lang w:eastAsia="zh-CN"/>
        </w:rPr>
        <w:t>城厢区人民政府网-教育专栏-政务公开栏</w:t>
      </w:r>
      <w:r>
        <w:rPr>
          <w:rFonts w:hint="eastAsia" w:ascii="宋体" w:hAnsi="宋体" w:eastAsia="宋体"/>
          <w:color w:val="auto"/>
          <w:sz w:val="24"/>
        </w:rPr>
        <w:t>发布招标文件，投标人可登录</w:t>
      </w:r>
      <w:r>
        <w:rPr>
          <w:rFonts w:hint="eastAsia" w:ascii="宋体" w:hAnsi="宋体" w:eastAsia="宋体"/>
          <w:color w:val="auto"/>
          <w:sz w:val="24"/>
          <w:lang w:eastAsia="zh-CN"/>
        </w:rPr>
        <w:t>莆田市城厢区人民政府网-教育专栏-政务公开栏</w:t>
      </w:r>
      <w:r>
        <w:rPr>
          <w:rFonts w:hint="eastAsia" w:ascii="宋体" w:hAnsi="宋体" w:eastAsia="宋体"/>
          <w:color w:val="auto"/>
          <w:sz w:val="24"/>
        </w:rPr>
        <w:t>自行下载招标文件。</w:t>
      </w:r>
    </w:p>
    <w:p w14:paraId="1382ED7E">
      <w:pPr>
        <w:keepNext w:val="0"/>
        <w:keepLines w:val="0"/>
        <w:pageBreakBefore w:val="0"/>
        <w:widowControl/>
        <w:tabs>
          <w:tab w:val="left" w:pos="360"/>
          <w:tab w:val="left" w:pos="900"/>
          <w:tab w:val="left" w:pos="1100"/>
        </w:tabs>
        <w:kinsoku/>
        <w:wordWrap/>
        <w:overflowPunct/>
        <w:topLinePunct w:val="0"/>
        <w:autoSpaceDE/>
        <w:autoSpaceDN/>
        <w:bidi w:val="0"/>
        <w:spacing w:line="360" w:lineRule="auto"/>
        <w:ind w:left="0" w:leftChars="0" w:right="0" w:rightChars="0" w:firstLine="482" w:firstLineChars="200"/>
        <w:rPr>
          <w:rFonts w:hint="eastAsia" w:ascii="宋体" w:hAnsi="宋体" w:eastAsia="宋体"/>
          <w:b/>
          <w:color w:val="auto"/>
          <w:sz w:val="24"/>
        </w:rPr>
      </w:pPr>
      <w:r>
        <w:rPr>
          <w:rFonts w:hint="eastAsia" w:ascii="宋体" w:hAnsi="宋体" w:eastAsia="宋体"/>
          <w:b/>
          <w:color w:val="auto"/>
          <w:sz w:val="24"/>
        </w:rPr>
        <w:t>5．评标办法</w:t>
      </w:r>
    </w:p>
    <w:p w14:paraId="652360B9">
      <w:pPr>
        <w:keepNext w:val="0"/>
        <w:keepLines w:val="0"/>
        <w:pageBreakBefore w:val="0"/>
        <w:widowControl/>
        <w:tabs>
          <w:tab w:val="left" w:pos="360"/>
          <w:tab w:val="left" w:pos="900"/>
          <w:tab w:val="left" w:pos="1100"/>
        </w:tabs>
        <w:kinsoku/>
        <w:wordWrap/>
        <w:overflowPunct/>
        <w:topLinePunct w:val="0"/>
        <w:autoSpaceDE/>
        <w:autoSpaceDN/>
        <w:bidi w:val="0"/>
        <w:spacing w:line="360" w:lineRule="auto"/>
        <w:ind w:left="0" w:leftChars="0" w:right="0" w:rightChars="0" w:firstLine="480" w:firstLineChars="200"/>
        <w:rPr>
          <w:rFonts w:hint="eastAsia" w:ascii="宋体" w:hAnsi="宋体" w:eastAsia="宋体"/>
          <w:b/>
          <w:color w:val="auto"/>
          <w:sz w:val="24"/>
          <w:u w:val="single"/>
        </w:rPr>
      </w:pPr>
      <w:r>
        <w:rPr>
          <w:rFonts w:hint="eastAsia" w:ascii="宋体" w:hAnsi="宋体" w:eastAsia="宋体"/>
          <w:color w:val="auto"/>
          <w:sz w:val="24"/>
        </w:rPr>
        <w:t xml:space="preserve">    本招标项目</w:t>
      </w:r>
      <w:r>
        <w:rPr>
          <w:rFonts w:hint="eastAsia" w:eastAsia="宋体"/>
          <w:color w:val="auto"/>
          <w:sz w:val="24"/>
        </w:rPr>
        <w:t>采用</w:t>
      </w:r>
      <w:r>
        <w:rPr>
          <w:rFonts w:hint="eastAsia" w:ascii="宋体" w:hAnsi="宋体" w:eastAsia="宋体"/>
          <w:color w:val="auto"/>
          <w:sz w:val="24"/>
        </w:rPr>
        <w:t>的评标办法：</w:t>
      </w:r>
      <w:r>
        <w:rPr>
          <w:rFonts w:hint="eastAsia" w:ascii="宋体" w:hAnsi="宋体" w:eastAsia="宋体"/>
          <w:color w:val="auto"/>
          <w:sz w:val="24"/>
          <w:u w:val="single"/>
        </w:rPr>
        <w:t xml:space="preserve"> </w:t>
      </w:r>
      <w:r>
        <w:rPr>
          <w:rFonts w:hint="eastAsia" w:ascii="宋体" w:hAnsi="宋体" w:eastAsia="宋体"/>
          <w:b/>
          <w:color w:val="auto"/>
          <w:sz w:val="24"/>
          <w:u w:val="single"/>
        </w:rPr>
        <w:t>随机抽取法。</w:t>
      </w:r>
    </w:p>
    <w:p w14:paraId="1FF92418">
      <w:pPr>
        <w:keepNext w:val="0"/>
        <w:keepLines w:val="0"/>
        <w:pageBreakBefore w:val="0"/>
        <w:widowControl/>
        <w:tabs>
          <w:tab w:val="left" w:pos="900"/>
          <w:tab w:val="left" w:pos="1100"/>
        </w:tabs>
        <w:kinsoku/>
        <w:wordWrap/>
        <w:overflowPunct/>
        <w:topLinePunct w:val="0"/>
        <w:autoSpaceDE/>
        <w:autoSpaceDN/>
        <w:bidi w:val="0"/>
        <w:spacing w:line="360" w:lineRule="auto"/>
        <w:ind w:left="0" w:leftChars="0" w:right="0" w:rightChars="0" w:firstLine="482" w:firstLineChars="200"/>
        <w:jc w:val="left"/>
        <w:rPr>
          <w:rFonts w:hint="eastAsia" w:ascii="宋体" w:hAnsi="宋体" w:eastAsia="宋体"/>
          <w:color w:val="auto"/>
          <w:sz w:val="24"/>
          <w:lang w:eastAsia="zh-CN"/>
        </w:rPr>
      </w:pPr>
      <w:r>
        <w:rPr>
          <w:rFonts w:hint="eastAsia" w:ascii="宋体" w:hAnsi="宋体" w:eastAsia="宋体"/>
          <w:b/>
          <w:color w:val="auto"/>
          <w:sz w:val="24"/>
        </w:rPr>
        <w:t>6. 投标保证金的递交</w:t>
      </w:r>
    </w:p>
    <w:p w14:paraId="155898FE">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480" w:firstLineChars="200"/>
        <w:jc w:val="both"/>
        <w:textAlignment w:val="baseline"/>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本招标项目的投标保证金为叁仟元</w:t>
      </w:r>
      <w:r>
        <w:rPr>
          <w:rFonts w:hint="eastAsia" w:ascii="宋体" w:hAnsi="宋体" w:eastAsia="宋体" w:cs="Times New Roman"/>
          <w:b/>
          <w:bCs/>
          <w:color w:val="auto"/>
          <w:kern w:val="2"/>
          <w:sz w:val="24"/>
          <w:szCs w:val="24"/>
          <w:lang w:val="en-US" w:eastAsia="zh-CN" w:bidi="ar-SA"/>
        </w:rPr>
        <w:t>整</w:t>
      </w:r>
      <w:bookmarkStart w:id="0" w:name="_GoBack"/>
      <w:bookmarkEnd w:id="0"/>
      <w:r>
        <w:rPr>
          <w:rFonts w:hint="eastAsia" w:ascii="宋体" w:hAnsi="宋体" w:eastAsia="宋体" w:cs="Times New Roman"/>
          <w:b/>
          <w:bCs/>
          <w:color w:val="auto"/>
          <w:kern w:val="2"/>
          <w:sz w:val="24"/>
          <w:szCs w:val="24"/>
          <w:lang w:val="en-US" w:eastAsia="zh-CN" w:bidi="ar-SA"/>
        </w:rPr>
        <w:t>（￥3000元）</w:t>
      </w:r>
      <w:r>
        <w:rPr>
          <w:rFonts w:hint="eastAsia" w:ascii="宋体" w:hAnsi="宋体" w:eastAsia="宋体" w:cs="Times New Roman"/>
          <w:color w:val="auto"/>
          <w:kern w:val="2"/>
          <w:sz w:val="24"/>
          <w:szCs w:val="24"/>
          <w:lang w:val="en-US" w:eastAsia="zh-CN" w:bidi="ar-SA"/>
        </w:rPr>
        <w:t>，</w:t>
      </w:r>
      <w:r>
        <w:rPr>
          <w:rFonts w:hint="eastAsia" w:ascii="宋体" w:hAnsi="Times New Roman" w:eastAsia="宋体" w:cs="Times New Roman"/>
          <w:color w:val="auto"/>
          <w:kern w:val="2"/>
          <w:sz w:val="24"/>
          <w:szCs w:val="24"/>
          <w:lang w:val="en-US" w:eastAsia="zh-CN" w:bidi="ar-SA"/>
        </w:rPr>
        <w:t>可采用现金方式缴纳，</w:t>
      </w:r>
      <w:r>
        <w:rPr>
          <w:rFonts w:hint="eastAsia" w:ascii="宋体" w:hAnsi="宋体" w:eastAsia="宋体" w:cs="Times New Roman"/>
          <w:color w:val="auto"/>
          <w:kern w:val="2"/>
          <w:sz w:val="24"/>
          <w:szCs w:val="24"/>
          <w:lang w:val="en-US" w:eastAsia="zh-CN" w:bidi="ar-SA"/>
        </w:rPr>
        <w:t>具体办理详见招标文件。</w:t>
      </w:r>
    </w:p>
    <w:p w14:paraId="021EA86B">
      <w:pPr>
        <w:keepNext w:val="0"/>
        <w:keepLines w:val="0"/>
        <w:pageBreakBefore w:val="0"/>
        <w:widowControl/>
        <w:tabs>
          <w:tab w:val="left" w:pos="360"/>
          <w:tab w:val="left" w:pos="900"/>
          <w:tab w:val="left" w:pos="1100"/>
        </w:tabs>
        <w:kinsoku/>
        <w:wordWrap/>
        <w:overflowPunct/>
        <w:topLinePunct w:val="0"/>
        <w:autoSpaceDE/>
        <w:autoSpaceDN/>
        <w:bidi w:val="0"/>
        <w:spacing w:line="360" w:lineRule="auto"/>
        <w:ind w:left="0" w:leftChars="0" w:right="0" w:rightChars="0" w:firstLine="482" w:firstLineChars="200"/>
        <w:jc w:val="left"/>
        <w:rPr>
          <w:rFonts w:hint="eastAsia" w:ascii="宋体" w:hAnsi="宋体" w:eastAsia="宋体"/>
          <w:b/>
          <w:color w:val="auto"/>
          <w:sz w:val="24"/>
        </w:rPr>
      </w:pPr>
      <w:r>
        <w:rPr>
          <w:rFonts w:hint="eastAsia" w:ascii="宋体" w:hAnsi="宋体" w:eastAsia="宋体"/>
          <w:b/>
          <w:color w:val="auto"/>
          <w:sz w:val="24"/>
        </w:rPr>
        <w:t>7. 投标文件的递交</w:t>
      </w:r>
    </w:p>
    <w:p w14:paraId="0CF5E047">
      <w:pPr>
        <w:keepNext w:val="0"/>
        <w:keepLines w:val="0"/>
        <w:pageBreakBefore w:val="0"/>
        <w:widowControl/>
        <w:numPr>
          <w:ilvl w:val="1"/>
          <w:numId w:val="2"/>
        </w:numPr>
        <w:tabs>
          <w:tab w:val="left" w:pos="0"/>
          <w:tab w:val="left" w:pos="360"/>
          <w:tab w:val="left" w:pos="900"/>
          <w:tab w:val="left" w:pos="1100"/>
          <w:tab w:val="clear" w:pos="840"/>
        </w:tabs>
        <w:kinsoku/>
        <w:wordWrap/>
        <w:overflowPunct/>
        <w:topLinePunct w:val="0"/>
        <w:autoSpaceDE/>
        <w:autoSpaceDN/>
        <w:bidi w:val="0"/>
        <w:spacing w:line="360" w:lineRule="auto"/>
        <w:ind w:left="0" w:leftChars="0" w:right="0" w:rightChars="0" w:firstLine="480" w:firstLineChars="200"/>
        <w:jc w:val="left"/>
        <w:rPr>
          <w:rFonts w:hint="eastAsia" w:ascii="宋体" w:hAnsi="宋体" w:eastAsia="宋体"/>
          <w:b/>
          <w:i/>
          <w:color w:val="auto"/>
          <w:sz w:val="24"/>
          <w:u w:val="single"/>
        </w:rPr>
      </w:pPr>
      <w:r>
        <w:rPr>
          <w:rFonts w:hint="eastAsia" w:ascii="宋体" w:hAnsi="宋体" w:eastAsia="宋体"/>
          <w:color w:val="auto"/>
          <w:sz w:val="24"/>
        </w:rPr>
        <w:t>投标文件递交的截止时间(投标截止时间)：</w:t>
      </w:r>
      <w:r>
        <w:rPr>
          <w:rFonts w:hint="eastAsia" w:ascii="宋体" w:hAnsi="宋体" w:eastAsia="宋体"/>
          <w:b/>
          <w:color w:val="auto"/>
          <w:sz w:val="24"/>
          <w:u w:val="single"/>
          <w:lang w:val="en-US" w:eastAsia="zh-CN"/>
        </w:rPr>
        <w:t xml:space="preserve"> 2024</w:t>
      </w:r>
      <w:r>
        <w:rPr>
          <w:rFonts w:hint="eastAsia" w:ascii="宋体" w:hAnsi="宋体" w:eastAsia="宋体"/>
          <w:b/>
          <w:color w:val="auto"/>
          <w:sz w:val="24"/>
        </w:rPr>
        <w:t>年</w:t>
      </w:r>
      <w:r>
        <w:rPr>
          <w:rFonts w:hint="eastAsia" w:ascii="宋体" w:hAnsi="宋体"/>
          <w:b/>
          <w:color w:val="auto"/>
          <w:sz w:val="24"/>
          <w:u w:val="single"/>
          <w:lang w:val="en-US" w:eastAsia="zh-CN"/>
        </w:rPr>
        <w:t>8</w:t>
      </w:r>
      <w:r>
        <w:rPr>
          <w:rFonts w:hint="eastAsia" w:ascii="宋体" w:hAnsi="宋体" w:eastAsia="宋体"/>
          <w:b/>
          <w:color w:val="auto"/>
          <w:sz w:val="24"/>
        </w:rPr>
        <w:t>月</w:t>
      </w:r>
      <w:r>
        <w:rPr>
          <w:rFonts w:hint="eastAsia" w:ascii="宋体" w:hAnsi="宋体"/>
          <w:b/>
          <w:color w:val="auto"/>
          <w:sz w:val="24"/>
          <w:u w:val="single"/>
          <w:lang w:val="en-US" w:eastAsia="zh-CN"/>
        </w:rPr>
        <w:t>9</w:t>
      </w:r>
      <w:r>
        <w:rPr>
          <w:rFonts w:hint="eastAsia" w:ascii="宋体" w:hAnsi="宋体" w:eastAsia="宋体"/>
          <w:b/>
          <w:color w:val="auto"/>
          <w:sz w:val="24"/>
        </w:rPr>
        <w:t>日</w:t>
      </w:r>
      <w:r>
        <w:rPr>
          <w:rFonts w:hint="eastAsia" w:ascii="宋体" w:hAnsi="宋体"/>
          <w:b/>
          <w:color w:val="auto"/>
          <w:sz w:val="24"/>
          <w:u w:val="single"/>
          <w:lang w:val="en-US" w:eastAsia="zh-CN"/>
        </w:rPr>
        <w:t>9</w:t>
      </w:r>
      <w:r>
        <w:rPr>
          <w:rFonts w:hint="eastAsia" w:ascii="宋体" w:hAnsi="宋体" w:eastAsia="宋体"/>
          <w:b/>
          <w:color w:val="auto"/>
          <w:sz w:val="24"/>
        </w:rPr>
        <w:t>时</w:t>
      </w:r>
      <w:r>
        <w:rPr>
          <w:rFonts w:hint="eastAsia" w:ascii="宋体" w:hAnsi="宋体"/>
          <w:b/>
          <w:color w:val="auto"/>
          <w:sz w:val="24"/>
          <w:u w:val="single"/>
          <w:lang w:val="en-US" w:eastAsia="zh-CN"/>
        </w:rPr>
        <w:t>30</w:t>
      </w:r>
      <w:r>
        <w:rPr>
          <w:rFonts w:hint="eastAsia" w:ascii="宋体" w:hAnsi="宋体" w:eastAsia="宋体"/>
          <w:b/>
          <w:color w:val="auto"/>
          <w:sz w:val="24"/>
        </w:rPr>
        <w:t>分，</w:t>
      </w:r>
    </w:p>
    <w:p w14:paraId="29558F94">
      <w:pPr>
        <w:keepNext w:val="0"/>
        <w:keepLines w:val="0"/>
        <w:pageBreakBefore w:val="0"/>
        <w:widowControl/>
        <w:numPr>
          <w:ilvl w:val="1"/>
          <w:numId w:val="2"/>
        </w:numPr>
        <w:tabs>
          <w:tab w:val="left" w:pos="360"/>
          <w:tab w:val="left" w:pos="900"/>
          <w:tab w:val="left" w:pos="1100"/>
        </w:tabs>
        <w:kinsoku/>
        <w:wordWrap/>
        <w:overflowPunct/>
        <w:topLinePunct w:val="0"/>
        <w:autoSpaceDE/>
        <w:autoSpaceDN/>
        <w:bidi w:val="0"/>
        <w:spacing w:line="360" w:lineRule="auto"/>
        <w:ind w:left="0" w:leftChars="0" w:right="0" w:rightChars="0" w:firstLine="480" w:firstLineChars="200"/>
        <w:jc w:val="left"/>
        <w:rPr>
          <w:rFonts w:hint="eastAsia" w:ascii="宋体" w:hAnsi="宋体" w:eastAsia="宋体"/>
          <w:color w:val="auto"/>
          <w:sz w:val="24"/>
        </w:rPr>
      </w:pPr>
      <w:r>
        <w:rPr>
          <w:rFonts w:hint="eastAsia" w:ascii="宋体" w:hAnsi="宋体" w:eastAsia="宋体"/>
          <w:color w:val="auto"/>
          <w:sz w:val="24"/>
        </w:rPr>
        <w:t>提交地点为：</w:t>
      </w:r>
      <w:r>
        <w:rPr>
          <w:rFonts w:hint="eastAsia" w:ascii="宋体" w:hAnsi="宋体" w:eastAsia="宋体"/>
          <w:b/>
          <w:bCs/>
          <w:color w:val="auto"/>
          <w:sz w:val="24"/>
          <w:szCs w:val="24"/>
          <w:u w:val="single"/>
          <w:lang w:eastAsia="zh-CN"/>
        </w:rPr>
        <w:t>福建省莆田科技职业技术学校</w:t>
      </w:r>
      <w:r>
        <w:rPr>
          <w:rFonts w:hint="eastAsia" w:ascii="宋体" w:hAnsi="宋体" w:eastAsia="宋体"/>
          <w:b/>
          <w:bCs/>
          <w:color w:val="auto"/>
          <w:sz w:val="24"/>
          <w:szCs w:val="24"/>
          <w:u w:val="single"/>
          <w:lang w:val="en-US" w:eastAsia="zh-CN"/>
        </w:rPr>
        <w:t>4层会议室</w:t>
      </w:r>
      <w:r>
        <w:rPr>
          <w:rFonts w:hint="eastAsia" w:ascii="宋体" w:hAnsi="宋体" w:eastAsia="宋体"/>
          <w:color w:val="auto"/>
          <w:sz w:val="24"/>
        </w:rPr>
        <w:t xml:space="preserve"> </w:t>
      </w:r>
    </w:p>
    <w:p w14:paraId="7821373F">
      <w:pPr>
        <w:keepNext w:val="0"/>
        <w:keepLines w:val="0"/>
        <w:pageBreakBefore w:val="0"/>
        <w:widowControl/>
        <w:numPr>
          <w:ilvl w:val="1"/>
          <w:numId w:val="2"/>
        </w:numPr>
        <w:tabs>
          <w:tab w:val="left" w:pos="360"/>
          <w:tab w:val="left" w:pos="900"/>
          <w:tab w:val="left" w:pos="1100"/>
        </w:tabs>
        <w:kinsoku/>
        <w:wordWrap/>
        <w:overflowPunct/>
        <w:topLinePunct w:val="0"/>
        <w:autoSpaceDE/>
        <w:autoSpaceDN/>
        <w:bidi w:val="0"/>
        <w:spacing w:line="360" w:lineRule="auto"/>
        <w:ind w:left="0" w:leftChars="0" w:right="0" w:rightChars="0" w:firstLine="480" w:firstLineChars="200"/>
        <w:jc w:val="left"/>
        <w:rPr>
          <w:rFonts w:hint="eastAsia" w:ascii="宋体" w:hAnsi="宋体" w:eastAsia="宋体"/>
          <w:color w:val="auto"/>
          <w:sz w:val="24"/>
        </w:rPr>
      </w:pPr>
      <w:r>
        <w:rPr>
          <w:rFonts w:hint="eastAsia" w:ascii="宋体" w:hAnsi="宋体" w:eastAsia="宋体"/>
          <w:color w:val="auto"/>
          <w:sz w:val="24"/>
        </w:rPr>
        <w:t>逾期送达的或未送达指定地点的投标文件，招标人不予受理。</w:t>
      </w:r>
    </w:p>
    <w:p w14:paraId="00240D6A">
      <w:pPr>
        <w:keepNext w:val="0"/>
        <w:keepLines w:val="0"/>
        <w:pageBreakBefore w:val="0"/>
        <w:widowControl/>
        <w:tabs>
          <w:tab w:val="left" w:pos="360"/>
          <w:tab w:val="left" w:pos="900"/>
          <w:tab w:val="left" w:pos="1100"/>
        </w:tabs>
        <w:kinsoku/>
        <w:wordWrap/>
        <w:overflowPunct/>
        <w:topLinePunct w:val="0"/>
        <w:autoSpaceDE/>
        <w:autoSpaceDN/>
        <w:bidi w:val="0"/>
        <w:spacing w:line="360" w:lineRule="auto"/>
        <w:ind w:left="0" w:leftChars="0" w:right="0" w:rightChars="0" w:firstLine="482" w:firstLineChars="200"/>
        <w:jc w:val="left"/>
        <w:rPr>
          <w:rFonts w:hint="eastAsia" w:ascii="宋体" w:hAnsi="宋体" w:eastAsia="宋体"/>
          <w:b/>
          <w:color w:val="auto"/>
          <w:sz w:val="24"/>
        </w:rPr>
      </w:pPr>
      <w:r>
        <w:rPr>
          <w:rFonts w:hint="eastAsia" w:ascii="宋体" w:hAnsi="宋体" w:eastAsia="宋体"/>
          <w:b/>
          <w:color w:val="auto"/>
          <w:sz w:val="24"/>
        </w:rPr>
        <w:t>8. 发布公告的媒介</w:t>
      </w:r>
    </w:p>
    <w:p w14:paraId="565959C5">
      <w:pPr>
        <w:keepNext w:val="0"/>
        <w:keepLines w:val="0"/>
        <w:pageBreakBefore w:val="0"/>
        <w:widowControl/>
        <w:tabs>
          <w:tab w:val="left" w:pos="360"/>
          <w:tab w:val="left" w:pos="900"/>
          <w:tab w:val="left" w:pos="1100"/>
        </w:tabs>
        <w:kinsoku/>
        <w:wordWrap/>
        <w:overflowPunct/>
        <w:topLinePunct w:val="0"/>
        <w:autoSpaceDE/>
        <w:autoSpaceDN/>
        <w:bidi w:val="0"/>
        <w:spacing w:line="360" w:lineRule="auto"/>
        <w:ind w:left="0" w:leftChars="0" w:right="0" w:rightChars="0" w:firstLine="480" w:firstLineChars="200"/>
        <w:jc w:val="left"/>
        <w:rPr>
          <w:rFonts w:hint="eastAsia" w:ascii="宋体" w:hAnsi="宋体" w:eastAsia="宋体"/>
          <w:color w:val="auto"/>
          <w:sz w:val="24"/>
        </w:rPr>
      </w:pPr>
      <w:r>
        <w:rPr>
          <w:rFonts w:hint="eastAsia" w:ascii="宋体" w:hAnsi="宋体" w:eastAsia="宋体"/>
          <w:color w:val="auto"/>
          <w:sz w:val="24"/>
        </w:rPr>
        <w:t xml:space="preserve">   招标人在</w:t>
      </w:r>
      <w:r>
        <w:rPr>
          <w:rFonts w:hint="eastAsia" w:ascii="宋体" w:hAnsi="宋体" w:eastAsia="宋体"/>
          <w:color w:val="auto"/>
          <w:sz w:val="24"/>
          <w:lang w:eastAsia="zh-CN"/>
        </w:rPr>
        <w:t>莆田市</w:t>
      </w:r>
      <w:r>
        <w:rPr>
          <w:rFonts w:hint="eastAsia" w:eastAsia="宋体"/>
          <w:color w:val="auto"/>
          <w:sz w:val="24"/>
          <w:lang w:eastAsia="zh-CN"/>
        </w:rPr>
        <w:t>城厢区人民政府网-教育专栏-政务公开栏</w:t>
      </w:r>
      <w:r>
        <w:rPr>
          <w:rFonts w:hint="eastAsia" w:ascii="宋体" w:hAnsi="宋体" w:eastAsia="宋体"/>
          <w:color w:val="auto"/>
          <w:sz w:val="24"/>
        </w:rPr>
        <w:t>发布招标公告。</w:t>
      </w:r>
    </w:p>
    <w:p w14:paraId="22EF5E0A">
      <w:pPr>
        <w:keepNext w:val="0"/>
        <w:keepLines w:val="0"/>
        <w:pageBreakBefore w:val="0"/>
        <w:widowControl/>
        <w:tabs>
          <w:tab w:val="left" w:pos="360"/>
          <w:tab w:val="left" w:pos="900"/>
          <w:tab w:val="left" w:pos="1100"/>
        </w:tabs>
        <w:kinsoku/>
        <w:wordWrap/>
        <w:overflowPunct/>
        <w:topLinePunct w:val="0"/>
        <w:autoSpaceDE/>
        <w:autoSpaceDN/>
        <w:bidi w:val="0"/>
        <w:spacing w:line="360" w:lineRule="auto"/>
        <w:ind w:left="0" w:leftChars="0" w:right="0" w:rightChars="0" w:firstLine="482" w:firstLineChars="200"/>
        <w:jc w:val="left"/>
        <w:rPr>
          <w:rFonts w:hint="eastAsia" w:ascii="宋体" w:hAnsi="宋体" w:eastAsia="宋体"/>
          <w:b/>
          <w:color w:val="auto"/>
          <w:sz w:val="24"/>
        </w:rPr>
      </w:pPr>
      <w:r>
        <w:rPr>
          <w:rFonts w:hint="eastAsia" w:ascii="宋体" w:hAnsi="宋体" w:eastAsia="宋体"/>
          <w:b/>
          <w:color w:val="auto"/>
          <w:sz w:val="24"/>
        </w:rPr>
        <w:t>9. 联系方式</w:t>
      </w:r>
    </w:p>
    <w:p w14:paraId="4931A35E">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480" w:firstLineChars="200"/>
        <w:jc w:val="both"/>
        <w:textAlignment w:val="baseline"/>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招标人：</w:t>
      </w:r>
      <w:r>
        <w:rPr>
          <w:rFonts w:hint="eastAsia" w:ascii="宋体" w:hAnsi="宋体" w:eastAsia="宋体" w:cs="Times New Roman"/>
          <w:color w:val="auto"/>
          <w:kern w:val="2"/>
          <w:sz w:val="24"/>
          <w:szCs w:val="24"/>
          <w:u w:val="single"/>
          <w:lang w:val="en-US" w:eastAsia="zh-CN" w:bidi="ar-SA"/>
        </w:rPr>
        <w:t>福建省莆田科技职业技术学校</w:t>
      </w:r>
      <w:r>
        <w:rPr>
          <w:rFonts w:hint="eastAsia" w:ascii="宋体" w:hAnsi="宋体" w:eastAsia="宋体" w:cs="Times New Roman"/>
          <w:color w:val="auto"/>
          <w:kern w:val="2"/>
          <w:sz w:val="24"/>
          <w:szCs w:val="24"/>
          <w:lang w:val="en-US" w:eastAsia="zh-CN" w:bidi="ar-SA"/>
        </w:rPr>
        <w:t>；</w:t>
      </w:r>
    </w:p>
    <w:p w14:paraId="18141A39">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480" w:firstLineChars="200"/>
        <w:jc w:val="both"/>
        <w:textAlignment w:val="baseline"/>
        <w:rPr>
          <w:rFonts w:hint="eastAsia" w:ascii="宋体" w:hAnsi="宋体" w:eastAsia="宋体" w:cs="Times New Roman"/>
          <w:color w:val="auto"/>
          <w:kern w:val="2"/>
          <w:sz w:val="24"/>
          <w:szCs w:val="24"/>
          <w:u w:val="single"/>
          <w:lang w:val="en-US" w:eastAsia="zh-CN" w:bidi="ar-SA"/>
        </w:rPr>
      </w:pPr>
      <w:r>
        <w:rPr>
          <w:rFonts w:hint="eastAsia" w:ascii="宋体" w:hAnsi="宋体" w:eastAsia="宋体" w:cs="Times New Roman"/>
          <w:color w:val="auto"/>
          <w:kern w:val="2"/>
          <w:sz w:val="24"/>
          <w:szCs w:val="24"/>
          <w:lang w:val="en-US" w:eastAsia="zh-CN" w:bidi="ar-SA"/>
        </w:rPr>
        <w:t>地址：</w:t>
      </w:r>
      <w:r>
        <w:rPr>
          <w:rFonts w:hint="eastAsia" w:ascii="宋体" w:hAnsi="宋体" w:eastAsia="宋体" w:cs="Times New Roman"/>
          <w:color w:val="auto"/>
          <w:kern w:val="2"/>
          <w:sz w:val="24"/>
          <w:szCs w:val="24"/>
          <w:u w:val="single"/>
          <w:lang w:val="en-US" w:eastAsia="zh-CN" w:bidi="ar-SA"/>
        </w:rPr>
        <w:t>莆田市城厢区</w:t>
      </w:r>
      <w:r>
        <w:rPr>
          <w:rFonts w:hint="eastAsia" w:ascii="宋体" w:hAnsi="宋体" w:eastAsia="宋体" w:cs="Times New Roman"/>
          <w:color w:val="auto"/>
          <w:kern w:val="2"/>
          <w:sz w:val="24"/>
          <w:szCs w:val="24"/>
          <w:lang w:val="en-US" w:eastAsia="zh-CN" w:bidi="ar-SA"/>
        </w:rPr>
        <w:t>，</w:t>
      </w:r>
    </w:p>
    <w:p w14:paraId="06234807">
      <w:pPr>
        <w:keepNext w:val="0"/>
        <w:keepLines w:val="0"/>
        <w:pageBreakBefore w:val="0"/>
        <w:widowControl w:val="0"/>
        <w:kinsoku/>
        <w:wordWrap/>
        <w:overflowPunct/>
        <w:topLinePunct w:val="0"/>
        <w:autoSpaceDE/>
        <w:autoSpaceDN/>
        <w:bidi w:val="0"/>
        <w:adjustRightInd w:val="0"/>
        <w:spacing w:before="0" w:beforeLines="0" w:after="0" w:afterLines="0" w:line="360" w:lineRule="auto"/>
        <w:ind w:left="0" w:leftChars="0" w:right="0" w:rightChars="0" w:firstLine="480" w:firstLineChars="200"/>
        <w:jc w:val="both"/>
        <w:textAlignment w:val="baseline"/>
        <w:rPr>
          <w:rFonts w:hint="eastAsia" w:ascii="宋体" w:hAnsi="宋体" w:eastAsia="宋体" w:cs="Times New Roman"/>
          <w:color w:val="auto"/>
          <w:kern w:val="2"/>
          <w:sz w:val="24"/>
          <w:szCs w:val="20"/>
          <w:lang w:val="en-US" w:eastAsia="zh-CN" w:bidi="ar-SA"/>
        </w:rPr>
      </w:pPr>
      <w:r>
        <w:rPr>
          <w:rFonts w:hint="eastAsia" w:ascii="宋体" w:hAnsi="宋体" w:eastAsia="宋体" w:cs="Times New Roman"/>
          <w:color w:val="auto"/>
          <w:kern w:val="2"/>
          <w:sz w:val="24"/>
          <w:szCs w:val="20"/>
          <w:lang w:val="en-US" w:eastAsia="zh-CN" w:bidi="ar-SA"/>
        </w:rPr>
        <w:t>电话：</w:t>
      </w:r>
      <w:r>
        <w:rPr>
          <w:rFonts w:hint="eastAsia" w:ascii="宋体" w:hAnsi="宋体" w:eastAsia="宋体" w:cs="Times New Roman"/>
          <w:color w:val="auto"/>
          <w:kern w:val="2"/>
          <w:sz w:val="24"/>
          <w:szCs w:val="20"/>
          <w:u w:val="single"/>
          <w:lang w:val="en-US" w:eastAsia="zh-CN" w:bidi="ar-SA"/>
        </w:rPr>
        <w:t>18659450258</w:t>
      </w:r>
      <w:r>
        <w:rPr>
          <w:rFonts w:hint="eastAsia" w:ascii="宋体" w:hAnsi="宋体" w:eastAsia="宋体" w:cs="Times New Roman"/>
          <w:color w:val="auto"/>
          <w:kern w:val="2"/>
          <w:sz w:val="24"/>
          <w:szCs w:val="20"/>
          <w:lang w:val="en-US" w:eastAsia="zh-CN" w:bidi="ar-SA"/>
        </w:rPr>
        <w:t>，</w:t>
      </w:r>
    </w:p>
    <w:p w14:paraId="2170BFC7">
      <w:pPr>
        <w:keepNext w:val="0"/>
        <w:keepLines w:val="0"/>
        <w:pageBreakBefore w:val="0"/>
        <w:widowControl w:val="0"/>
        <w:kinsoku/>
        <w:wordWrap/>
        <w:overflowPunct/>
        <w:topLinePunct w:val="0"/>
        <w:autoSpaceDE/>
        <w:autoSpaceDN/>
        <w:bidi w:val="0"/>
        <w:adjustRightInd w:val="0"/>
        <w:spacing w:before="0" w:beforeLines="0" w:after="0" w:afterLines="0" w:line="360" w:lineRule="auto"/>
        <w:ind w:left="0" w:leftChars="0" w:right="0" w:rightChars="0" w:firstLine="480" w:firstLineChars="200"/>
        <w:jc w:val="both"/>
        <w:textAlignment w:val="baseline"/>
        <w:rPr>
          <w:rFonts w:hint="eastAsia" w:ascii="宋体" w:hAnsi="宋体" w:eastAsia="宋体" w:cs="Times New Roman"/>
          <w:color w:val="auto"/>
          <w:kern w:val="2"/>
          <w:sz w:val="24"/>
          <w:szCs w:val="20"/>
          <w:u w:val="single"/>
          <w:lang w:val="en-US" w:eastAsia="zh-CN" w:bidi="ar-SA"/>
        </w:rPr>
      </w:pPr>
      <w:r>
        <w:rPr>
          <w:rFonts w:hint="eastAsia" w:ascii="宋体" w:hAnsi="宋体" w:eastAsia="宋体" w:cs="Times New Roman"/>
          <w:color w:val="auto"/>
          <w:kern w:val="2"/>
          <w:sz w:val="24"/>
          <w:szCs w:val="20"/>
          <w:lang w:val="en-US" w:eastAsia="zh-CN" w:bidi="ar-SA"/>
        </w:rPr>
        <w:t>联系人：</w:t>
      </w:r>
      <w:r>
        <w:rPr>
          <w:rFonts w:hint="eastAsia" w:ascii="宋体" w:hAnsi="宋体" w:eastAsia="宋体" w:cs="Times New Roman"/>
          <w:color w:val="auto"/>
          <w:kern w:val="2"/>
          <w:sz w:val="24"/>
          <w:szCs w:val="20"/>
          <w:u w:val="single"/>
          <w:lang w:val="en-US" w:eastAsia="zh-CN" w:bidi="ar-SA"/>
        </w:rPr>
        <w:t xml:space="preserve">肖老师 </w:t>
      </w:r>
      <w:r>
        <w:rPr>
          <w:rFonts w:hint="eastAsia" w:ascii="宋体" w:hAnsi="宋体" w:eastAsia="宋体" w:cs="Times New Roman"/>
          <w:color w:val="auto"/>
          <w:kern w:val="2"/>
          <w:sz w:val="24"/>
          <w:szCs w:val="20"/>
          <w:lang w:val="en-US" w:eastAsia="zh-CN" w:bidi="ar-SA"/>
        </w:rPr>
        <w:t>。</w:t>
      </w:r>
    </w:p>
    <w:p w14:paraId="71D5EC73">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480" w:firstLineChars="200"/>
        <w:jc w:val="both"/>
        <w:textAlignment w:val="baseline"/>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招标代理机构：</w:t>
      </w:r>
      <w:r>
        <w:rPr>
          <w:rFonts w:hint="eastAsia" w:ascii="宋体" w:hAnsi="宋体" w:eastAsia="宋体" w:cs="Times New Roman"/>
          <w:color w:val="auto"/>
          <w:kern w:val="2"/>
          <w:sz w:val="24"/>
          <w:szCs w:val="24"/>
          <w:u w:val="single"/>
          <w:lang w:val="en-US" w:eastAsia="zh-CN" w:bidi="ar-SA"/>
        </w:rPr>
        <w:t xml:space="preserve">福建省华兴源工程管理有限公司 </w:t>
      </w:r>
      <w:r>
        <w:rPr>
          <w:rFonts w:hint="eastAsia" w:ascii="宋体" w:hAnsi="宋体" w:eastAsia="宋体" w:cs="Times New Roman"/>
          <w:color w:val="auto"/>
          <w:kern w:val="2"/>
          <w:sz w:val="24"/>
          <w:szCs w:val="24"/>
          <w:lang w:val="en-US" w:eastAsia="zh-CN" w:bidi="ar-SA"/>
        </w:rPr>
        <w:t>；</w:t>
      </w:r>
    </w:p>
    <w:p w14:paraId="61C874E0">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480" w:firstLineChars="200"/>
        <w:jc w:val="both"/>
        <w:textAlignment w:val="baseline"/>
        <w:rPr>
          <w:rFonts w:hint="eastAsia" w:ascii="宋体" w:hAnsi="宋体" w:eastAsia="宋体" w:cs="Times New Roman"/>
          <w:color w:val="auto"/>
          <w:kern w:val="2"/>
          <w:sz w:val="24"/>
          <w:szCs w:val="24"/>
          <w:u w:val="single"/>
          <w:lang w:val="en-US" w:eastAsia="zh-CN" w:bidi="ar-SA"/>
        </w:rPr>
      </w:pPr>
      <w:r>
        <w:rPr>
          <w:rFonts w:hint="eastAsia" w:ascii="宋体" w:hAnsi="宋体" w:eastAsia="宋体" w:cs="Times New Roman"/>
          <w:color w:val="auto"/>
          <w:kern w:val="2"/>
          <w:sz w:val="24"/>
          <w:szCs w:val="24"/>
          <w:lang w:val="en-US" w:eastAsia="zh-CN" w:bidi="ar-SA"/>
        </w:rPr>
        <w:t>地址：</w:t>
      </w:r>
      <w:r>
        <w:rPr>
          <w:rFonts w:hint="eastAsia" w:ascii="宋体" w:hAnsi="宋体" w:eastAsia="宋体" w:cs="Times New Roman"/>
          <w:color w:val="auto"/>
          <w:kern w:val="2"/>
          <w:sz w:val="24"/>
          <w:szCs w:val="24"/>
          <w:u w:val="single"/>
          <w:lang w:val="en-US" w:eastAsia="zh-CN" w:bidi="ar-SA"/>
        </w:rPr>
        <w:t xml:space="preserve"> 莆田市城厢区</w:t>
      </w:r>
      <w:r>
        <w:rPr>
          <w:rFonts w:hint="eastAsia" w:ascii="宋体" w:hAnsi="宋体" w:eastAsia="宋体" w:cs="Times New Roman"/>
          <w:color w:val="auto"/>
          <w:kern w:val="2"/>
          <w:sz w:val="24"/>
          <w:szCs w:val="24"/>
          <w:lang w:val="en-US" w:eastAsia="zh-CN" w:bidi="ar-SA"/>
        </w:rPr>
        <w:t>，</w:t>
      </w:r>
    </w:p>
    <w:p w14:paraId="4094CA64">
      <w:pPr>
        <w:keepNext w:val="0"/>
        <w:keepLines w:val="0"/>
        <w:pageBreakBefore w:val="0"/>
        <w:kinsoku/>
        <w:wordWrap/>
        <w:overflowPunct/>
        <w:topLinePunct w:val="0"/>
        <w:autoSpaceDE/>
        <w:autoSpaceDN/>
        <w:bidi w:val="0"/>
        <w:spacing w:line="360" w:lineRule="auto"/>
        <w:ind w:left="0" w:leftChars="0" w:right="0" w:rightChars="0" w:firstLine="480" w:firstLineChars="200"/>
        <w:rPr>
          <w:rFonts w:hint="eastAsia" w:ascii="宋体" w:hAnsi="宋体" w:eastAsia="宋体"/>
          <w:color w:val="auto"/>
          <w:sz w:val="24"/>
          <w:lang w:eastAsia="zh-CN"/>
        </w:rPr>
      </w:pPr>
      <w:r>
        <w:rPr>
          <w:rFonts w:hint="eastAsia" w:ascii="宋体" w:hAnsi="宋体" w:eastAsia="宋体"/>
          <w:color w:val="auto"/>
          <w:sz w:val="24"/>
        </w:rPr>
        <w:t>电话：</w:t>
      </w:r>
      <w:r>
        <w:rPr>
          <w:rFonts w:hint="eastAsia" w:ascii="宋体" w:hAnsi="宋体" w:eastAsia="宋体"/>
          <w:color w:val="auto"/>
          <w:sz w:val="24"/>
          <w:u w:val="single"/>
        </w:rPr>
        <w:t xml:space="preserve"> 1</w:t>
      </w:r>
      <w:r>
        <w:rPr>
          <w:rFonts w:hint="eastAsia" w:ascii="宋体" w:hAnsi="宋体" w:eastAsia="宋体"/>
          <w:color w:val="auto"/>
          <w:sz w:val="24"/>
          <w:u w:val="single"/>
          <w:lang w:val="en-US" w:eastAsia="zh-CN"/>
        </w:rPr>
        <w:t>3950740195</w:t>
      </w:r>
      <w:r>
        <w:rPr>
          <w:rFonts w:hint="eastAsia" w:ascii="宋体" w:hAnsi="宋体" w:eastAsia="宋体"/>
          <w:color w:val="auto"/>
          <w:sz w:val="24"/>
          <w:lang w:eastAsia="zh-CN"/>
        </w:rPr>
        <w:t>，</w:t>
      </w:r>
    </w:p>
    <w:p w14:paraId="6A7D87E5">
      <w:pPr>
        <w:keepNext w:val="0"/>
        <w:keepLines w:val="0"/>
        <w:pageBreakBefore w:val="0"/>
        <w:kinsoku/>
        <w:wordWrap/>
        <w:overflowPunct/>
        <w:topLinePunct w:val="0"/>
        <w:autoSpaceDE/>
        <w:autoSpaceDN/>
        <w:bidi w:val="0"/>
        <w:spacing w:line="360" w:lineRule="auto"/>
        <w:ind w:left="0" w:leftChars="0" w:right="0" w:rightChars="0" w:firstLine="480" w:firstLineChars="200"/>
        <w:rPr>
          <w:rFonts w:hint="eastAsia" w:ascii="宋体" w:hAnsi="宋体" w:eastAsia="宋体"/>
          <w:color w:val="auto"/>
          <w:sz w:val="24"/>
        </w:rPr>
      </w:pPr>
      <w:r>
        <w:rPr>
          <w:rFonts w:hint="eastAsia" w:ascii="宋体" w:hAnsi="宋体" w:eastAsia="宋体"/>
          <w:color w:val="auto"/>
          <w:sz w:val="24"/>
        </w:rPr>
        <w:t xml:space="preserve">联系人： </w:t>
      </w:r>
      <w:r>
        <w:rPr>
          <w:rFonts w:hint="eastAsia" w:ascii="宋体" w:hAnsi="宋体" w:eastAsia="宋体"/>
          <w:color w:val="auto"/>
          <w:sz w:val="24"/>
          <w:u w:val="single"/>
        </w:rPr>
        <w:t xml:space="preserve"> </w:t>
      </w:r>
      <w:r>
        <w:rPr>
          <w:rFonts w:hint="eastAsia" w:ascii="宋体" w:hAnsi="宋体" w:eastAsia="宋体"/>
          <w:color w:val="auto"/>
          <w:sz w:val="24"/>
          <w:u w:val="single"/>
          <w:lang w:val="en-US" w:eastAsia="zh-CN"/>
        </w:rPr>
        <w:t>何先生</w:t>
      </w:r>
      <w:r>
        <w:rPr>
          <w:rFonts w:hint="eastAsia" w:ascii="宋体" w:hAnsi="宋体" w:eastAsia="宋体"/>
          <w:color w:val="auto"/>
          <w:sz w:val="24"/>
          <w:u w:val="single"/>
        </w:rPr>
        <w:t xml:space="preserve">  </w:t>
      </w:r>
      <w:r>
        <w:rPr>
          <w:rFonts w:hint="eastAsia" w:ascii="宋体" w:hAnsi="宋体" w:eastAsia="宋体"/>
          <w:color w:val="auto"/>
          <w:sz w:val="24"/>
        </w:rPr>
        <w:t>。</w:t>
      </w:r>
    </w:p>
    <w:p w14:paraId="4CB8B29F">
      <w:pPr>
        <w:rPr>
          <w:color w:val="auto"/>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multilevel"/>
    <w:tmpl w:val="0000000B"/>
    <w:lvl w:ilvl="0" w:tentative="0">
      <w:start w:val="1"/>
      <w:numFmt w:val="decimal"/>
      <w:lvlText w:val="%1."/>
      <w:lvlJc w:val="left"/>
      <w:pPr>
        <w:tabs>
          <w:tab w:val="left" w:pos="510"/>
        </w:tabs>
        <w:ind w:left="0" w:firstLine="510"/>
      </w:pPr>
      <w:rPr>
        <w:rFonts w:hint="eastAsia"/>
        <w:i w:val="0"/>
        <w:sz w:val="24"/>
      </w:rPr>
    </w:lvl>
    <w:lvl w:ilvl="1" w:tentative="0">
      <w:start w:val="1"/>
      <w:numFmt w:val="decimal"/>
      <w:lvlText w:val="%2)"/>
      <w:lvlJc w:val="left"/>
      <w:pPr>
        <w:tabs>
          <w:tab w:val="left" w:pos="540"/>
        </w:tabs>
        <w:ind w:left="30" w:firstLine="510"/>
      </w:pPr>
      <w:rPr>
        <w:rFonts w:hint="eastAsia" w:ascii="宋体" w:hAnsi="宋体" w:eastAsia="宋体"/>
        <w:i w:val="0"/>
      </w:rPr>
    </w:lvl>
    <w:lvl w:ilvl="2" w:tentative="0">
      <w:start w:val="1"/>
      <w:numFmt w:val="decimal"/>
      <w:lvlText w:val="%1.%2.%3."/>
      <w:lvlJc w:val="left"/>
      <w:pPr>
        <w:tabs>
          <w:tab w:val="left" w:pos="510"/>
        </w:tabs>
        <w:ind w:left="0" w:firstLine="510"/>
      </w:pPr>
      <w:rPr>
        <w:rFonts w:hint="eastAsia"/>
      </w:rPr>
    </w:lvl>
    <w:lvl w:ilvl="3" w:tentative="0">
      <w:start w:val="1"/>
      <w:numFmt w:val="decimal"/>
      <w:lvlText w:val="%1.%2.%3.%4."/>
      <w:lvlJc w:val="left"/>
      <w:pPr>
        <w:tabs>
          <w:tab w:val="left" w:pos="510"/>
        </w:tabs>
        <w:ind w:left="0" w:firstLine="51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57214819"/>
    <w:multiLevelType w:val="multilevel"/>
    <w:tmpl w:val="57214819"/>
    <w:lvl w:ilvl="0" w:tentative="0">
      <w:start w:val="6"/>
      <w:numFmt w:val="decimal"/>
      <w:lvlText w:val="%1．"/>
      <w:lvlJc w:val="left"/>
      <w:pPr>
        <w:tabs>
          <w:tab w:val="left" w:pos="870"/>
        </w:tabs>
        <w:ind w:left="870" w:hanging="360"/>
      </w:pPr>
      <w:rPr>
        <w:rFonts w:hint="default"/>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iN2U2MTZmNjhhZTU5MTU4ZTNmNzAwNTdiOWYwM2YifQ=="/>
  </w:docVars>
  <w:rsids>
    <w:rsidRoot w:val="2E49468C"/>
    <w:rsid w:val="018C71A0"/>
    <w:rsid w:val="04461982"/>
    <w:rsid w:val="04C64E6C"/>
    <w:rsid w:val="127740D0"/>
    <w:rsid w:val="166E4572"/>
    <w:rsid w:val="2DC731A9"/>
    <w:rsid w:val="2E49468C"/>
    <w:rsid w:val="399E4159"/>
    <w:rsid w:val="45584FA3"/>
    <w:rsid w:val="4B6021D5"/>
    <w:rsid w:val="523E5F76"/>
    <w:rsid w:val="5C17623B"/>
    <w:rsid w:val="632626A2"/>
    <w:rsid w:val="65C265A4"/>
    <w:rsid w:val="68886D51"/>
    <w:rsid w:val="792229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djustRightInd w:val="0"/>
      <w:spacing w:line="360" w:lineRule="atLeast"/>
      <w:ind w:firstLine="420"/>
      <w:textAlignment w:val="baseline"/>
    </w:pPr>
    <w:rPr>
      <w:szCs w:val="20"/>
    </w:rPr>
  </w:style>
  <w:style w:type="paragraph" w:styleId="3">
    <w:name w:val="Normal (Web)"/>
    <w:basedOn w:val="1"/>
    <w:qFormat/>
    <w:uiPriority w:val="0"/>
    <w:rPr>
      <w:sz w:val="24"/>
    </w:rPr>
  </w:style>
  <w:style w:type="paragraph" w:customStyle="1" w:styleId="6">
    <w:name w:val="p0"/>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928</Words>
  <Characters>978</Characters>
  <Lines>0</Lines>
  <Paragraphs>0</Paragraphs>
  <TotalTime>2</TotalTime>
  <ScaleCrop>false</ScaleCrop>
  <LinksUpToDate>false</LinksUpToDate>
  <CharactersWithSpaces>1034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2020-07-08T03:33:00Z</dcterms:created>
  <dc:creator>小宝</dc:creator>
  <cp:lastModifiedBy>代理小何</cp:lastModifiedBy>
  <cp:lastPrinted>2024-07-29T07:22:00Z</cp:lastPrinted>
  <dcterms:modified xsi:type="dcterms:W3CDTF">2024-07-30T03:00:25Z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3A2C7971398B4C9BAF4D94A02A4D6DA6_12</vt:lpwstr>
  </property>
</Properties>
</file>