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8AC72">
      <w:pPr>
        <w:keepNext w:val="0"/>
        <w:keepLines w:val="0"/>
        <w:pageBreakBefore/>
        <w:shd w:val="solid" w:color="FFFFFF"/>
        <w:kinsoku/>
        <w:overflowPunct/>
        <w:topLinePunct w:val="0"/>
        <w:autoSpaceDE/>
        <w:autoSpaceDN w:val="0"/>
        <w:bidi w:val="0"/>
        <w:spacing w:before="141" w:after="141" w:line="460" w:lineRule="exact"/>
        <w:jc w:val="center"/>
        <w:rPr>
          <w:rFonts w:hint="default" w:ascii="宋体" w:hAnsi="宋体" w:eastAsia="宋体" w:cs="宋体"/>
          <w:b w:val="0"/>
          <w:bCs/>
          <w:color w:val="auto"/>
          <w:sz w:val="36"/>
          <w:szCs w:val="36"/>
          <w:highlight w:val="none"/>
          <w:shd w:val="clear" w:color="auto" w:fill="FFFFFF"/>
          <w:lang w:val="en-US" w:eastAsia="zh-CN"/>
        </w:rPr>
      </w:pPr>
      <w:r>
        <w:rPr>
          <w:rFonts w:hint="eastAsia" w:ascii="宋体" w:hAnsi="宋体" w:cs="宋体"/>
          <w:b w:val="0"/>
          <w:bCs/>
          <w:color w:val="auto"/>
          <w:sz w:val="36"/>
          <w:szCs w:val="36"/>
          <w:highlight w:val="none"/>
          <w:shd w:val="clear" w:color="auto" w:fill="FFFFFF"/>
          <w:lang w:val="en-US" w:eastAsia="zh-CN"/>
        </w:rPr>
        <w:t>招标公告</w:t>
      </w:r>
    </w:p>
    <w:p w14:paraId="74EACB22">
      <w:pPr>
        <w:pStyle w:val="2"/>
        <w:keepNext w:val="0"/>
        <w:keepLines w:val="0"/>
        <w:kinsoku/>
        <w:overflowPunct/>
        <w:topLinePunct w:val="0"/>
        <w:autoSpaceDE/>
        <w:bidi w:val="0"/>
        <w:spacing w:line="460" w:lineRule="exact"/>
        <w:ind w:left="0" w:leftChars="0" w:firstLine="0" w:firstLineChars="0"/>
        <w:jc w:val="center"/>
        <w:rPr>
          <w:rFonts w:hint="eastAsia" w:eastAsia="宋体"/>
          <w:b w:val="0"/>
          <w:bCs/>
          <w:color w:val="auto"/>
          <w:highlight w:val="none"/>
          <w:lang w:eastAsia="zh-CN"/>
        </w:rPr>
      </w:pPr>
      <w:r>
        <w:rPr>
          <w:rFonts w:hint="eastAsia"/>
          <w:b w:val="0"/>
          <w:bCs/>
          <w:color w:val="auto"/>
          <w:highlight w:val="none"/>
          <w:lang w:eastAsia="zh-CN"/>
        </w:rPr>
        <w:t>闽展【202</w:t>
      </w:r>
      <w:r>
        <w:rPr>
          <w:rFonts w:hint="eastAsia"/>
          <w:b w:val="0"/>
          <w:bCs/>
          <w:color w:val="auto"/>
          <w:highlight w:val="none"/>
          <w:lang w:val="en-US" w:eastAsia="zh-CN"/>
        </w:rPr>
        <w:t>4</w:t>
      </w:r>
      <w:r>
        <w:rPr>
          <w:rFonts w:hint="eastAsia"/>
          <w:b w:val="0"/>
          <w:bCs/>
          <w:color w:val="auto"/>
          <w:highlight w:val="none"/>
          <w:lang w:eastAsia="zh-CN"/>
        </w:rPr>
        <w:t>】招0</w:t>
      </w:r>
      <w:r>
        <w:rPr>
          <w:rFonts w:hint="eastAsia"/>
          <w:b w:val="0"/>
          <w:bCs/>
          <w:color w:val="auto"/>
          <w:highlight w:val="none"/>
          <w:lang w:val="en-US" w:eastAsia="zh-CN"/>
        </w:rPr>
        <w:t>16</w:t>
      </w:r>
      <w:r>
        <w:rPr>
          <w:rFonts w:hint="eastAsia"/>
          <w:b w:val="0"/>
          <w:bCs/>
          <w:color w:val="auto"/>
          <w:highlight w:val="none"/>
          <w:lang w:eastAsia="zh-CN"/>
        </w:rPr>
        <w:t>号</w:t>
      </w:r>
    </w:p>
    <w:p w14:paraId="4C30CF99">
      <w:pPr>
        <w:keepNext w:val="0"/>
        <w:keepLines w:val="0"/>
        <w:pageBreakBefore w:val="0"/>
        <w:widowControl/>
        <w:tabs>
          <w:tab w:val="left" w:pos="900"/>
          <w:tab w:val="left" w:pos="1100"/>
        </w:tabs>
        <w:kinsoku/>
        <w:overflowPunct/>
        <w:topLinePunct w:val="0"/>
        <w:autoSpaceDE/>
        <w:autoSpaceDN/>
        <w:bidi w:val="0"/>
        <w:spacing w:line="360" w:lineRule="auto"/>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1. 招标条件</w:t>
      </w:r>
    </w:p>
    <w:p w14:paraId="05835391">
      <w:pPr>
        <w:keepNext w:val="0"/>
        <w:keepLines w:val="0"/>
        <w:pageBreakBefore w:val="0"/>
        <w:widowControl/>
        <w:tabs>
          <w:tab w:val="left" w:pos="360"/>
        </w:tabs>
        <w:kinsoku/>
        <w:overflowPunct/>
        <w:topLinePunct w:val="0"/>
        <w:autoSpaceDE/>
        <w:autoSpaceDN/>
        <w:bidi w:val="0"/>
        <w:spacing w:line="360" w:lineRule="auto"/>
        <w:ind w:left="0" w:leftChars="0" w:right="0" w:rightChars="0" w:firstLine="499" w:firstLineChars="208"/>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w:t>
      </w:r>
      <w:r>
        <w:rPr>
          <w:rFonts w:hint="eastAsia" w:ascii="宋体" w:hAnsi="宋体" w:cs="宋体"/>
          <w:b w:val="0"/>
          <w:bCs/>
          <w:color w:val="auto"/>
          <w:sz w:val="24"/>
          <w:highlight w:val="none"/>
          <w:u w:val="single"/>
          <w:lang w:eastAsia="zh-CN"/>
        </w:rPr>
        <w:t xml:space="preserve"> 莆田市城厢区沟头小学（城厢区沟头幼儿园一安置地块二）食堂及幼儿沙水区改造项目</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已批准建设，项目业主为</w:t>
      </w:r>
      <w:r>
        <w:rPr>
          <w:rFonts w:hint="eastAsia" w:ascii="宋体" w:hAnsi="宋体" w:cs="宋体"/>
          <w:b w:val="0"/>
          <w:bCs/>
          <w:color w:val="auto"/>
          <w:sz w:val="24"/>
          <w:highlight w:val="none"/>
          <w:u w:val="single"/>
          <w:lang w:eastAsia="zh-CN"/>
        </w:rPr>
        <w:t>莆田市城厢区沟头小学</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 建设资金来自</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eastAsia="zh-CN"/>
        </w:rPr>
        <w:t>2024年城镇公办幼儿园结构优化与质量提升工程省级补助资金</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(资金来源)，招标人为</w:t>
      </w:r>
      <w:r>
        <w:rPr>
          <w:rFonts w:hint="eastAsia" w:ascii="宋体" w:hAnsi="宋体" w:cs="宋体"/>
          <w:b w:val="0"/>
          <w:bCs/>
          <w:color w:val="auto"/>
          <w:sz w:val="24"/>
          <w:highlight w:val="none"/>
          <w:u w:val="single"/>
          <w:lang w:eastAsia="zh-CN"/>
        </w:rPr>
        <w:t>莆田市城厢区沟头小学</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，委托的招标代理单位为</w:t>
      </w:r>
      <w:r>
        <w:rPr>
          <w:rFonts w:hint="eastAsia" w:ascii="宋体" w:hAnsi="宋体" w:cs="宋体"/>
          <w:b w:val="0"/>
          <w:bCs/>
          <w:color w:val="auto"/>
          <w:sz w:val="24"/>
          <w:highlight w:val="none"/>
          <w:u w:val="single"/>
          <w:lang w:eastAsia="zh-CN"/>
        </w:rPr>
        <w:t>莆田市闽展建设咨询有限公司</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。项目已具备招标条件，现对该项目的施工进行</w:t>
      </w:r>
      <w:r>
        <w:rPr>
          <w:rFonts w:hint="eastAsia" w:ascii="宋体" w:hAnsi="宋体" w:cs="宋体"/>
          <w:b w:val="0"/>
          <w:bCs/>
          <w:color w:val="auto"/>
          <w:sz w:val="24"/>
          <w:highlight w:val="none"/>
          <w:u w:val="single"/>
          <w:lang w:val="en-US" w:eastAsia="zh-CN"/>
        </w:rPr>
        <w:t xml:space="preserve"> 公开 </w:t>
      </w:r>
      <w:r>
        <w:rPr>
          <w:rFonts w:hint="eastAsia" w:ascii="宋体" w:hAnsi="宋体" w:cs="宋体"/>
          <w:b w:val="0"/>
          <w:bCs/>
          <w:color w:val="auto"/>
          <w:sz w:val="24"/>
          <w:highlight w:val="none"/>
        </w:rPr>
        <w:t>招标。</w:t>
      </w:r>
    </w:p>
    <w:p w14:paraId="39168885">
      <w:pPr>
        <w:keepNext w:val="0"/>
        <w:keepLines w:val="0"/>
        <w:pageBreakBefore w:val="0"/>
        <w:widowControl/>
        <w:tabs>
          <w:tab w:val="left" w:pos="900"/>
          <w:tab w:val="left" w:pos="1100"/>
        </w:tabs>
        <w:kinsoku/>
        <w:overflowPunct/>
        <w:topLinePunct w:val="0"/>
        <w:autoSpaceDE/>
        <w:autoSpaceDN/>
        <w:bidi w:val="0"/>
        <w:spacing w:line="360" w:lineRule="auto"/>
        <w:ind w:left="0" w:leftChars="0" w:right="0" w:rightChars="0" w:firstLine="590" w:firstLineChars="245"/>
        <w:rPr>
          <w:rFonts w:hint="eastAsia" w:ascii="宋体" w:hAnsi="宋体" w:cs="宋体"/>
          <w:b/>
          <w:bCs w:val="0"/>
          <w:color w:val="auto"/>
          <w:sz w:val="24"/>
          <w:highlight w:val="none"/>
        </w:rPr>
      </w:pPr>
      <w:r>
        <w:rPr>
          <w:rFonts w:hint="eastAsia" w:ascii="宋体" w:hAnsi="宋体" w:cs="宋体"/>
          <w:b/>
          <w:bCs w:val="0"/>
          <w:color w:val="auto"/>
          <w:sz w:val="24"/>
          <w:highlight w:val="none"/>
        </w:rPr>
        <w:t>2. 项目概况和招标范围</w:t>
      </w:r>
    </w:p>
    <w:p w14:paraId="0EBFDB31">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360" w:lineRule="auto"/>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建设地点：</w:t>
      </w:r>
      <w:r>
        <w:rPr>
          <w:rFonts w:hint="eastAsia" w:ascii="宋体" w:hAnsi="宋体" w:cs="宋体"/>
          <w:b w:val="0"/>
          <w:bCs/>
          <w:color w:val="auto"/>
          <w:sz w:val="24"/>
          <w:highlight w:val="none"/>
          <w:u w:val="single"/>
        </w:rPr>
        <w:t>莆田市</w:t>
      </w:r>
      <w:r>
        <w:rPr>
          <w:rFonts w:hint="eastAsia" w:ascii="宋体" w:hAnsi="宋体" w:cs="宋体"/>
          <w:b w:val="0"/>
          <w:bCs/>
          <w:color w:val="auto"/>
          <w:sz w:val="24"/>
          <w:szCs w:val="24"/>
          <w:highlight w:val="none"/>
          <w:u w:val="single"/>
          <w:lang w:eastAsia="zh-CN"/>
        </w:rPr>
        <w:t>城厢区</w:t>
      </w:r>
      <w:r>
        <w:rPr>
          <w:rFonts w:hint="eastAsia" w:ascii="宋体" w:hAnsi="宋体" w:cs="宋体"/>
          <w:b w:val="0"/>
          <w:bCs/>
          <w:color w:val="auto"/>
          <w:sz w:val="24"/>
          <w:highlight w:val="none"/>
        </w:rPr>
        <w:t>；</w:t>
      </w:r>
    </w:p>
    <w:p w14:paraId="3B2ECF02">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360" w:lineRule="auto"/>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工程建设规模：</w:t>
      </w:r>
      <w:r>
        <w:rPr>
          <w:rFonts w:hint="eastAsia" w:ascii="宋体" w:hAnsi="宋体" w:cs="宋体"/>
          <w:b w:val="0"/>
          <w:bCs/>
          <w:color w:val="auto"/>
          <w:sz w:val="24"/>
          <w:highlight w:val="none"/>
          <w:u w:val="single"/>
          <w:lang w:eastAsia="zh-CN"/>
        </w:rPr>
        <w:t>约</w:t>
      </w:r>
      <w:r>
        <w:rPr>
          <w:rFonts w:hint="eastAsia" w:ascii="宋体" w:hAnsi="宋体" w:cs="宋体"/>
          <w:b w:val="0"/>
          <w:bCs/>
          <w:color w:val="auto"/>
          <w:sz w:val="24"/>
          <w:highlight w:val="none"/>
          <w:u w:val="single"/>
          <w:lang w:val="en-US" w:eastAsia="zh-CN"/>
        </w:rPr>
        <w:t>20万</w:t>
      </w:r>
      <w:r>
        <w:rPr>
          <w:rFonts w:hint="eastAsia" w:ascii="宋体" w:hAnsi="宋体" w:cs="宋体"/>
          <w:b w:val="0"/>
          <w:bCs/>
          <w:color w:val="auto"/>
          <w:sz w:val="24"/>
          <w:highlight w:val="none"/>
          <w:u w:val="single"/>
        </w:rPr>
        <w:t>元</w:t>
      </w:r>
      <w:r>
        <w:rPr>
          <w:rFonts w:hint="eastAsia" w:ascii="宋体" w:hAnsi="宋体" w:cs="宋体"/>
          <w:b w:val="0"/>
          <w:bCs/>
          <w:color w:val="auto"/>
          <w:sz w:val="24"/>
          <w:highlight w:val="none"/>
        </w:rPr>
        <w:t>；</w:t>
      </w:r>
    </w:p>
    <w:p w14:paraId="4E1AEC1A">
      <w:pPr>
        <w:keepNext w:val="0"/>
        <w:keepLines w:val="0"/>
        <w:pageBreakBefore w:val="0"/>
        <w:widowControl/>
        <w:numPr>
          <w:ilvl w:val="1"/>
          <w:numId w:val="1"/>
        </w:numPr>
        <w:tabs>
          <w:tab w:val="left" w:pos="540"/>
          <w:tab w:val="clear" w:pos="510"/>
        </w:tabs>
        <w:kinsoku/>
        <w:overflowPunct/>
        <w:topLinePunct w:val="0"/>
        <w:autoSpaceDE/>
        <w:autoSpaceDN/>
        <w:bidi w:val="0"/>
        <w:spacing w:line="360" w:lineRule="auto"/>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招标范围和内容：</w:t>
      </w:r>
      <w:r>
        <w:rPr>
          <w:rFonts w:hint="eastAsia" w:ascii="宋体" w:hAnsi="宋体" w:cs="宋体"/>
          <w:b w:val="0"/>
          <w:bCs/>
          <w:color w:val="auto"/>
          <w:sz w:val="24"/>
          <w:highlight w:val="none"/>
          <w:u w:val="single"/>
        </w:rPr>
        <w:t>详施工图纸并结合工程预算书</w:t>
      </w:r>
      <w:r>
        <w:rPr>
          <w:rFonts w:hint="eastAsia" w:ascii="宋体" w:hAnsi="宋体" w:cs="宋体"/>
          <w:b w:val="0"/>
          <w:bCs/>
          <w:color w:val="auto"/>
          <w:sz w:val="24"/>
          <w:highlight w:val="none"/>
        </w:rPr>
        <w:t>；</w:t>
      </w:r>
    </w:p>
    <w:p w14:paraId="598CBB31">
      <w:pPr>
        <w:keepNext w:val="0"/>
        <w:keepLines w:val="0"/>
        <w:pageBreakBefore w:val="0"/>
        <w:widowControl/>
        <w:numPr>
          <w:ilvl w:val="1"/>
          <w:numId w:val="1"/>
        </w:numPr>
        <w:tabs>
          <w:tab w:val="left" w:pos="540"/>
          <w:tab w:val="clear" w:pos="510"/>
        </w:tabs>
        <w:kinsoku/>
        <w:overflowPunct/>
        <w:topLinePunct w:val="0"/>
        <w:autoSpaceDE/>
        <w:autoSpaceDN/>
        <w:bidi w:val="0"/>
        <w:spacing w:line="360" w:lineRule="auto"/>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工期要求：总工期：</w:t>
      </w:r>
      <w:r>
        <w:rPr>
          <w:rFonts w:hint="eastAsia" w:ascii="宋体" w:hAnsi="宋体" w:cs="宋体"/>
          <w:b w:val="0"/>
          <w:bCs/>
          <w:color w:val="auto"/>
          <w:sz w:val="24"/>
          <w:highlight w:val="none"/>
          <w:u w:val="single"/>
          <w:lang w:val="en-US" w:eastAsia="zh-CN"/>
        </w:rPr>
        <w:t>35</w:t>
      </w:r>
      <w:r>
        <w:rPr>
          <w:rFonts w:hint="eastAsia" w:ascii="宋体" w:hAnsi="宋体" w:cs="宋体"/>
          <w:b w:val="0"/>
          <w:bCs/>
          <w:color w:val="auto"/>
          <w:sz w:val="24"/>
          <w:highlight w:val="none"/>
        </w:rPr>
        <w:t>个日历天；其中各关键节点的工期要求为：</w:t>
      </w:r>
      <w:r>
        <w:rPr>
          <w:rFonts w:hint="eastAsia" w:ascii="宋体" w:hAnsi="宋体" w:cs="宋体"/>
          <w:b w:val="0"/>
          <w:bCs/>
          <w:color w:val="auto"/>
          <w:sz w:val="24"/>
          <w:highlight w:val="none"/>
          <w:u w:val="single"/>
        </w:rPr>
        <w:t>/</w:t>
      </w:r>
      <w:r>
        <w:rPr>
          <w:rFonts w:hint="eastAsia" w:ascii="宋体" w:hAnsi="宋体" w:cs="宋体"/>
          <w:b w:val="0"/>
          <w:bCs/>
          <w:color w:val="auto"/>
          <w:sz w:val="24"/>
          <w:highlight w:val="none"/>
        </w:rPr>
        <w:t>；</w:t>
      </w:r>
    </w:p>
    <w:p w14:paraId="1ECD3E69">
      <w:pPr>
        <w:keepNext w:val="0"/>
        <w:keepLines w:val="0"/>
        <w:pageBreakBefore w:val="0"/>
        <w:widowControl/>
        <w:numPr>
          <w:ilvl w:val="1"/>
          <w:numId w:val="1"/>
        </w:numPr>
        <w:tabs>
          <w:tab w:val="left" w:pos="540"/>
          <w:tab w:val="clear" w:pos="510"/>
        </w:tabs>
        <w:kinsoku/>
        <w:overflowPunct/>
        <w:topLinePunct w:val="0"/>
        <w:autoSpaceDE/>
        <w:autoSpaceDN/>
        <w:bidi w:val="0"/>
        <w:spacing w:line="360" w:lineRule="auto"/>
        <w:ind w:left="-90" w:leftChars="0" w:right="0" w:rightChars="0" w:firstLine="51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工程质量要求：</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rPr>
        <w:t>合格</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rPr>
        <w:t>；</w:t>
      </w:r>
    </w:p>
    <w:p w14:paraId="786B09EB">
      <w:pPr>
        <w:keepNext w:val="0"/>
        <w:keepLines w:val="0"/>
        <w:pageBreakBefore w:val="0"/>
        <w:widowControl/>
        <w:tabs>
          <w:tab w:val="left" w:pos="900"/>
          <w:tab w:val="left" w:pos="1100"/>
        </w:tabs>
        <w:kinsoku/>
        <w:overflowPunct/>
        <w:topLinePunct w:val="0"/>
        <w:autoSpaceDE/>
        <w:autoSpaceDN/>
        <w:bidi w:val="0"/>
        <w:spacing w:line="360" w:lineRule="auto"/>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3. 投标人资格要求及审查办法</w:t>
      </w:r>
    </w:p>
    <w:p w14:paraId="7BFD387D">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360" w:lineRule="auto"/>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44BEA98C">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360" w:lineRule="auto"/>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5E90FA0F">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360" w:lineRule="auto"/>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2A050F56">
      <w:pPr>
        <w:keepNext w:val="0"/>
        <w:keepLines w:val="0"/>
        <w:pageBreakBefore w:val="0"/>
        <w:widowControl/>
        <w:numPr>
          <w:ilvl w:val="1"/>
          <w:numId w:val="0"/>
        </w:numPr>
        <w:tabs>
          <w:tab w:val="left" w:pos="900"/>
          <w:tab w:val="left" w:pos="1100"/>
        </w:tabs>
        <w:kinsoku/>
        <w:wordWrap/>
        <w:overflowPunct/>
        <w:topLinePunct w:val="0"/>
        <w:autoSpaceDE/>
        <w:autoSpaceDN/>
        <w:bidi w:val="0"/>
        <w:adjustRightInd/>
        <w:snapToGrid/>
        <w:spacing w:line="360" w:lineRule="auto"/>
        <w:ind w:left="30" w:firstLine="480" w:firstLineChars="200"/>
        <w:textAlignment w:val="auto"/>
        <w:rPr>
          <w:rFonts w:hint="eastAsia" w:ascii="宋体" w:hAnsi="宋体" w:cs="Times New Roman"/>
          <w:color w:val="auto"/>
          <w:sz w:val="24"/>
          <w:highlight w:val="none"/>
        </w:rPr>
      </w:pPr>
      <w:r>
        <w:rPr>
          <w:rFonts w:hint="eastAsia" w:ascii="宋体" w:hAnsi="宋体" w:cs="Times New Roman"/>
          <w:color w:val="auto"/>
          <w:sz w:val="24"/>
          <w:highlight w:val="none"/>
          <w:lang w:val="en-US" w:eastAsia="zh-CN"/>
        </w:rPr>
        <w:t>1）</w:t>
      </w:r>
      <w:r>
        <w:rPr>
          <w:rFonts w:hint="eastAsia" w:ascii="宋体" w:hAnsi="宋体" w:cs="Times New Roman"/>
          <w:color w:val="auto"/>
          <w:sz w:val="24"/>
          <w:highlight w:val="none"/>
        </w:rPr>
        <w:t>本招标项目要求投标人须</w:t>
      </w:r>
      <w:r>
        <w:rPr>
          <w:rFonts w:ascii="宋体" w:hAnsi="宋体" w:cs="Times New Roman"/>
          <w:color w:val="auto"/>
          <w:sz w:val="24"/>
          <w:highlight w:val="none"/>
        </w:rPr>
        <w:t>具备建设行政主管部门核发的</w:t>
      </w:r>
      <w:r>
        <w:rPr>
          <w:rFonts w:hint="eastAsia" w:ascii="宋体" w:hAnsi="宋体" w:cs="宋体"/>
          <w:b/>
          <w:bCs w:val="0"/>
          <w:color w:val="auto"/>
          <w:kern w:val="1"/>
          <w:sz w:val="24"/>
          <w:highlight w:val="none"/>
          <w:u w:val="single"/>
          <w:lang w:eastAsia="zh-CN"/>
        </w:rPr>
        <w:t>建筑工程施工总承包三级及以上</w:t>
      </w:r>
      <w:r>
        <w:rPr>
          <w:rFonts w:hint="eastAsia" w:ascii="宋体" w:hAnsi="宋体" w:cs="Times New Roman"/>
          <w:b/>
          <w:bCs w:val="0"/>
          <w:color w:val="auto"/>
          <w:sz w:val="24"/>
          <w:highlight w:val="none"/>
          <w:u w:val="single"/>
        </w:rPr>
        <w:t xml:space="preserve"> </w:t>
      </w:r>
      <w:r>
        <w:rPr>
          <w:rFonts w:hint="eastAsia" w:ascii="宋体" w:hAnsi="宋体" w:cs="Times New Roman"/>
          <w:color w:val="auto"/>
          <w:sz w:val="24"/>
          <w:highlight w:val="none"/>
        </w:rPr>
        <w:t>(</w:t>
      </w:r>
      <w:r>
        <w:rPr>
          <w:rFonts w:ascii="宋体" w:hAnsi="宋体" w:cs="Times New Roman"/>
          <w:color w:val="auto"/>
          <w:sz w:val="24"/>
          <w:highlight w:val="none"/>
        </w:rPr>
        <w:t>(不分主、增项差别)</w:t>
      </w:r>
      <w:r>
        <w:rPr>
          <w:rFonts w:hint="eastAsia" w:ascii="宋体" w:hAnsi="宋体" w:cs="Times New Roman"/>
          <w:color w:val="auto"/>
          <w:sz w:val="24"/>
          <w:highlight w:val="none"/>
        </w:rPr>
        <w:t>)资质</w:t>
      </w:r>
      <w:r>
        <w:rPr>
          <w:rFonts w:hint="eastAsia" w:ascii="宋体" w:hAnsi="宋体" w:cs="Times New Roman"/>
          <w:color w:val="auto"/>
          <w:sz w:val="24"/>
          <w:highlight w:val="none"/>
          <w:lang w:eastAsia="zh-CN"/>
        </w:rPr>
        <w:t>并具有</w:t>
      </w:r>
      <w:r>
        <w:rPr>
          <w:rFonts w:hint="eastAsia" w:ascii="宋体" w:hAnsi="宋体" w:cs="Times New Roman"/>
          <w:color w:val="auto"/>
          <w:sz w:val="24"/>
          <w:highlight w:val="none"/>
        </w:rPr>
        <w:t>有效的《施工企业安全生产许可证》；</w:t>
      </w:r>
    </w:p>
    <w:p w14:paraId="28391B7A">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2)投标人拟担任本招标项目的项目负责人应具备有效的不低于</w:t>
      </w:r>
      <w:r>
        <w:rPr>
          <w:rFonts w:hint="eastAsia" w:ascii="宋体" w:hAnsi="宋体" w:cs="Times New Roman"/>
          <w:color w:val="auto"/>
          <w:sz w:val="24"/>
          <w:highlight w:val="none"/>
          <w:u w:val="single"/>
        </w:rPr>
        <w:t>贰</w:t>
      </w:r>
      <w:r>
        <w:rPr>
          <w:rFonts w:hint="eastAsia" w:ascii="宋体" w:hAnsi="宋体" w:cs="Times New Roman"/>
          <w:color w:val="auto"/>
          <w:sz w:val="24"/>
          <w:highlight w:val="none"/>
        </w:rPr>
        <w:t>级</w:t>
      </w:r>
      <w:r>
        <w:rPr>
          <w:rFonts w:hint="eastAsia" w:ascii="宋体" w:hAnsi="宋体" w:cs="Times New Roman"/>
          <w:color w:val="auto"/>
          <w:sz w:val="24"/>
          <w:highlight w:val="none"/>
          <w:u w:val="single"/>
          <w:lang w:eastAsia="zh-CN"/>
        </w:rPr>
        <w:t>建筑工程</w:t>
      </w:r>
      <w:r>
        <w:rPr>
          <w:rFonts w:hint="eastAsia" w:ascii="宋体" w:hAnsi="宋体" w:cs="Times New Roman"/>
          <w:color w:val="auto"/>
          <w:sz w:val="24"/>
          <w:highlight w:val="none"/>
        </w:rPr>
        <w:t>(专业)注册建造师执业资格，并持有安全生产考核合格证书B证；</w:t>
      </w:r>
    </w:p>
    <w:p w14:paraId="0BB53C10">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3)本招标项目不接受联合体投标；</w:t>
      </w:r>
    </w:p>
    <w:p w14:paraId="0D723BCA">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4)投标人的企业季度信用得分不得低于60分（适用于房屋建筑和市政基础设施工程总承包项目）；</w:t>
      </w:r>
    </w:p>
    <w:p w14:paraId="474832E9">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5)投标人的企业信息和拟派项目管理人员信息应在福建省建设行业信息公开平台可查询到且查询到的信息完整；</w:t>
      </w:r>
    </w:p>
    <w:p w14:paraId="6A131A81">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6)投标人应在人员、设备、资金等方面具有承担本招标项目施工的能力；</w:t>
      </w:r>
    </w:p>
    <w:p w14:paraId="0C3A13AA">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cs="Times New Roman"/>
          <w:color w:val="auto"/>
          <w:sz w:val="24"/>
          <w:highlight w:val="none"/>
        </w:rPr>
      </w:pPr>
      <w:r>
        <w:rPr>
          <w:rFonts w:hint="eastAsia" w:ascii="宋体" w:hAnsi="宋体" w:cs="Times New Roman"/>
          <w:color w:val="auto"/>
          <w:sz w:val="24"/>
          <w:highlight w:val="none"/>
        </w:rPr>
        <w:t>7)本招标项目招标人采用资格后审的方式对投标人进行资格审查。</w:t>
      </w:r>
    </w:p>
    <w:p w14:paraId="7A59A6BE">
      <w:pPr>
        <w:keepNext w:val="0"/>
        <w:keepLines w:val="0"/>
        <w:pageBreakBefore w:val="0"/>
        <w:widowControl/>
        <w:tabs>
          <w:tab w:val="left" w:pos="900"/>
          <w:tab w:val="left" w:pos="1100"/>
        </w:tabs>
        <w:kinsoku/>
        <w:overflowPunct/>
        <w:topLinePunct w:val="0"/>
        <w:autoSpaceDE/>
        <w:autoSpaceDN/>
        <w:bidi w:val="0"/>
        <w:spacing w:line="360" w:lineRule="auto"/>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4. 招标文件的获取</w:t>
      </w:r>
    </w:p>
    <w:p w14:paraId="6F995E39">
      <w:pPr>
        <w:keepNext w:val="0"/>
        <w:keepLines w:val="0"/>
        <w:pageBreakBefore w:val="0"/>
        <w:kinsoku/>
        <w:wordWrap/>
        <w:overflowPunct/>
        <w:topLinePunct w:val="0"/>
        <w:autoSpaceDE/>
        <w:autoSpaceDN/>
        <w:bidi w:val="0"/>
        <w:spacing w:line="360" w:lineRule="auto"/>
        <w:ind w:firstLine="420"/>
        <w:rPr>
          <w:rFonts w:hint="eastAsia" w:ascii="宋体" w:hAnsi="宋体" w:eastAsia="宋体" w:cs="Times New Roman"/>
          <w:sz w:val="24"/>
          <w:highlight w:val="none"/>
        </w:rPr>
      </w:pPr>
      <w:r>
        <w:rPr>
          <w:rFonts w:hint="eastAsia" w:ascii="宋体" w:hAnsi="宋体" w:eastAsia="宋体" w:cs="Times New Roman"/>
          <w:sz w:val="24"/>
          <w:highlight w:val="none"/>
        </w:rPr>
        <w:t>1）招标人自202</w:t>
      </w:r>
      <w:r>
        <w:rPr>
          <w:rFonts w:hint="eastAsia" w:ascii="宋体" w:hAnsi="宋体" w:eastAsia="宋体" w:cs="Times New Roman"/>
          <w:sz w:val="24"/>
          <w:highlight w:val="none"/>
          <w:lang w:val="en-US" w:eastAsia="zh-CN"/>
        </w:rPr>
        <w:t>4</w:t>
      </w:r>
      <w:r>
        <w:rPr>
          <w:rFonts w:hint="eastAsia" w:ascii="宋体" w:hAnsi="宋体" w:eastAsia="宋体" w:cs="Times New Roman"/>
          <w:sz w:val="24"/>
          <w:highlight w:val="none"/>
        </w:rPr>
        <w:t>年</w:t>
      </w:r>
      <w:r>
        <w:rPr>
          <w:rFonts w:hint="eastAsia" w:ascii="宋体" w:hAnsi="宋体" w:cs="Times New Roman"/>
          <w:sz w:val="24"/>
          <w:highlight w:val="none"/>
          <w:lang w:val="en-US" w:eastAsia="zh-CN"/>
        </w:rPr>
        <w:t>09</w:t>
      </w:r>
      <w:r>
        <w:rPr>
          <w:rFonts w:hint="eastAsia" w:ascii="宋体" w:hAnsi="宋体" w:eastAsia="宋体" w:cs="Times New Roman"/>
          <w:sz w:val="24"/>
          <w:highlight w:val="none"/>
        </w:rPr>
        <w:t>月</w:t>
      </w:r>
      <w:r>
        <w:rPr>
          <w:rFonts w:hint="eastAsia" w:ascii="宋体" w:hAnsi="宋体" w:cs="Times New Roman"/>
          <w:sz w:val="24"/>
          <w:highlight w:val="none"/>
          <w:lang w:val="en-US" w:eastAsia="zh-CN"/>
        </w:rPr>
        <w:t>30</w:t>
      </w:r>
      <w:r>
        <w:rPr>
          <w:rFonts w:hint="eastAsia" w:ascii="宋体" w:hAnsi="宋体" w:eastAsia="宋体" w:cs="Times New Roman"/>
          <w:sz w:val="24"/>
          <w:highlight w:val="none"/>
        </w:rPr>
        <w:t>日起在</w:t>
      </w:r>
      <w:r>
        <w:rPr>
          <w:rFonts w:hint="eastAsia" w:ascii="宋体" w:hAnsi="宋体" w:eastAsia="宋体" w:cs="Times New Roman"/>
          <w:color w:val="auto"/>
          <w:sz w:val="24"/>
          <w:highlight w:val="none"/>
          <w:lang w:eastAsia="zh-CN"/>
        </w:rPr>
        <w:t>城厢区人民政府网、新点电子交易平台-福建专区（http://fujian.etrading.cn）</w:t>
      </w:r>
      <w:r>
        <w:rPr>
          <w:rFonts w:hint="eastAsia" w:ascii="宋体" w:hAnsi="宋体" w:eastAsia="宋体" w:cs="Times New Roman"/>
          <w:sz w:val="24"/>
          <w:highlight w:val="none"/>
        </w:rPr>
        <w:t>上发布招标公告。</w:t>
      </w:r>
    </w:p>
    <w:p w14:paraId="3CB8D129">
      <w:pPr>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Times New Roman"/>
          <w:sz w:val="24"/>
          <w:highlight w:val="none"/>
        </w:rPr>
        <w:t>2）</w:t>
      </w:r>
      <w:r>
        <w:rPr>
          <w:rFonts w:hint="eastAsia" w:ascii="宋体" w:hAnsi="宋体" w:eastAsia="宋体" w:cs="宋体"/>
          <w:sz w:val="24"/>
          <w:highlight w:val="none"/>
        </w:rPr>
        <w:t>投标人可在</w:t>
      </w:r>
      <w:r>
        <w:rPr>
          <w:rFonts w:hint="eastAsia" w:ascii="宋体" w:hAnsi="宋体" w:eastAsia="宋体" w:cs="Times New Roman"/>
          <w:color w:val="auto"/>
          <w:sz w:val="24"/>
          <w:highlight w:val="none"/>
          <w:lang w:eastAsia="zh-CN"/>
        </w:rPr>
        <w:t>城厢区人民政府网、新点电子交易平台-福建专区（http://fujian.etrading.cn）</w:t>
      </w:r>
      <w:r>
        <w:rPr>
          <w:rFonts w:hint="eastAsia" w:ascii="宋体" w:hAnsi="宋体" w:eastAsia="宋体" w:cs="宋体"/>
          <w:sz w:val="24"/>
          <w:highlight w:val="none"/>
        </w:rPr>
        <w:t>自行下载招标文件。</w:t>
      </w:r>
    </w:p>
    <w:p w14:paraId="3DB0092B">
      <w:pPr>
        <w:keepNext w:val="0"/>
        <w:keepLines w:val="0"/>
        <w:pageBreakBefore w:val="0"/>
        <w:kinsoku/>
        <w:wordWrap/>
        <w:overflowPunct/>
        <w:topLinePunct w:val="0"/>
        <w:autoSpaceDE/>
        <w:autoSpaceDN/>
        <w:bidi w:val="0"/>
        <w:spacing w:line="360" w:lineRule="auto"/>
        <w:ind w:firstLine="420"/>
        <w:rPr>
          <w:rFonts w:hint="eastAsia" w:ascii="宋体" w:hAnsi="宋体" w:eastAsia="宋体" w:cs="Times New Roman"/>
          <w:sz w:val="24"/>
          <w:highlight w:val="none"/>
        </w:rPr>
      </w:pPr>
      <w:r>
        <w:rPr>
          <w:rFonts w:hint="eastAsia" w:ascii="宋体" w:hAnsi="宋体" w:eastAsia="宋体" w:cs="Times New Roman"/>
          <w:sz w:val="24"/>
          <w:highlight w:val="none"/>
        </w:rPr>
        <w:t>3）招标人不接受书面投标文件，投标人必须提交网上投标文件。投标人是否投标以网上投标文件为准。资格审查小组只对网上投标文件进行评审。本招标项目采用远程解密投标文件。</w:t>
      </w:r>
    </w:p>
    <w:p w14:paraId="340A24DA">
      <w:pPr>
        <w:keepNext w:val="0"/>
        <w:keepLines w:val="0"/>
        <w:pageBreakBefore w:val="0"/>
        <w:widowControl/>
        <w:tabs>
          <w:tab w:val="left" w:pos="360"/>
          <w:tab w:val="left" w:pos="840"/>
          <w:tab w:val="left" w:pos="900"/>
          <w:tab w:val="left" w:pos="1100"/>
        </w:tabs>
        <w:kinsoku/>
        <w:overflowPunct/>
        <w:topLinePunct w:val="0"/>
        <w:autoSpaceDE/>
        <w:autoSpaceDN/>
        <w:bidi w:val="0"/>
        <w:spacing w:line="360" w:lineRule="auto"/>
        <w:ind w:left="0" w:leftChars="0" w:right="0" w:rightChars="0" w:firstLine="480" w:firstLineChars="20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5. 投标人必须提交书面投标文件，核对投标人及其代表的身份时须提交书面法定代表人授权委托书（须按招标文件第五章格式编制并按要求签字、盖章）及其代表的身份证原件。</w:t>
      </w:r>
    </w:p>
    <w:p w14:paraId="099D93B0">
      <w:pPr>
        <w:keepNext w:val="0"/>
        <w:keepLines w:val="0"/>
        <w:pageBreakBefore w:val="0"/>
        <w:widowControl/>
        <w:tabs>
          <w:tab w:val="left" w:pos="510"/>
          <w:tab w:val="left" w:pos="900"/>
          <w:tab w:val="left" w:pos="1100"/>
        </w:tabs>
        <w:kinsoku/>
        <w:overflowPunct/>
        <w:topLinePunct w:val="0"/>
        <w:autoSpaceDE/>
        <w:autoSpaceDN/>
        <w:bidi w:val="0"/>
        <w:spacing w:line="360" w:lineRule="auto"/>
        <w:ind w:left="0" w:leftChars="0" w:right="0" w:rightChars="0" w:firstLine="501" w:firstLineChars="208"/>
        <w:rPr>
          <w:rFonts w:hint="eastAsia" w:ascii="宋体" w:hAnsi="宋体" w:cs="宋体"/>
          <w:b/>
          <w:bCs w:val="0"/>
          <w:color w:val="auto"/>
          <w:sz w:val="24"/>
          <w:highlight w:val="none"/>
        </w:rPr>
      </w:pPr>
      <w:r>
        <w:rPr>
          <w:rFonts w:hint="eastAsia" w:ascii="宋体" w:hAnsi="宋体" w:cs="宋体"/>
          <w:b/>
          <w:bCs w:val="0"/>
          <w:color w:val="auto"/>
          <w:sz w:val="24"/>
          <w:highlight w:val="none"/>
        </w:rPr>
        <w:t>6. 评标办法</w:t>
      </w:r>
    </w:p>
    <w:p w14:paraId="6781E3E1">
      <w:pPr>
        <w:keepNext w:val="0"/>
        <w:keepLines w:val="0"/>
        <w:pageBreakBefore w:val="0"/>
        <w:widowControl/>
        <w:tabs>
          <w:tab w:val="left" w:pos="0"/>
          <w:tab w:val="left" w:pos="900"/>
          <w:tab w:val="left" w:pos="1100"/>
        </w:tabs>
        <w:kinsoku/>
        <w:overflowPunct/>
        <w:topLinePunct w:val="0"/>
        <w:autoSpaceDE/>
        <w:autoSpaceDN/>
        <w:bidi w:val="0"/>
        <w:spacing w:line="360" w:lineRule="auto"/>
        <w:ind w:left="0" w:leftChars="0" w:right="0" w:rightChars="0" w:firstLine="510"/>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本招标项目采用的评标办法：</w:t>
      </w:r>
      <w:r>
        <w:rPr>
          <w:rFonts w:hint="eastAsia" w:ascii="宋体" w:hAnsi="宋体" w:cs="宋体"/>
          <w:b w:val="0"/>
          <w:bCs/>
          <w:color w:val="auto"/>
          <w:sz w:val="24"/>
          <w:highlight w:val="none"/>
          <w:u w:val="single"/>
          <w:lang w:eastAsia="zh-CN"/>
        </w:rPr>
        <w:t>随机抽取</w:t>
      </w:r>
      <w:r>
        <w:rPr>
          <w:rFonts w:hint="eastAsia" w:ascii="宋体" w:hAnsi="宋体" w:cs="宋体"/>
          <w:b w:val="0"/>
          <w:bCs/>
          <w:color w:val="auto"/>
          <w:sz w:val="24"/>
          <w:highlight w:val="none"/>
          <w:u w:val="single"/>
        </w:rPr>
        <w:t>法</w:t>
      </w:r>
      <w:r>
        <w:rPr>
          <w:rFonts w:hint="eastAsia" w:ascii="宋体" w:hAnsi="宋体" w:cs="宋体"/>
          <w:b w:val="0"/>
          <w:bCs/>
          <w:color w:val="auto"/>
          <w:sz w:val="24"/>
          <w:highlight w:val="none"/>
        </w:rPr>
        <w:t>。</w:t>
      </w:r>
    </w:p>
    <w:p w14:paraId="651634C2">
      <w:pPr>
        <w:keepNext w:val="0"/>
        <w:keepLines w:val="0"/>
        <w:pageBreakBefore w:val="0"/>
        <w:widowControl/>
        <w:tabs>
          <w:tab w:val="left" w:pos="900"/>
          <w:tab w:val="left" w:pos="1100"/>
        </w:tabs>
        <w:kinsoku/>
        <w:overflowPunct/>
        <w:topLinePunct w:val="0"/>
        <w:autoSpaceDE/>
        <w:autoSpaceDN/>
        <w:bidi w:val="0"/>
        <w:spacing w:line="360" w:lineRule="auto"/>
        <w:ind w:left="0" w:leftChars="0" w:right="0" w:rightChars="0" w:firstLine="482" w:firstLineChars="200"/>
        <w:rPr>
          <w:rFonts w:hint="eastAsia" w:ascii="宋体" w:hAnsi="宋体" w:cs="宋体"/>
          <w:b/>
          <w:bCs w:val="0"/>
          <w:color w:val="auto"/>
          <w:sz w:val="24"/>
          <w:highlight w:val="none"/>
          <w:u w:val="single"/>
        </w:rPr>
      </w:pPr>
      <w:r>
        <w:rPr>
          <w:rFonts w:hint="eastAsia" w:ascii="宋体" w:hAnsi="宋体" w:cs="宋体"/>
          <w:b/>
          <w:bCs w:val="0"/>
          <w:color w:val="auto"/>
          <w:sz w:val="24"/>
          <w:highlight w:val="none"/>
        </w:rPr>
        <w:t>7. 投标保证金的提交</w:t>
      </w:r>
    </w:p>
    <w:p w14:paraId="2146159D">
      <w:pPr>
        <w:keepNext w:val="0"/>
        <w:keepLines w:val="0"/>
        <w:pageBreakBefore w:val="0"/>
        <w:widowControl/>
        <w:tabs>
          <w:tab w:val="left" w:pos="900"/>
          <w:tab w:val="left" w:pos="1100"/>
        </w:tabs>
        <w:kinsoku/>
        <w:overflowPunct/>
        <w:topLinePunct w:val="0"/>
        <w:autoSpaceDE/>
        <w:autoSpaceDN/>
        <w:bidi w:val="0"/>
        <w:spacing w:line="360" w:lineRule="auto"/>
        <w:ind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本招标项目的投标保证金为人民币：</w:t>
      </w:r>
      <w:r>
        <w:rPr>
          <w:rFonts w:hint="eastAsia" w:ascii="宋体" w:hAnsi="宋体" w:cs="宋体"/>
          <w:b w:val="0"/>
          <w:bCs/>
          <w:color w:val="auto"/>
          <w:sz w:val="24"/>
          <w:highlight w:val="none"/>
          <w:lang w:eastAsia="zh-CN"/>
        </w:rPr>
        <w:t>肆仟元整（￥4000元）</w:t>
      </w:r>
      <w:r>
        <w:rPr>
          <w:rFonts w:hint="eastAsia" w:ascii="宋体" w:hAnsi="宋体" w:cs="宋体"/>
          <w:b w:val="0"/>
          <w:bCs/>
          <w:color w:val="auto"/>
          <w:sz w:val="24"/>
          <w:highlight w:val="none"/>
        </w:rPr>
        <w:t>，具体缴纳形式详见招标文件。</w:t>
      </w:r>
    </w:p>
    <w:p w14:paraId="739820F3">
      <w:pPr>
        <w:keepNext w:val="0"/>
        <w:keepLines w:val="0"/>
        <w:pageBreakBefore w:val="0"/>
        <w:widowControl/>
        <w:tabs>
          <w:tab w:val="left" w:pos="900"/>
          <w:tab w:val="left" w:pos="1100"/>
        </w:tabs>
        <w:kinsoku/>
        <w:overflowPunct/>
        <w:topLinePunct w:val="0"/>
        <w:autoSpaceDE/>
        <w:autoSpaceDN/>
        <w:bidi w:val="0"/>
        <w:spacing w:line="360" w:lineRule="auto"/>
        <w:ind w:left="0" w:leftChars="0" w:right="0" w:rightChars="0" w:firstLine="482" w:firstLineChars="200"/>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rPr>
        <w:t xml:space="preserve">8. </w:t>
      </w:r>
      <w:r>
        <w:rPr>
          <w:rFonts w:hint="eastAsia" w:ascii="宋体" w:hAnsi="宋体" w:cs="宋体"/>
          <w:b/>
          <w:bCs w:val="0"/>
          <w:color w:val="auto"/>
          <w:sz w:val="24"/>
          <w:highlight w:val="none"/>
          <w:shd w:val="clear" w:color="auto" w:fill="FFFFFF"/>
        </w:rPr>
        <w:t>投标文件的递交</w:t>
      </w:r>
    </w:p>
    <w:p w14:paraId="5DC9BF11">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1）投标文件递交的截止时间(投标截止时间)：</w:t>
      </w:r>
      <w:r>
        <w:rPr>
          <w:rFonts w:hint="eastAsia" w:ascii="宋体" w:hAnsi="宋体" w:eastAsia="宋体" w:cs="宋体"/>
          <w:b/>
          <w:sz w:val="24"/>
          <w:highlight w:val="none"/>
          <w:lang w:eastAsia="zh-CN"/>
        </w:rPr>
        <w:t>2024年</w:t>
      </w:r>
      <w:r>
        <w:rPr>
          <w:rFonts w:hint="eastAsia" w:ascii="宋体" w:hAnsi="宋体" w:cs="宋体"/>
          <w:b/>
          <w:sz w:val="24"/>
          <w:highlight w:val="none"/>
          <w:lang w:val="en-US" w:eastAsia="zh-CN"/>
        </w:rPr>
        <w:t>10</w:t>
      </w:r>
      <w:r>
        <w:rPr>
          <w:rFonts w:hint="eastAsia" w:ascii="宋体" w:hAnsi="宋体" w:eastAsia="宋体" w:cs="宋体"/>
          <w:b/>
          <w:sz w:val="24"/>
          <w:highlight w:val="none"/>
          <w:lang w:eastAsia="zh-CN"/>
        </w:rPr>
        <w:t>月</w:t>
      </w:r>
      <w:r>
        <w:rPr>
          <w:rFonts w:hint="eastAsia" w:ascii="宋体" w:hAnsi="宋体" w:cs="宋体"/>
          <w:b/>
          <w:sz w:val="24"/>
          <w:highlight w:val="none"/>
          <w:lang w:val="en-US" w:eastAsia="zh-CN"/>
        </w:rPr>
        <w:t>16</w:t>
      </w:r>
      <w:bookmarkStart w:id="0" w:name="_GoBack"/>
      <w:bookmarkEnd w:id="0"/>
      <w:r>
        <w:rPr>
          <w:rFonts w:hint="eastAsia" w:ascii="宋体" w:hAnsi="宋体" w:eastAsia="宋体" w:cs="宋体"/>
          <w:b/>
          <w:sz w:val="24"/>
          <w:highlight w:val="none"/>
        </w:rPr>
        <w:t>日</w:t>
      </w:r>
      <w:r>
        <w:rPr>
          <w:rFonts w:hint="eastAsia" w:ascii="宋体" w:hAnsi="宋体" w:eastAsia="宋体" w:cs="宋体"/>
          <w:b/>
          <w:sz w:val="24"/>
          <w:highlight w:val="none"/>
          <w:lang w:val="en-US" w:eastAsia="zh-CN"/>
        </w:rPr>
        <w:t>09</w:t>
      </w:r>
      <w:r>
        <w:rPr>
          <w:rFonts w:hint="eastAsia" w:ascii="宋体" w:hAnsi="宋体" w:eastAsia="宋体" w:cs="宋体"/>
          <w:b/>
          <w:sz w:val="24"/>
          <w:highlight w:val="none"/>
        </w:rPr>
        <w:t>时30分，</w:t>
      </w:r>
    </w:p>
    <w:p w14:paraId="6EB6B5DE">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eastAsia="宋体" w:cs="宋体"/>
          <w:sz w:val="24"/>
          <w:highlight w:val="none"/>
          <w:lang w:eastAsia="zh-CN"/>
        </w:rPr>
      </w:pPr>
      <w:r>
        <w:rPr>
          <w:rFonts w:hint="eastAsia" w:ascii="宋体" w:hAnsi="宋体" w:eastAsia="宋体" w:cs="宋体"/>
          <w:sz w:val="24"/>
          <w:highlight w:val="none"/>
        </w:rPr>
        <w:t>2）提交地点为：</w:t>
      </w:r>
      <w:r>
        <w:rPr>
          <w:rFonts w:hint="eastAsia" w:ascii="宋体" w:hAnsi="宋体" w:eastAsia="宋体" w:cs="宋体"/>
          <w:sz w:val="24"/>
          <w:highlight w:val="none"/>
          <w:u w:val="single"/>
          <w:lang w:eastAsia="zh-CN"/>
        </w:rPr>
        <w:t>莆田市闽展建设咨询有限公司会议室</w:t>
      </w:r>
    </w:p>
    <w:p w14:paraId="2092D421">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3）投标人应在截止时间前通过</w:t>
      </w:r>
      <w:r>
        <w:rPr>
          <w:rFonts w:hint="eastAsia" w:ascii="宋体" w:hAnsi="宋体" w:eastAsia="宋体" w:cs="Times New Roman"/>
          <w:sz w:val="24"/>
          <w:highlight w:val="none"/>
        </w:rPr>
        <w:t>新点电子交易平台-福建专区（http://fujian.etrading.cn）平台</w:t>
      </w:r>
      <w:r>
        <w:rPr>
          <w:rFonts w:hint="eastAsia" w:ascii="宋体" w:hAnsi="宋体" w:eastAsia="宋体" w:cs="宋体"/>
          <w:sz w:val="24"/>
          <w:highlight w:val="none"/>
        </w:rPr>
        <w:t>递交电子投标文件，逾期送达的投标文件，电子交易平台将予以拒收。</w:t>
      </w:r>
    </w:p>
    <w:p w14:paraId="141B45F2">
      <w:pPr>
        <w:keepNext w:val="0"/>
        <w:keepLines w:val="0"/>
        <w:pageBreakBefore w:val="0"/>
        <w:widowControl/>
        <w:tabs>
          <w:tab w:val="left" w:pos="360"/>
          <w:tab w:val="left" w:pos="840"/>
          <w:tab w:val="left" w:pos="900"/>
          <w:tab w:val="left" w:pos="1100"/>
        </w:tabs>
        <w:kinsoku/>
        <w:overflowPunct/>
        <w:topLinePunct w:val="0"/>
        <w:autoSpaceDE/>
        <w:autoSpaceDN/>
        <w:bidi w:val="0"/>
        <w:spacing w:line="360" w:lineRule="auto"/>
        <w:ind w:left="0" w:leftChars="0" w:right="0" w:rightChars="0" w:firstLine="482" w:firstLineChars="200"/>
        <w:jc w:val="left"/>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shd w:val="clear" w:color="auto" w:fill="FFFFFF"/>
        </w:rPr>
        <w:t>9. 发布公告的媒介</w:t>
      </w:r>
    </w:p>
    <w:p w14:paraId="5564E8B7">
      <w:pPr>
        <w:keepNext w:val="0"/>
        <w:keepLines w:val="0"/>
        <w:pageBreakBefore w:val="0"/>
        <w:widowControl/>
        <w:tabs>
          <w:tab w:val="left" w:pos="360"/>
          <w:tab w:val="left" w:pos="900"/>
          <w:tab w:val="left" w:pos="1100"/>
        </w:tabs>
        <w:kinsoku/>
        <w:wordWrap/>
        <w:overflowPunct/>
        <w:topLinePunct w:val="0"/>
        <w:autoSpaceDE/>
        <w:autoSpaceDN/>
        <w:bidi w:val="0"/>
        <w:spacing w:line="360" w:lineRule="auto"/>
        <w:ind w:firstLine="480" w:firstLineChars="200"/>
        <w:jc w:val="left"/>
        <w:rPr>
          <w:rFonts w:hint="eastAsia" w:ascii="宋体" w:hAnsi="宋体" w:eastAsia="宋体" w:cs="Times New Roman"/>
          <w:b/>
          <w:sz w:val="24"/>
          <w:highlight w:val="none"/>
        </w:rPr>
      </w:pPr>
      <w:r>
        <w:rPr>
          <w:rFonts w:hint="eastAsia" w:ascii="宋体" w:hAnsi="宋体" w:eastAsia="宋体" w:cs="宋体"/>
          <w:sz w:val="24"/>
          <w:highlight w:val="none"/>
        </w:rPr>
        <w:t>招标人在</w:t>
      </w:r>
      <w:r>
        <w:rPr>
          <w:rFonts w:hint="eastAsia" w:ascii="宋体" w:hAnsi="宋体" w:eastAsia="宋体" w:cs="Times New Roman"/>
          <w:color w:val="auto"/>
          <w:sz w:val="24"/>
          <w:highlight w:val="none"/>
          <w:lang w:eastAsia="zh-CN"/>
        </w:rPr>
        <w:t>城厢区人民政府网、新点电子交易平台-福建专区（http://fujian.etrading.cn）</w:t>
      </w:r>
      <w:r>
        <w:rPr>
          <w:rFonts w:hint="eastAsia" w:ascii="宋体" w:hAnsi="宋体" w:eastAsia="宋体" w:cs="宋体"/>
          <w:sz w:val="24"/>
          <w:highlight w:val="none"/>
        </w:rPr>
        <w:t>发布招标公告。</w:t>
      </w:r>
    </w:p>
    <w:p w14:paraId="5FCAF31E">
      <w:pPr>
        <w:keepNext w:val="0"/>
        <w:keepLines w:val="0"/>
        <w:pageBreakBefore w:val="0"/>
        <w:widowControl w:val="0"/>
        <w:kinsoku/>
        <w:overflowPunct/>
        <w:topLinePunct w:val="0"/>
        <w:autoSpaceDE/>
        <w:autoSpaceDN/>
        <w:bidi w:val="0"/>
        <w:adjustRightInd w:val="0"/>
        <w:snapToGrid w:val="0"/>
        <w:spacing w:line="360" w:lineRule="auto"/>
        <w:ind w:left="0" w:leftChars="0" w:right="0" w:rightChars="0" w:firstLine="482" w:firstLineChars="200"/>
        <w:jc w:val="both"/>
        <w:textAlignment w:val="baseline"/>
        <w:rPr>
          <w:rFonts w:hint="eastAsia" w:ascii="宋体" w:hAnsi="宋体" w:eastAsia="宋体" w:cs="宋体"/>
          <w:b/>
          <w:bCs w:val="0"/>
          <w:color w:val="auto"/>
          <w:kern w:val="0"/>
          <w:sz w:val="24"/>
          <w:szCs w:val="20"/>
          <w:highlight w:val="none"/>
          <w:lang w:val="en-US" w:eastAsia="zh-CN" w:bidi="ar-SA"/>
        </w:rPr>
      </w:pPr>
      <w:r>
        <w:rPr>
          <w:rFonts w:hint="eastAsia" w:ascii="宋体" w:hAnsi="宋体" w:eastAsia="宋体" w:cs="宋体"/>
          <w:b/>
          <w:bCs w:val="0"/>
          <w:color w:val="auto"/>
          <w:kern w:val="0"/>
          <w:sz w:val="24"/>
          <w:szCs w:val="20"/>
          <w:highlight w:val="none"/>
          <w:lang w:val="en-US" w:eastAsia="zh-CN" w:bidi="ar-SA"/>
        </w:rPr>
        <w:t>10、联系方式</w:t>
      </w:r>
    </w:p>
    <w:p w14:paraId="1D62BB3B">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r>
        <w:rPr>
          <w:rFonts w:hint="eastAsia" w:ascii="宋体" w:hAnsi="宋体" w:eastAsia="宋体" w:cs="宋体"/>
          <w:b w:val="0"/>
          <w:bCs/>
          <w:color w:val="auto"/>
          <w:kern w:val="2"/>
          <w:sz w:val="24"/>
          <w:szCs w:val="20"/>
          <w:highlight w:val="none"/>
          <w:lang w:val="en-US" w:eastAsia="zh-CN" w:bidi="ar-SA"/>
        </w:rPr>
        <w:t>招标人：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4"/>
          <w:highlight w:val="none"/>
          <w:u w:val="single"/>
          <w:lang w:val="en-US" w:eastAsia="zh-CN" w:bidi="ar-SA"/>
        </w:rPr>
        <w:t>莆田市城厢区沟头小学</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w:t>
      </w:r>
    </w:p>
    <w:p w14:paraId="1B1783B9">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地址：</w:t>
      </w:r>
      <w:r>
        <w:rPr>
          <w:rFonts w:hint="eastAsia" w:ascii="宋体" w:hAnsi="宋体" w:eastAsia="宋体" w:cs="宋体"/>
          <w:b w:val="0"/>
          <w:bCs/>
          <w:color w:val="auto"/>
          <w:kern w:val="2"/>
          <w:sz w:val="24"/>
          <w:szCs w:val="20"/>
          <w:highlight w:val="none"/>
          <w:u w:val="single"/>
          <w:lang w:val="en-US" w:eastAsia="zh-CN" w:bidi="ar-SA"/>
        </w:rPr>
        <w:t>莆田市</w:t>
      </w:r>
      <w:r>
        <w:rPr>
          <w:rFonts w:hint="eastAsia" w:ascii="宋体" w:hAnsi="宋体" w:eastAsia="宋体" w:cs="宋体"/>
          <w:b w:val="0"/>
          <w:bCs/>
          <w:color w:val="auto"/>
          <w:kern w:val="2"/>
          <w:sz w:val="24"/>
          <w:szCs w:val="24"/>
          <w:highlight w:val="none"/>
          <w:u w:val="single"/>
          <w:lang w:val="en-US" w:eastAsia="zh-CN" w:bidi="ar-SA"/>
        </w:rPr>
        <w:t>城厢区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 xml:space="preserve">， </w:t>
      </w:r>
    </w:p>
    <w:p w14:paraId="3BB052C6">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电话：</w:t>
      </w:r>
      <w:r>
        <w:rPr>
          <w:rFonts w:hint="eastAsia" w:ascii="宋体" w:hAnsi="宋体" w:eastAsia="宋体" w:cs="宋体"/>
          <w:b w:val="0"/>
          <w:bCs/>
          <w:color w:val="auto"/>
          <w:kern w:val="2"/>
          <w:sz w:val="24"/>
          <w:szCs w:val="20"/>
          <w:highlight w:val="none"/>
          <w:u w:val="single"/>
          <w:lang w:val="en-US" w:eastAsia="zh-CN" w:bidi="ar-SA"/>
        </w:rPr>
        <w:t xml:space="preserve"> 13959550911 </w:t>
      </w:r>
    </w:p>
    <w:p w14:paraId="0CA70BE8">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 xml:space="preserve">联系人： </w:t>
      </w:r>
      <w:r>
        <w:rPr>
          <w:rFonts w:hint="eastAsia" w:ascii="宋体" w:hAnsi="宋体" w:eastAsia="宋体" w:cs="宋体"/>
          <w:b w:val="0"/>
          <w:bCs/>
          <w:color w:val="auto"/>
          <w:kern w:val="2"/>
          <w:sz w:val="24"/>
          <w:szCs w:val="20"/>
          <w:highlight w:val="none"/>
          <w:u w:val="single"/>
          <w:lang w:val="en-US" w:eastAsia="zh-CN" w:bidi="ar-SA"/>
        </w:rPr>
        <w:t xml:space="preserve"> 占老师  </w:t>
      </w:r>
      <w:r>
        <w:rPr>
          <w:rFonts w:hint="eastAsia" w:ascii="宋体" w:hAnsi="宋体" w:eastAsia="宋体" w:cs="宋体"/>
          <w:b w:val="0"/>
          <w:bCs/>
          <w:color w:val="auto"/>
          <w:kern w:val="2"/>
          <w:sz w:val="24"/>
          <w:szCs w:val="20"/>
          <w:highlight w:val="none"/>
          <w:lang w:val="en-US" w:eastAsia="zh-CN" w:bidi="ar-SA"/>
        </w:rPr>
        <w:t>。</w:t>
      </w:r>
    </w:p>
    <w:p w14:paraId="7A8EF2B3">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p>
    <w:p w14:paraId="132D3D94">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招标代理机构：</w:t>
      </w:r>
      <w:r>
        <w:rPr>
          <w:rFonts w:hint="eastAsia" w:ascii="宋体" w:hAnsi="宋体" w:eastAsia="宋体" w:cs="宋体"/>
          <w:b w:val="0"/>
          <w:bCs w:val="0"/>
          <w:color w:val="auto"/>
          <w:kern w:val="2"/>
          <w:sz w:val="24"/>
          <w:szCs w:val="24"/>
          <w:highlight w:val="none"/>
          <w:u w:val="single"/>
          <w:lang w:val="en-US" w:eastAsia="zh-CN" w:bidi="ar-SA"/>
        </w:rPr>
        <w:t>莆田市闽展建设咨询有限公司</w:t>
      </w:r>
    </w:p>
    <w:p w14:paraId="409FCA64">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both"/>
        <w:textAlignment w:val="baseline"/>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地址：</w:t>
      </w:r>
      <w:r>
        <w:rPr>
          <w:rFonts w:hint="eastAsia" w:ascii="宋体" w:hAnsi="宋体" w:eastAsia="宋体" w:cs="宋体"/>
          <w:b w:val="0"/>
          <w:bCs w:val="0"/>
          <w:color w:val="auto"/>
          <w:kern w:val="2"/>
          <w:sz w:val="24"/>
          <w:szCs w:val="24"/>
          <w:highlight w:val="none"/>
          <w:u w:val="single"/>
          <w:lang w:val="en-US" w:eastAsia="zh-CN" w:bidi="ar-SA"/>
        </w:rPr>
        <w:t>莆田市城厢区</w:t>
      </w:r>
    </w:p>
    <w:p w14:paraId="0F485F32">
      <w:pPr>
        <w:keepNext w:val="0"/>
        <w:keepLines w:val="0"/>
        <w:pageBreakBefore w:val="0"/>
        <w:widowControl w:val="0"/>
        <w:kinsoku/>
        <w:overflowPunct/>
        <w:topLinePunct w:val="0"/>
        <w:autoSpaceDE/>
        <w:autoSpaceDN/>
        <w:bidi w:val="0"/>
        <w:adjustRightInd w:val="0"/>
        <w:snapToGrid w:val="0"/>
        <w:spacing w:line="360" w:lineRule="auto"/>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电话：</w:t>
      </w:r>
      <w:r>
        <w:rPr>
          <w:rFonts w:hint="eastAsia" w:ascii="宋体" w:hAnsi="宋体" w:eastAsia="宋体" w:cs="宋体"/>
          <w:b w:val="0"/>
          <w:bCs w:val="0"/>
          <w:color w:val="auto"/>
          <w:kern w:val="2"/>
          <w:sz w:val="24"/>
          <w:szCs w:val="24"/>
          <w:highlight w:val="none"/>
          <w:u w:val="single"/>
          <w:lang w:val="en-US" w:eastAsia="zh-CN" w:bidi="ar-SA"/>
        </w:rPr>
        <w:t xml:space="preserve">0594-6666708 </w:t>
      </w:r>
    </w:p>
    <w:p w14:paraId="3BDF0EBF">
      <w:pPr>
        <w:keepNext w:val="0"/>
        <w:keepLines w:val="0"/>
        <w:pageBreakBefore w:val="0"/>
        <w:kinsoku/>
        <w:overflowPunct/>
        <w:topLinePunct w:val="0"/>
        <w:autoSpaceDE/>
        <w:autoSpaceDN/>
        <w:bidi w:val="0"/>
        <w:spacing w:line="360" w:lineRule="auto"/>
        <w:ind w:firstLine="480" w:firstLineChars="200"/>
        <w:rPr>
          <w:rFonts w:ascii="Times New Roman" w:hAnsi="Times New Roman" w:cs="Times New Roman"/>
          <w:color w:val="auto"/>
          <w:sz w:val="24"/>
          <w:szCs w:val="24"/>
          <w:highlight w:val="none"/>
        </w:rPr>
      </w:pPr>
      <w:r>
        <w:rPr>
          <w:rFonts w:hint="eastAsia" w:ascii="宋体" w:hAnsi="宋体" w:eastAsia="宋体" w:cs="宋体"/>
          <w:b w:val="0"/>
          <w:bCs w:val="0"/>
          <w:color w:val="auto"/>
          <w:sz w:val="24"/>
          <w:szCs w:val="24"/>
          <w:highlight w:val="none"/>
        </w:rPr>
        <w:t>联系人：</w:t>
      </w:r>
      <w:r>
        <w:rPr>
          <w:rFonts w:hint="eastAsia" w:ascii="宋体" w:hAnsi="宋体" w:cs="宋体"/>
          <w:b w:val="0"/>
          <w:bCs w:val="0"/>
          <w:color w:val="auto"/>
          <w:sz w:val="24"/>
          <w:szCs w:val="24"/>
          <w:highlight w:val="none"/>
          <w:u w:val="single"/>
          <w:lang w:eastAsia="zh-CN"/>
        </w:rPr>
        <w:t>朱女士</w:t>
      </w:r>
    </w:p>
    <w:p w14:paraId="64C6BC56">
      <w:pPr>
        <w:pStyle w:val="11"/>
        <w:keepNext w:val="0"/>
        <w:keepLines w:val="0"/>
        <w:pageBreakBefore w:val="0"/>
        <w:kinsoku/>
        <w:overflowPunct/>
        <w:topLinePunct w:val="0"/>
        <w:autoSpaceDE/>
        <w:autoSpaceDN/>
        <w:bidi w:val="0"/>
        <w:spacing w:line="460" w:lineRule="exact"/>
        <w:rPr>
          <w:rFonts w:hint="eastAsia" w:eastAsia="宋体"/>
          <w:b w:val="0"/>
          <w:bCs/>
          <w:color w:val="auto"/>
          <w:highlight w:val="none"/>
          <w:lang w:val="en-US" w:eastAsia="zh-CN"/>
        </w:rPr>
      </w:pPr>
      <w:r>
        <w:rPr>
          <w:rFonts w:hint="eastAsia"/>
          <w:b w:val="0"/>
          <w:bCs/>
          <w:color w:val="auto"/>
          <w:highlight w:val="none"/>
          <w:lang w:val="en-US" w:eastAsia="zh-CN"/>
        </w:rPr>
        <w:t xml:space="preserve"> </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9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4N2RiN2RjZDUyMTBiYTMxNDhmOTAxYTljOGRmZjgifQ=="/>
  </w:docVars>
  <w:rsids>
    <w:rsidRoot w:val="23DD5397"/>
    <w:rsid w:val="002B308F"/>
    <w:rsid w:val="010E17F1"/>
    <w:rsid w:val="01673DDA"/>
    <w:rsid w:val="0185789D"/>
    <w:rsid w:val="01BB50F2"/>
    <w:rsid w:val="02832A46"/>
    <w:rsid w:val="04EE5394"/>
    <w:rsid w:val="052663DA"/>
    <w:rsid w:val="0535591B"/>
    <w:rsid w:val="07195727"/>
    <w:rsid w:val="088766C0"/>
    <w:rsid w:val="08BF22FE"/>
    <w:rsid w:val="0ACC6B48"/>
    <w:rsid w:val="0C395F24"/>
    <w:rsid w:val="0C566AD6"/>
    <w:rsid w:val="0C5F5E31"/>
    <w:rsid w:val="0D6C661B"/>
    <w:rsid w:val="0ED44466"/>
    <w:rsid w:val="0F002576"/>
    <w:rsid w:val="12B65143"/>
    <w:rsid w:val="13653AA2"/>
    <w:rsid w:val="14A01236"/>
    <w:rsid w:val="150A2B53"/>
    <w:rsid w:val="1517701E"/>
    <w:rsid w:val="152439DA"/>
    <w:rsid w:val="15FB06EE"/>
    <w:rsid w:val="163C6D3C"/>
    <w:rsid w:val="173259E9"/>
    <w:rsid w:val="181C4DA1"/>
    <w:rsid w:val="19636CD6"/>
    <w:rsid w:val="19880E75"/>
    <w:rsid w:val="1A5F749D"/>
    <w:rsid w:val="1A8F1A17"/>
    <w:rsid w:val="1C2650FF"/>
    <w:rsid w:val="1FE1552E"/>
    <w:rsid w:val="21313216"/>
    <w:rsid w:val="22CC769A"/>
    <w:rsid w:val="23DD5397"/>
    <w:rsid w:val="25400230"/>
    <w:rsid w:val="25E116AE"/>
    <w:rsid w:val="26DB253C"/>
    <w:rsid w:val="272F71B2"/>
    <w:rsid w:val="2A585CB7"/>
    <w:rsid w:val="2A82686B"/>
    <w:rsid w:val="2B795EE5"/>
    <w:rsid w:val="2B976C34"/>
    <w:rsid w:val="2BEA0B91"/>
    <w:rsid w:val="2EFD69B2"/>
    <w:rsid w:val="3062519A"/>
    <w:rsid w:val="32795447"/>
    <w:rsid w:val="33383DF1"/>
    <w:rsid w:val="33552D94"/>
    <w:rsid w:val="361707D4"/>
    <w:rsid w:val="36303959"/>
    <w:rsid w:val="36CC2482"/>
    <w:rsid w:val="36E466E4"/>
    <w:rsid w:val="37E17ED3"/>
    <w:rsid w:val="38B50FB2"/>
    <w:rsid w:val="392A081F"/>
    <w:rsid w:val="39316051"/>
    <w:rsid w:val="39AB5AD8"/>
    <w:rsid w:val="39C46EC5"/>
    <w:rsid w:val="39F16829"/>
    <w:rsid w:val="3A7B785C"/>
    <w:rsid w:val="3ADB3D07"/>
    <w:rsid w:val="3B725AA2"/>
    <w:rsid w:val="3C1E2216"/>
    <w:rsid w:val="3CBA5ACE"/>
    <w:rsid w:val="3D356CC6"/>
    <w:rsid w:val="3E8A3B75"/>
    <w:rsid w:val="3F5C27F8"/>
    <w:rsid w:val="4126580F"/>
    <w:rsid w:val="41D9198C"/>
    <w:rsid w:val="41EE0F83"/>
    <w:rsid w:val="43713C1A"/>
    <w:rsid w:val="44E90B51"/>
    <w:rsid w:val="497C6E74"/>
    <w:rsid w:val="4AD0206A"/>
    <w:rsid w:val="4B644064"/>
    <w:rsid w:val="4CB85941"/>
    <w:rsid w:val="4CF033EF"/>
    <w:rsid w:val="4D831F44"/>
    <w:rsid w:val="4D8E7176"/>
    <w:rsid w:val="50A12C12"/>
    <w:rsid w:val="51477D68"/>
    <w:rsid w:val="515F3303"/>
    <w:rsid w:val="52C04E5A"/>
    <w:rsid w:val="53082C8C"/>
    <w:rsid w:val="540713B7"/>
    <w:rsid w:val="54336CC9"/>
    <w:rsid w:val="54FD099E"/>
    <w:rsid w:val="5587107B"/>
    <w:rsid w:val="5668147B"/>
    <w:rsid w:val="56FE4BA1"/>
    <w:rsid w:val="578C4B45"/>
    <w:rsid w:val="57D96266"/>
    <w:rsid w:val="59E85E60"/>
    <w:rsid w:val="5B751975"/>
    <w:rsid w:val="5BFF4FAA"/>
    <w:rsid w:val="5C3B671B"/>
    <w:rsid w:val="5C8A1451"/>
    <w:rsid w:val="5C910A31"/>
    <w:rsid w:val="5CF614F9"/>
    <w:rsid w:val="5D3F7AE2"/>
    <w:rsid w:val="5DB42C29"/>
    <w:rsid w:val="5E113BD7"/>
    <w:rsid w:val="5E413D91"/>
    <w:rsid w:val="5E845EBB"/>
    <w:rsid w:val="61972646"/>
    <w:rsid w:val="628A03FC"/>
    <w:rsid w:val="63097573"/>
    <w:rsid w:val="638C5AAE"/>
    <w:rsid w:val="63903D6B"/>
    <w:rsid w:val="63C33BC6"/>
    <w:rsid w:val="63D179DC"/>
    <w:rsid w:val="652A599B"/>
    <w:rsid w:val="660202AA"/>
    <w:rsid w:val="6655198E"/>
    <w:rsid w:val="673152EA"/>
    <w:rsid w:val="67862FA1"/>
    <w:rsid w:val="680622D3"/>
    <w:rsid w:val="68174F5F"/>
    <w:rsid w:val="69B6498C"/>
    <w:rsid w:val="6A5437CA"/>
    <w:rsid w:val="6A58493C"/>
    <w:rsid w:val="6B2111D2"/>
    <w:rsid w:val="6BC66C95"/>
    <w:rsid w:val="72641A80"/>
    <w:rsid w:val="748A4EA4"/>
    <w:rsid w:val="764D75CD"/>
    <w:rsid w:val="7826072B"/>
    <w:rsid w:val="78654DF4"/>
    <w:rsid w:val="790D043F"/>
    <w:rsid w:val="7A2860D9"/>
    <w:rsid w:val="7AC45FF0"/>
    <w:rsid w:val="7AD46261"/>
    <w:rsid w:val="7BA14395"/>
    <w:rsid w:val="7CA554B7"/>
    <w:rsid w:val="7CC46844"/>
    <w:rsid w:val="7CF34FEC"/>
    <w:rsid w:val="7E325778"/>
    <w:rsid w:val="7E327526"/>
    <w:rsid w:val="7EBB4D49"/>
    <w:rsid w:val="7EC87E8B"/>
    <w:rsid w:val="7F2257ED"/>
    <w:rsid w:val="7FAA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0"/>
    <w:pPr>
      <w:tabs>
        <w:tab w:val="left" w:pos="0"/>
        <w:tab w:val="left" w:pos="993"/>
        <w:tab w:val="left" w:pos="1134"/>
      </w:tabs>
      <w:ind w:firstLine="420"/>
    </w:pPr>
  </w:style>
  <w:style w:type="paragraph" w:styleId="3">
    <w:name w:val="Body Text Indent"/>
    <w:basedOn w:val="1"/>
    <w:next w:val="1"/>
    <w:qFormat/>
    <w:uiPriority w:val="0"/>
    <w:pPr>
      <w:spacing w:after="120"/>
      <w:ind w:left="420" w:leftChars="200"/>
    </w:pPr>
  </w:style>
  <w:style w:type="paragraph" w:customStyle="1" w:styleId="4">
    <w:name w:val="样式 标题 3 + (中文) 黑体 小四 非加粗 段前: 7.8 磅 段后: 0 磅 行距: 固定值 20 磅_0"/>
    <w:basedOn w:val="5"/>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5">
    <w:name w:val="标题 3_0"/>
    <w:basedOn w:val="6"/>
    <w:next w:val="7"/>
    <w:qFormat/>
    <w:uiPriority w:val="0"/>
    <w:pPr>
      <w:keepNext/>
      <w:keepLines/>
      <w:spacing w:before="260" w:after="260" w:line="416" w:lineRule="auto"/>
      <w:outlineLvl w:val="2"/>
    </w:pPr>
    <w:rPr>
      <w:rFonts w:ascii="Times New Roman" w:hAnsi="Times New Roman"/>
      <w:b/>
      <w:bCs/>
      <w:sz w:val="32"/>
      <w:szCs w:val="32"/>
    </w:rPr>
  </w:style>
  <w:style w:type="paragraph" w:customStyle="1" w:styleId="6">
    <w:name w:val="正文_0_0_0"/>
    <w:next w:val="2"/>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正文_1"/>
    <w:next w:val="2"/>
    <w:qFormat/>
    <w:uiPriority w:val="0"/>
    <w:pPr>
      <w:widowControl w:val="0"/>
      <w:jc w:val="both"/>
    </w:pPr>
    <w:rPr>
      <w:rFonts w:ascii="Calibri" w:hAnsi="Calibri" w:eastAsia="宋体" w:cs="Times New Roman"/>
      <w:kern w:val="2"/>
      <w:sz w:val="21"/>
      <w:szCs w:val="22"/>
      <w:lang w:val="en-US" w:eastAsia="zh-CN" w:bidi="ar-SA"/>
    </w:rPr>
  </w:style>
  <w:style w:type="paragraph" w:styleId="8">
    <w:name w:val="Normal Indent"/>
    <w:basedOn w:val="1"/>
    <w:next w:val="9"/>
    <w:qFormat/>
    <w:uiPriority w:val="0"/>
    <w:pPr>
      <w:adjustRightInd w:val="0"/>
      <w:spacing w:line="360" w:lineRule="atLeast"/>
      <w:ind w:firstLine="420"/>
      <w:textAlignment w:val="baseline"/>
    </w:pPr>
    <w:rPr>
      <w:szCs w:val="20"/>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index heading"/>
    <w:basedOn w:val="1"/>
    <w:next w:val="11"/>
    <w:unhideWhenUsed/>
    <w:qFormat/>
    <w:uiPriority w:val="99"/>
    <w:rPr>
      <w:rFonts w:ascii="Cambria" w:hAnsi="Cambria" w:eastAsia="宋体" w:cs="Times New Roman"/>
      <w:b/>
      <w:bCs/>
    </w:rPr>
  </w:style>
  <w:style w:type="paragraph" w:styleId="11">
    <w:name w:val="index 1"/>
    <w:basedOn w:val="1"/>
    <w:next w:val="1"/>
    <w:qFormat/>
    <w:uiPriority w:val="0"/>
  </w:style>
  <w:style w:type="paragraph" w:styleId="14">
    <w:name w:val="List Paragraph"/>
    <w:basedOn w:val="1"/>
    <w:qFormat/>
    <w:uiPriority w:val="99"/>
    <w:pPr>
      <w:adjustRightInd w:val="0"/>
      <w:spacing w:line="360" w:lineRule="atLeast"/>
      <w:ind w:firstLine="420" w:firstLineChars="200"/>
      <w:textAlignment w:val="baseline"/>
    </w:pPr>
    <w:rPr>
      <w:kern w:val="0"/>
      <w:sz w:val="20"/>
      <w:szCs w:val="20"/>
    </w:rPr>
  </w:style>
  <w:style w:type="character" w:customStyle="1" w:styleId="15">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1176</Words>
  <Characters>1333</Characters>
  <Lines>0</Lines>
  <Paragraphs>0</Paragraphs>
  <TotalTime>0</TotalTime>
  <ScaleCrop>false</ScaleCrop>
  <LinksUpToDate>false</LinksUpToDate>
  <CharactersWithSpaces>1384</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2021-09-08T00:59:00Z</dcterms:created>
  <dc:creator>lin16</dc:creator>
  <cp:lastModifiedBy>lin16</cp:lastModifiedBy>
  <cp:lastPrinted>2022-03-02T10:21:00Z</cp:lastPrinted>
  <dcterms:modified xsi:type="dcterms:W3CDTF">2024-09-30T06:55:14Z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FC2EEB2FFCE34F599AE3A258024A9BF1</vt:lpwstr>
  </property>
</Properties>
</file>