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0B881">
      <w:pPr>
        <w:keepNext w:val="0"/>
        <w:keepLines w:val="0"/>
        <w:pageBreakBefore/>
        <w:shd w:val="solid" w:color="FFFFFF"/>
        <w:kinsoku/>
        <w:overflowPunct/>
        <w:topLinePunct w:val="0"/>
        <w:autoSpaceDE/>
        <w:autoSpaceDN w:val="0"/>
        <w:bidi w:val="0"/>
        <w:spacing w:before="141" w:after="141" w:line="460" w:lineRule="exact"/>
        <w:jc w:val="center"/>
        <w:rPr>
          <w:rFonts w:hint="eastAsia" w:ascii="宋体" w:hAnsi="宋体" w:cs="宋体"/>
          <w:b w:val="0"/>
          <w:bCs/>
          <w:color w:val="auto"/>
          <w:sz w:val="36"/>
          <w:szCs w:val="36"/>
          <w:shd w:val="clear" w:color="auto" w:fill="FFFFFF"/>
        </w:rPr>
      </w:pPr>
      <w:r>
        <w:rPr>
          <w:rFonts w:hint="eastAsia" w:ascii="宋体" w:hAnsi="宋体" w:cs="宋体"/>
          <w:b w:val="0"/>
          <w:bCs/>
          <w:color w:val="auto"/>
          <w:sz w:val="36"/>
          <w:szCs w:val="36"/>
          <w:shd w:val="clear" w:color="auto" w:fill="FFFFFF"/>
        </w:rPr>
        <w:t>投标邀请函</w:t>
      </w:r>
    </w:p>
    <w:p w14:paraId="3F4E6CE7">
      <w:pPr>
        <w:pStyle w:val="7"/>
        <w:keepNext w:val="0"/>
        <w:keepLines w:val="0"/>
        <w:kinsoku/>
        <w:overflowPunct/>
        <w:topLinePunct w:val="0"/>
        <w:autoSpaceDE/>
        <w:bidi w:val="0"/>
        <w:spacing w:line="460" w:lineRule="exact"/>
        <w:ind w:left="0" w:leftChars="0" w:firstLine="0" w:firstLineChars="0"/>
        <w:jc w:val="center"/>
        <w:rPr>
          <w:rFonts w:hint="eastAsia" w:eastAsia="宋体"/>
          <w:b w:val="0"/>
          <w:bCs/>
          <w:color w:val="auto"/>
          <w:lang w:eastAsia="zh-CN"/>
        </w:rPr>
      </w:pPr>
      <w:r>
        <w:rPr>
          <w:rFonts w:hint="eastAsia"/>
          <w:b w:val="0"/>
          <w:bCs/>
          <w:color w:val="auto"/>
          <w:lang w:eastAsia="zh-CN"/>
        </w:rPr>
        <w:t>闽展【202</w:t>
      </w:r>
      <w:r>
        <w:rPr>
          <w:rFonts w:hint="eastAsia"/>
          <w:b w:val="0"/>
          <w:bCs/>
          <w:color w:val="auto"/>
          <w:lang w:val="en-US" w:eastAsia="zh-CN"/>
        </w:rPr>
        <w:t>4</w:t>
      </w:r>
      <w:r>
        <w:rPr>
          <w:rFonts w:hint="eastAsia"/>
          <w:b w:val="0"/>
          <w:bCs/>
          <w:color w:val="auto"/>
          <w:lang w:eastAsia="zh-CN"/>
        </w:rPr>
        <w:t>】招0</w:t>
      </w:r>
      <w:r>
        <w:rPr>
          <w:rFonts w:hint="eastAsia"/>
          <w:b w:val="0"/>
          <w:bCs/>
          <w:color w:val="auto"/>
          <w:lang w:val="en-US" w:eastAsia="zh-CN"/>
        </w:rPr>
        <w:t>35</w:t>
      </w:r>
      <w:r>
        <w:rPr>
          <w:rFonts w:hint="eastAsia"/>
          <w:b w:val="0"/>
          <w:bCs/>
          <w:color w:val="auto"/>
          <w:lang w:eastAsia="zh-CN"/>
        </w:rPr>
        <w:t>号</w:t>
      </w:r>
    </w:p>
    <w:p w14:paraId="6A900DEA">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1. 招标条件</w:t>
      </w:r>
    </w:p>
    <w:p w14:paraId="375AEEEF">
      <w:pPr>
        <w:keepNext w:val="0"/>
        <w:keepLines w:val="0"/>
        <w:pageBreakBefore w:val="0"/>
        <w:widowControl/>
        <w:tabs>
          <w:tab w:val="left" w:pos="360"/>
        </w:tabs>
        <w:kinsoku/>
        <w:overflowPunct/>
        <w:topLinePunct w:val="0"/>
        <w:autoSpaceDE/>
        <w:autoSpaceDN/>
        <w:bidi w:val="0"/>
        <w:spacing w:line="460" w:lineRule="exact"/>
        <w:ind w:left="0" w:leftChars="0" w:right="0" w:rightChars="0" w:firstLine="499" w:firstLineChars="208"/>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本招标项目</w:t>
      </w:r>
      <w:r>
        <w:rPr>
          <w:rFonts w:hint="eastAsia" w:ascii="宋体" w:hAnsi="宋体" w:cs="宋体"/>
          <w:b w:val="0"/>
          <w:bCs/>
          <w:color w:val="auto"/>
          <w:sz w:val="24"/>
          <w:highlight w:val="none"/>
          <w:u w:val="single"/>
          <w:lang w:eastAsia="zh-CN"/>
        </w:rPr>
        <w:t xml:space="preserve"> 园头学校厕所、学生宿舍楼修缮改造等工程</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已批准建设，项目业主为</w:t>
      </w:r>
      <w:r>
        <w:rPr>
          <w:rFonts w:hint="eastAsia" w:ascii="宋体" w:hAnsi="宋体" w:cs="宋体"/>
          <w:b w:val="0"/>
          <w:bCs/>
          <w:color w:val="auto"/>
          <w:sz w:val="24"/>
          <w:highlight w:val="none"/>
          <w:u w:val="single"/>
          <w:lang w:eastAsia="zh-CN"/>
        </w:rPr>
        <w:t>莆田市城厢区华亭园头学校</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 建设资金来自</w:t>
      </w:r>
      <w:r>
        <w:rPr>
          <w:rFonts w:hint="eastAsia" w:ascii="宋体" w:hAnsi="宋体" w:cs="宋体"/>
          <w:b w:val="0"/>
          <w:bCs/>
          <w:color w:val="auto"/>
          <w:sz w:val="24"/>
          <w:highlight w:val="none"/>
          <w:u w:val="single"/>
          <w:lang w:eastAsia="zh-CN"/>
        </w:rPr>
        <w:t>上级拨款</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(资金来源)，招标人为</w:t>
      </w:r>
      <w:r>
        <w:rPr>
          <w:rFonts w:hint="eastAsia" w:ascii="宋体" w:hAnsi="宋体" w:cs="宋体"/>
          <w:b w:val="0"/>
          <w:bCs/>
          <w:color w:val="auto"/>
          <w:sz w:val="24"/>
          <w:highlight w:val="none"/>
          <w:u w:val="single"/>
          <w:lang w:eastAsia="zh-CN"/>
        </w:rPr>
        <w:t>莆田市城厢区华亭园头学校</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，委托的招标代理单位为</w:t>
      </w:r>
      <w:r>
        <w:rPr>
          <w:rFonts w:hint="eastAsia" w:ascii="宋体" w:hAnsi="宋体" w:cs="宋体"/>
          <w:b w:val="0"/>
          <w:bCs/>
          <w:color w:val="auto"/>
          <w:sz w:val="24"/>
          <w:highlight w:val="none"/>
          <w:u w:val="single"/>
          <w:lang w:eastAsia="zh-CN"/>
        </w:rPr>
        <w:t>莆田市闽展建设咨询有限公司</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。项目已具备招标条件，现对该项目的施工</w:t>
      </w:r>
      <w:r>
        <w:rPr>
          <w:rFonts w:hint="eastAsia" w:ascii="宋体" w:hAnsi="宋体" w:cs="宋体"/>
          <w:b w:val="0"/>
          <w:bCs/>
          <w:color w:val="auto"/>
          <w:sz w:val="24"/>
          <w:highlight w:val="none"/>
          <w:lang w:eastAsia="zh-CN"/>
        </w:rPr>
        <w:t>邀请</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val="en-US" w:eastAsia="zh-CN"/>
        </w:rPr>
        <w:t xml:space="preserve">福建嘉源建设工程有限公司、莆田佳特建设有限公司、福建者众建设工程有限公司 </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none"/>
          <w:lang w:val="en-US" w:eastAsia="zh-CN"/>
        </w:rPr>
        <w:t>三家单位</w:t>
      </w:r>
      <w:r>
        <w:rPr>
          <w:rFonts w:hint="eastAsia" w:ascii="宋体" w:hAnsi="宋体" w:cs="宋体"/>
          <w:b w:val="0"/>
          <w:bCs/>
          <w:color w:val="auto"/>
          <w:sz w:val="24"/>
          <w:highlight w:val="none"/>
        </w:rPr>
        <w:t>进行招标。</w:t>
      </w:r>
    </w:p>
    <w:p w14:paraId="31A44794">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590" w:firstLineChars="245"/>
        <w:rPr>
          <w:rFonts w:hint="eastAsia" w:ascii="宋体" w:hAnsi="宋体" w:cs="宋体"/>
          <w:b/>
          <w:bCs w:val="0"/>
          <w:color w:val="auto"/>
          <w:sz w:val="24"/>
          <w:highlight w:val="none"/>
        </w:rPr>
      </w:pPr>
      <w:r>
        <w:rPr>
          <w:rFonts w:hint="eastAsia" w:ascii="宋体" w:hAnsi="宋体" w:cs="宋体"/>
          <w:b/>
          <w:bCs w:val="0"/>
          <w:color w:val="auto"/>
          <w:sz w:val="24"/>
          <w:highlight w:val="none"/>
        </w:rPr>
        <w:t>2. 项目概况和招标范围</w:t>
      </w:r>
    </w:p>
    <w:p w14:paraId="0630FF9D">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建设地点：</w:t>
      </w:r>
      <w:r>
        <w:rPr>
          <w:rFonts w:hint="eastAsia" w:ascii="宋体" w:hAnsi="宋体" w:cs="宋体"/>
          <w:b w:val="0"/>
          <w:bCs/>
          <w:color w:val="auto"/>
          <w:sz w:val="24"/>
          <w:highlight w:val="none"/>
          <w:u w:val="single"/>
        </w:rPr>
        <w:t>莆田市</w:t>
      </w:r>
      <w:r>
        <w:rPr>
          <w:rFonts w:hint="eastAsia" w:ascii="宋体" w:hAnsi="宋体" w:cs="宋体"/>
          <w:b w:val="0"/>
          <w:bCs/>
          <w:color w:val="auto"/>
          <w:sz w:val="24"/>
          <w:szCs w:val="24"/>
          <w:highlight w:val="none"/>
          <w:u w:val="single"/>
          <w:lang w:eastAsia="zh-CN"/>
        </w:rPr>
        <w:t>城厢区</w:t>
      </w:r>
      <w:r>
        <w:rPr>
          <w:rFonts w:hint="eastAsia" w:ascii="宋体" w:hAnsi="宋体" w:cs="宋体"/>
          <w:b w:val="0"/>
          <w:bCs/>
          <w:color w:val="auto"/>
          <w:sz w:val="24"/>
          <w:highlight w:val="none"/>
        </w:rPr>
        <w:t>；</w:t>
      </w:r>
    </w:p>
    <w:p w14:paraId="5C0ACD32">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工程建设规模：</w:t>
      </w:r>
      <w:r>
        <w:rPr>
          <w:rFonts w:hint="eastAsia" w:ascii="宋体" w:hAnsi="宋体" w:cs="宋体"/>
          <w:b w:val="0"/>
          <w:bCs/>
          <w:color w:val="auto"/>
          <w:sz w:val="24"/>
          <w:highlight w:val="none"/>
          <w:u w:val="single"/>
          <w:lang w:eastAsia="zh-CN"/>
        </w:rPr>
        <w:t>约</w:t>
      </w:r>
      <w:r>
        <w:rPr>
          <w:rFonts w:hint="eastAsia" w:ascii="宋体" w:hAnsi="宋体" w:cs="宋体"/>
          <w:b w:val="0"/>
          <w:bCs/>
          <w:color w:val="auto"/>
          <w:sz w:val="24"/>
          <w:highlight w:val="none"/>
          <w:u w:val="single"/>
          <w:lang w:val="en-US" w:eastAsia="zh-CN"/>
        </w:rPr>
        <w:t>27万</w:t>
      </w:r>
      <w:r>
        <w:rPr>
          <w:rFonts w:hint="eastAsia" w:ascii="宋体" w:hAnsi="宋体" w:cs="宋体"/>
          <w:b w:val="0"/>
          <w:bCs/>
          <w:color w:val="auto"/>
          <w:sz w:val="24"/>
          <w:highlight w:val="none"/>
          <w:u w:val="single"/>
        </w:rPr>
        <w:t>元</w:t>
      </w:r>
      <w:r>
        <w:rPr>
          <w:rFonts w:hint="eastAsia" w:ascii="宋体" w:hAnsi="宋体" w:cs="宋体"/>
          <w:b w:val="0"/>
          <w:bCs/>
          <w:color w:val="auto"/>
          <w:sz w:val="24"/>
          <w:highlight w:val="none"/>
        </w:rPr>
        <w:t>；</w:t>
      </w:r>
    </w:p>
    <w:p w14:paraId="4BD25F1E">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招标范围和内容：</w:t>
      </w:r>
      <w:r>
        <w:rPr>
          <w:rFonts w:hint="eastAsia" w:ascii="宋体" w:hAnsi="宋体" w:cs="宋体"/>
          <w:b w:val="0"/>
          <w:bCs/>
          <w:color w:val="auto"/>
          <w:sz w:val="24"/>
          <w:highlight w:val="none"/>
          <w:u w:val="single"/>
        </w:rPr>
        <w:t>详</w:t>
      </w:r>
      <w:r>
        <w:rPr>
          <w:rFonts w:hint="eastAsia" w:ascii="宋体" w:hAnsi="宋体" w:cs="宋体"/>
          <w:b w:val="0"/>
          <w:bCs/>
          <w:color w:val="auto"/>
          <w:sz w:val="24"/>
          <w:highlight w:val="none"/>
          <w:u w:val="single"/>
          <w:lang w:val="en-US" w:eastAsia="zh-CN"/>
        </w:rPr>
        <w:t>见</w:t>
      </w:r>
      <w:r>
        <w:rPr>
          <w:rFonts w:hint="eastAsia" w:ascii="宋体" w:hAnsi="宋体" w:cs="宋体"/>
          <w:b w:val="0"/>
          <w:bCs/>
          <w:color w:val="auto"/>
          <w:sz w:val="24"/>
          <w:highlight w:val="none"/>
          <w:u w:val="single"/>
        </w:rPr>
        <w:t>施工图纸并结合工程预算书</w:t>
      </w:r>
      <w:r>
        <w:rPr>
          <w:rFonts w:hint="eastAsia" w:ascii="宋体" w:hAnsi="宋体" w:cs="宋体"/>
          <w:b w:val="0"/>
          <w:bCs/>
          <w:color w:val="auto"/>
          <w:sz w:val="24"/>
          <w:highlight w:val="none"/>
        </w:rPr>
        <w:t>；</w:t>
      </w:r>
    </w:p>
    <w:p w14:paraId="0E4FC686">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工期要求：总工期：</w:t>
      </w:r>
      <w:r>
        <w:rPr>
          <w:rFonts w:hint="eastAsia" w:ascii="宋体" w:hAnsi="宋体" w:cs="宋体"/>
          <w:b w:val="0"/>
          <w:bCs/>
          <w:color w:val="auto"/>
          <w:sz w:val="24"/>
          <w:highlight w:val="none"/>
          <w:u w:val="single"/>
          <w:lang w:val="en-US" w:eastAsia="zh-CN"/>
        </w:rPr>
        <w:t>40</w:t>
      </w:r>
      <w:r>
        <w:rPr>
          <w:rFonts w:hint="eastAsia" w:ascii="宋体" w:hAnsi="宋体" w:cs="宋体"/>
          <w:b w:val="0"/>
          <w:bCs/>
          <w:color w:val="auto"/>
          <w:sz w:val="24"/>
          <w:highlight w:val="none"/>
        </w:rPr>
        <w:t>个日历天；其中各关键节点的工期要求为：</w:t>
      </w:r>
      <w:r>
        <w:rPr>
          <w:rFonts w:hint="eastAsia" w:ascii="宋体" w:hAnsi="宋体" w:cs="宋体"/>
          <w:b w:val="0"/>
          <w:bCs/>
          <w:color w:val="auto"/>
          <w:sz w:val="24"/>
          <w:highlight w:val="none"/>
          <w:u w:val="single"/>
        </w:rPr>
        <w:t>/</w:t>
      </w:r>
      <w:r>
        <w:rPr>
          <w:rFonts w:hint="eastAsia" w:ascii="宋体" w:hAnsi="宋体" w:cs="宋体"/>
          <w:b w:val="0"/>
          <w:bCs/>
          <w:color w:val="auto"/>
          <w:sz w:val="24"/>
          <w:highlight w:val="none"/>
        </w:rPr>
        <w:t>；</w:t>
      </w:r>
    </w:p>
    <w:p w14:paraId="0155EDE3">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工程质量要求：</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rPr>
        <w:t>合格</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rPr>
        <w:t>；</w:t>
      </w:r>
    </w:p>
    <w:p w14:paraId="6105C42F">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3. 投标人资格要求及审查办法</w:t>
      </w:r>
    </w:p>
    <w:p w14:paraId="5BB61819">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29F4AC5D">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0D1DDA84">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5836AA9B">
      <w:pPr>
        <w:keepNext w:val="0"/>
        <w:keepLines w:val="0"/>
        <w:pageBreakBefore w:val="0"/>
        <w:widowControl/>
        <w:numPr>
          <w:ilvl w:val="1"/>
          <w:numId w:val="0"/>
        </w:numPr>
        <w:tabs>
          <w:tab w:val="left" w:pos="900"/>
          <w:tab w:val="left" w:pos="1100"/>
        </w:tabs>
        <w:kinsoku/>
        <w:wordWrap/>
        <w:overflowPunct/>
        <w:topLinePunct w:val="0"/>
        <w:autoSpaceDE/>
        <w:autoSpaceDN/>
        <w:bidi w:val="0"/>
        <w:adjustRightInd/>
        <w:snapToGrid/>
        <w:spacing w:line="460" w:lineRule="exact"/>
        <w:ind w:left="30" w:firstLine="480" w:firstLineChars="200"/>
        <w:textAlignment w:val="auto"/>
        <w:rPr>
          <w:rFonts w:hint="eastAsia" w:ascii="宋体" w:hAnsi="宋体" w:cs="Times New Roman"/>
          <w:color w:val="auto"/>
          <w:sz w:val="24"/>
          <w:highlight w:val="none"/>
        </w:rPr>
      </w:pPr>
      <w:r>
        <w:rPr>
          <w:rFonts w:hint="eastAsia" w:ascii="宋体" w:hAnsi="宋体" w:cs="Times New Roman"/>
          <w:color w:val="auto"/>
          <w:sz w:val="24"/>
          <w:highlight w:val="none"/>
          <w:lang w:val="en-US" w:eastAsia="zh-CN"/>
        </w:rPr>
        <w:t>1）</w:t>
      </w:r>
      <w:r>
        <w:rPr>
          <w:rFonts w:hint="eastAsia" w:ascii="宋体" w:hAnsi="宋体" w:cs="Times New Roman"/>
          <w:color w:val="auto"/>
          <w:sz w:val="24"/>
          <w:highlight w:val="none"/>
        </w:rPr>
        <w:t>本招标项目要求投标人须</w:t>
      </w:r>
      <w:r>
        <w:rPr>
          <w:rFonts w:ascii="宋体" w:hAnsi="宋体" w:cs="Times New Roman"/>
          <w:color w:val="auto"/>
          <w:sz w:val="24"/>
          <w:highlight w:val="none"/>
        </w:rPr>
        <w:t>具备建设行政主管部门核发的</w:t>
      </w:r>
      <w:r>
        <w:rPr>
          <w:rFonts w:hint="eastAsia" w:ascii="宋体" w:hAnsi="宋体" w:cs="宋体"/>
          <w:b/>
          <w:bCs w:val="0"/>
          <w:color w:val="auto"/>
          <w:kern w:val="1"/>
          <w:sz w:val="24"/>
          <w:highlight w:val="none"/>
          <w:u w:val="single"/>
          <w:lang w:eastAsia="zh-CN"/>
        </w:rPr>
        <w:t>建筑工程施工总承包三级及以上</w:t>
      </w:r>
      <w:r>
        <w:rPr>
          <w:rFonts w:hint="eastAsia" w:ascii="宋体" w:hAnsi="宋体" w:cs="Times New Roman"/>
          <w:b/>
          <w:bCs w:val="0"/>
          <w:color w:val="auto"/>
          <w:sz w:val="24"/>
          <w:highlight w:val="none"/>
          <w:u w:val="single"/>
        </w:rPr>
        <w:t xml:space="preserve"> </w:t>
      </w:r>
      <w:r>
        <w:rPr>
          <w:rFonts w:hint="eastAsia" w:ascii="宋体" w:hAnsi="宋体" w:cs="Times New Roman"/>
          <w:color w:val="auto"/>
          <w:sz w:val="24"/>
          <w:highlight w:val="none"/>
        </w:rPr>
        <w:t>(</w:t>
      </w:r>
      <w:r>
        <w:rPr>
          <w:rFonts w:ascii="宋体" w:hAnsi="宋体" w:cs="Times New Roman"/>
          <w:color w:val="auto"/>
          <w:sz w:val="24"/>
          <w:highlight w:val="none"/>
        </w:rPr>
        <w:t>(不分主、增项差别)</w:t>
      </w:r>
      <w:r>
        <w:rPr>
          <w:rFonts w:hint="eastAsia" w:ascii="宋体" w:hAnsi="宋体" w:cs="Times New Roman"/>
          <w:color w:val="auto"/>
          <w:sz w:val="24"/>
          <w:highlight w:val="none"/>
        </w:rPr>
        <w:t>)资质</w:t>
      </w:r>
      <w:r>
        <w:rPr>
          <w:rFonts w:hint="eastAsia" w:ascii="宋体" w:hAnsi="宋体" w:cs="Times New Roman"/>
          <w:color w:val="auto"/>
          <w:sz w:val="24"/>
          <w:highlight w:val="none"/>
          <w:lang w:eastAsia="zh-CN"/>
        </w:rPr>
        <w:t>并具有</w:t>
      </w:r>
      <w:r>
        <w:rPr>
          <w:rFonts w:hint="eastAsia" w:ascii="宋体" w:hAnsi="宋体" w:cs="Times New Roman"/>
          <w:color w:val="auto"/>
          <w:sz w:val="24"/>
          <w:highlight w:val="none"/>
        </w:rPr>
        <w:t>有效的《施工企业安全生产许可证》；</w:t>
      </w:r>
    </w:p>
    <w:p w14:paraId="7A66C2DC">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2)投标人拟担任本招标项目的项目负责人应具备有效的不低于</w:t>
      </w:r>
      <w:r>
        <w:rPr>
          <w:rFonts w:hint="eastAsia" w:ascii="宋体" w:hAnsi="宋体" w:cs="Times New Roman"/>
          <w:color w:val="auto"/>
          <w:sz w:val="24"/>
          <w:highlight w:val="none"/>
          <w:u w:val="single"/>
        </w:rPr>
        <w:t>贰</w:t>
      </w:r>
      <w:r>
        <w:rPr>
          <w:rFonts w:hint="eastAsia" w:ascii="宋体" w:hAnsi="宋体" w:cs="Times New Roman"/>
          <w:color w:val="auto"/>
          <w:sz w:val="24"/>
          <w:highlight w:val="none"/>
        </w:rPr>
        <w:t>级</w:t>
      </w:r>
      <w:r>
        <w:rPr>
          <w:rFonts w:hint="eastAsia" w:ascii="宋体" w:hAnsi="宋体" w:cs="Times New Roman"/>
          <w:color w:val="auto"/>
          <w:sz w:val="24"/>
          <w:highlight w:val="none"/>
          <w:u w:val="single"/>
          <w:lang w:eastAsia="zh-CN"/>
        </w:rPr>
        <w:t>建筑工程</w:t>
      </w:r>
      <w:r>
        <w:rPr>
          <w:rFonts w:hint="eastAsia" w:ascii="宋体" w:hAnsi="宋体" w:cs="Times New Roman"/>
          <w:color w:val="auto"/>
          <w:sz w:val="24"/>
          <w:highlight w:val="none"/>
        </w:rPr>
        <w:t>(专业)注册建造师执业资格，并持有安全生产考核合格证书B证；</w:t>
      </w:r>
    </w:p>
    <w:p w14:paraId="2B0C81BD">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3)本招标项目不接受联合体投标；</w:t>
      </w:r>
    </w:p>
    <w:p w14:paraId="6F4B9EC1">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4)投标人的企业季度信用得分不得低于60分（适用于房屋建筑和市政基础设施工程总承包项目）；</w:t>
      </w:r>
    </w:p>
    <w:p w14:paraId="37821693">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5)投标人的企业信息和拟派项目管理人员信息应在福建省建设行业信息公开平台可查询到且查询到的信息完整；</w:t>
      </w:r>
    </w:p>
    <w:p w14:paraId="6FCF6CAE">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6)投标人应在人员、设备、资金等方面具有承担本招标项目施工的能力；</w:t>
      </w:r>
    </w:p>
    <w:p w14:paraId="3281B5F1">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7)本招标项目招标人采用资格后审的方式对投标人进行资格审查。</w:t>
      </w:r>
    </w:p>
    <w:p w14:paraId="5E3D4B8B">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4. 招标文件的获取</w:t>
      </w:r>
    </w:p>
    <w:p w14:paraId="41E8796A">
      <w:pPr>
        <w:keepNext w:val="0"/>
        <w:keepLines w:val="0"/>
        <w:pageBreakBefore w:val="0"/>
        <w:kinsoku/>
        <w:wordWrap/>
        <w:overflowPunct/>
        <w:topLinePunct w:val="0"/>
        <w:autoSpaceDE/>
        <w:autoSpaceDN/>
        <w:bidi w:val="0"/>
        <w:spacing w:line="460" w:lineRule="exact"/>
        <w:ind w:left="0" w:leftChars="0" w:right="0" w:rightChars="0" w:firstLine="600" w:firstLineChars="250"/>
        <w:rPr>
          <w:rFonts w:hint="eastAsia" w:ascii="宋体" w:hAnsi="宋体" w:cs="Times New Roman"/>
          <w:b w:val="0"/>
          <w:bCs/>
          <w:color w:val="auto"/>
          <w:sz w:val="24"/>
          <w:highlight w:val="none"/>
          <w:shd w:val="pct10" w:color="auto" w:fill="FFFFFF"/>
        </w:rPr>
      </w:pPr>
      <w:r>
        <w:rPr>
          <w:rFonts w:hint="eastAsia" w:ascii="宋体" w:hAnsi="宋体" w:cs="Times New Roman"/>
          <w:b w:val="0"/>
          <w:bCs/>
          <w:color w:val="auto"/>
          <w:sz w:val="24"/>
          <w:highlight w:val="none"/>
        </w:rPr>
        <w:t>1）招标人自</w:t>
      </w:r>
      <w:r>
        <w:rPr>
          <w:rFonts w:hint="eastAsia" w:ascii="宋体" w:hAnsi="宋体" w:cs="Times New Roman"/>
          <w:b w:val="0"/>
          <w:bCs/>
          <w:color w:val="auto"/>
          <w:sz w:val="24"/>
          <w:highlight w:val="none"/>
          <w:u w:val="single"/>
          <w:lang w:val="en-US" w:eastAsia="zh-CN"/>
        </w:rPr>
        <w:t>2024</w:t>
      </w:r>
      <w:r>
        <w:rPr>
          <w:rFonts w:hint="eastAsia" w:ascii="宋体" w:hAnsi="宋体" w:cs="Times New Roman"/>
          <w:b w:val="0"/>
          <w:bCs/>
          <w:color w:val="auto"/>
          <w:sz w:val="24"/>
          <w:highlight w:val="none"/>
        </w:rPr>
        <w:t>年</w:t>
      </w:r>
      <w:r>
        <w:rPr>
          <w:rFonts w:hint="eastAsia" w:ascii="宋体" w:hAnsi="宋体" w:cs="Times New Roman"/>
          <w:b w:val="0"/>
          <w:bCs/>
          <w:color w:val="auto"/>
          <w:sz w:val="24"/>
          <w:highlight w:val="none"/>
          <w:u w:val="single"/>
          <w:lang w:val="en-US" w:eastAsia="zh-CN"/>
        </w:rPr>
        <w:t>11</w:t>
      </w:r>
      <w:r>
        <w:rPr>
          <w:rFonts w:hint="eastAsia" w:ascii="宋体" w:hAnsi="宋体" w:cs="Times New Roman"/>
          <w:b w:val="0"/>
          <w:bCs/>
          <w:color w:val="auto"/>
          <w:sz w:val="24"/>
          <w:highlight w:val="none"/>
        </w:rPr>
        <w:t>月</w:t>
      </w:r>
      <w:r>
        <w:rPr>
          <w:rFonts w:hint="eastAsia" w:ascii="宋体" w:hAnsi="宋体" w:cs="Times New Roman"/>
          <w:b w:val="0"/>
          <w:bCs/>
          <w:color w:val="auto"/>
          <w:sz w:val="24"/>
          <w:highlight w:val="none"/>
          <w:u w:val="single"/>
          <w:lang w:val="en-US" w:eastAsia="zh-CN"/>
        </w:rPr>
        <w:t>11</w:t>
      </w:r>
      <w:bookmarkStart w:id="0" w:name="_GoBack"/>
      <w:bookmarkEnd w:id="0"/>
      <w:r>
        <w:rPr>
          <w:rFonts w:hint="eastAsia" w:ascii="宋体" w:hAnsi="宋体" w:cs="Times New Roman"/>
          <w:b w:val="0"/>
          <w:bCs/>
          <w:color w:val="auto"/>
          <w:sz w:val="24"/>
          <w:highlight w:val="none"/>
        </w:rPr>
        <w:t>日起在</w:t>
      </w:r>
      <w:r>
        <w:rPr>
          <w:rFonts w:hint="eastAsia" w:ascii="宋体" w:hAnsi="宋体" w:cs="Times New Roman"/>
          <w:b w:val="0"/>
          <w:bCs/>
          <w:color w:val="auto"/>
          <w:sz w:val="24"/>
          <w:highlight w:val="none"/>
          <w:lang w:eastAsia="zh-CN"/>
        </w:rPr>
        <w:t>莆田市</w:t>
      </w:r>
      <w:r>
        <w:rPr>
          <w:rFonts w:hint="eastAsia" w:ascii="Times New Roman" w:hAnsi="Times New Roman" w:cs="Times New Roman"/>
          <w:b w:val="0"/>
          <w:bCs/>
          <w:color w:val="auto"/>
          <w:sz w:val="24"/>
          <w:highlight w:val="none"/>
          <w:lang w:eastAsia="zh-CN"/>
        </w:rPr>
        <w:t>城厢区人民政府网-教育专栏-政务公开栏</w:t>
      </w:r>
      <w:r>
        <w:rPr>
          <w:rFonts w:hint="eastAsia" w:ascii="宋体" w:hAnsi="宋体" w:cs="Times New Roman"/>
          <w:b w:val="0"/>
          <w:bCs/>
          <w:color w:val="auto"/>
          <w:sz w:val="24"/>
          <w:highlight w:val="none"/>
        </w:rPr>
        <w:t>发布招标文件，投标人可登录</w:t>
      </w:r>
      <w:r>
        <w:rPr>
          <w:rFonts w:hint="eastAsia" w:ascii="宋体" w:hAnsi="宋体" w:cs="Times New Roman"/>
          <w:b w:val="0"/>
          <w:bCs/>
          <w:color w:val="auto"/>
          <w:sz w:val="24"/>
          <w:highlight w:val="none"/>
          <w:lang w:eastAsia="zh-CN"/>
        </w:rPr>
        <w:t>莆田市城厢区人民政府网-教育专栏-政务公开栏</w:t>
      </w:r>
      <w:r>
        <w:rPr>
          <w:rFonts w:hint="eastAsia" w:ascii="宋体" w:hAnsi="宋体" w:cs="Times New Roman"/>
          <w:b w:val="0"/>
          <w:bCs/>
          <w:color w:val="auto"/>
          <w:sz w:val="24"/>
          <w:highlight w:val="none"/>
        </w:rPr>
        <w:t>自行下载招标文件。</w:t>
      </w:r>
    </w:p>
    <w:p w14:paraId="23142C16">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5. 投标人必须提交书面投标文件，核对投标人及其代表的身份时须提交书面法定代表人授权委托书（须按招标文件第五章格式编制并按要求签字、盖章）及其代表的身份证原件。</w:t>
      </w:r>
    </w:p>
    <w:p w14:paraId="3596814A">
      <w:pPr>
        <w:keepNext w:val="0"/>
        <w:keepLines w:val="0"/>
        <w:pageBreakBefore w:val="0"/>
        <w:widowControl/>
        <w:tabs>
          <w:tab w:val="left" w:pos="510"/>
          <w:tab w:val="left" w:pos="900"/>
          <w:tab w:val="left" w:pos="1100"/>
        </w:tabs>
        <w:kinsoku/>
        <w:overflowPunct/>
        <w:topLinePunct w:val="0"/>
        <w:autoSpaceDE/>
        <w:autoSpaceDN/>
        <w:bidi w:val="0"/>
        <w:spacing w:line="460" w:lineRule="exact"/>
        <w:ind w:left="0" w:leftChars="0" w:right="0" w:rightChars="0" w:firstLine="501" w:firstLineChars="208"/>
        <w:rPr>
          <w:rFonts w:hint="eastAsia" w:ascii="宋体" w:hAnsi="宋体" w:cs="宋体"/>
          <w:b/>
          <w:bCs w:val="0"/>
          <w:color w:val="auto"/>
          <w:sz w:val="24"/>
          <w:highlight w:val="none"/>
        </w:rPr>
      </w:pPr>
      <w:r>
        <w:rPr>
          <w:rFonts w:hint="eastAsia" w:ascii="宋体" w:hAnsi="宋体" w:cs="宋体"/>
          <w:b/>
          <w:bCs w:val="0"/>
          <w:color w:val="auto"/>
          <w:sz w:val="24"/>
          <w:highlight w:val="none"/>
        </w:rPr>
        <w:t>6. 评标办法</w:t>
      </w:r>
    </w:p>
    <w:p w14:paraId="5FE0A4E6">
      <w:pPr>
        <w:keepNext w:val="0"/>
        <w:keepLines w:val="0"/>
        <w:pageBreakBefore w:val="0"/>
        <w:widowControl/>
        <w:tabs>
          <w:tab w:val="left" w:pos="0"/>
          <w:tab w:val="left" w:pos="900"/>
          <w:tab w:val="left" w:pos="1100"/>
        </w:tabs>
        <w:kinsoku/>
        <w:overflowPunct/>
        <w:topLinePunct w:val="0"/>
        <w:autoSpaceDE/>
        <w:autoSpaceDN/>
        <w:bidi w:val="0"/>
        <w:spacing w:line="460" w:lineRule="exact"/>
        <w:ind w:left="0" w:leftChars="0" w:right="0" w:rightChars="0" w:firstLine="510"/>
        <w:rPr>
          <w:rFonts w:hint="eastAsia" w:ascii="宋体" w:hAnsi="宋体" w:cs="宋体"/>
          <w:b w:val="0"/>
          <w:bCs/>
          <w:color w:val="auto"/>
          <w:sz w:val="24"/>
          <w:highlight w:val="none"/>
        </w:rPr>
      </w:pPr>
      <w:r>
        <w:rPr>
          <w:rFonts w:hint="eastAsia" w:ascii="宋体" w:hAnsi="宋体" w:cs="宋体"/>
          <w:b w:val="0"/>
          <w:bCs/>
          <w:color w:val="auto"/>
          <w:sz w:val="24"/>
          <w:highlight w:val="none"/>
        </w:rPr>
        <w:t>本招标项目采用的评标办法：</w:t>
      </w:r>
      <w:r>
        <w:rPr>
          <w:rFonts w:hint="eastAsia" w:ascii="宋体" w:hAnsi="宋体" w:cs="宋体"/>
          <w:b w:val="0"/>
          <w:bCs/>
          <w:color w:val="auto"/>
          <w:sz w:val="24"/>
          <w:highlight w:val="none"/>
          <w:u w:val="single"/>
          <w:lang w:eastAsia="zh-CN"/>
        </w:rPr>
        <w:t>随机抽取</w:t>
      </w:r>
      <w:r>
        <w:rPr>
          <w:rFonts w:hint="eastAsia" w:ascii="宋体" w:hAnsi="宋体" w:cs="宋体"/>
          <w:b w:val="0"/>
          <w:bCs/>
          <w:color w:val="auto"/>
          <w:sz w:val="24"/>
          <w:highlight w:val="none"/>
          <w:u w:val="single"/>
        </w:rPr>
        <w:t>法</w:t>
      </w:r>
      <w:r>
        <w:rPr>
          <w:rFonts w:hint="eastAsia" w:ascii="宋体" w:hAnsi="宋体" w:cs="宋体"/>
          <w:b w:val="0"/>
          <w:bCs/>
          <w:color w:val="auto"/>
          <w:sz w:val="24"/>
          <w:highlight w:val="none"/>
        </w:rPr>
        <w:t>。</w:t>
      </w:r>
    </w:p>
    <w:p w14:paraId="59E329FB">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u w:val="single"/>
        </w:rPr>
      </w:pPr>
      <w:r>
        <w:rPr>
          <w:rFonts w:hint="eastAsia" w:ascii="宋体" w:hAnsi="宋体" w:cs="宋体"/>
          <w:b/>
          <w:bCs w:val="0"/>
          <w:color w:val="auto"/>
          <w:sz w:val="24"/>
          <w:highlight w:val="none"/>
        </w:rPr>
        <w:t>7. 投标保证金的提交</w:t>
      </w:r>
    </w:p>
    <w:p w14:paraId="6338C062">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cs="宋体"/>
          <w:b w:val="0"/>
          <w:bCs/>
          <w:color w:val="auto"/>
          <w:sz w:val="24"/>
          <w:highlight w:val="none"/>
        </w:rPr>
      </w:pPr>
      <w:r>
        <w:rPr>
          <w:rFonts w:hint="eastAsia" w:ascii="宋体" w:hAnsi="宋体" w:cs="宋体"/>
          <w:b w:val="0"/>
          <w:bCs/>
          <w:color w:val="auto"/>
          <w:sz w:val="24"/>
          <w:highlight w:val="none"/>
        </w:rPr>
        <w:t>1)本招标项目的投标保证金为人民币：</w:t>
      </w:r>
      <w:r>
        <w:rPr>
          <w:rFonts w:hint="eastAsia" w:ascii="宋体" w:hAnsi="宋体" w:cs="宋体"/>
          <w:b w:val="0"/>
          <w:bCs/>
          <w:color w:val="auto"/>
          <w:sz w:val="24"/>
          <w:highlight w:val="none"/>
          <w:lang w:eastAsia="zh-CN"/>
        </w:rPr>
        <w:t>伍仟肆佰元整（￥5400元）</w:t>
      </w:r>
      <w:r>
        <w:rPr>
          <w:rFonts w:hint="eastAsia" w:ascii="宋体" w:hAnsi="宋体" w:cs="宋体"/>
          <w:b w:val="0"/>
          <w:bCs/>
          <w:color w:val="auto"/>
          <w:sz w:val="24"/>
          <w:highlight w:val="none"/>
        </w:rPr>
        <w:t>，投标保证金在递交投标文件的同时以现金形式向招标人交纳。未按要求交纳投标保证金的，招标人拒绝接受（或退回）其投标文件。</w:t>
      </w:r>
    </w:p>
    <w:p w14:paraId="6D61E9E6">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cs="宋体"/>
          <w:b w:val="0"/>
          <w:bCs/>
          <w:color w:val="auto"/>
          <w:sz w:val="24"/>
          <w:highlight w:val="none"/>
        </w:rPr>
      </w:pPr>
      <w:r>
        <w:rPr>
          <w:rFonts w:hint="eastAsia" w:ascii="宋体" w:hAnsi="宋体" w:cs="宋体"/>
          <w:b w:val="0"/>
          <w:bCs/>
          <w:color w:val="auto"/>
          <w:sz w:val="24"/>
          <w:highlight w:val="none"/>
        </w:rPr>
        <w:t>2）开标完成后，未中标的投标人的投标保证金当场退还，中标人的投标保证金在缴交履约保证金签订施工合同后退还。</w:t>
      </w:r>
    </w:p>
    <w:p w14:paraId="4EF6078C">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shd w:val="clear" w:color="auto" w:fill="FFFFFF"/>
        </w:rPr>
      </w:pPr>
      <w:r>
        <w:rPr>
          <w:rFonts w:hint="eastAsia" w:ascii="宋体" w:hAnsi="宋体" w:cs="宋体"/>
          <w:b/>
          <w:bCs w:val="0"/>
          <w:color w:val="auto"/>
          <w:sz w:val="24"/>
          <w:highlight w:val="none"/>
        </w:rPr>
        <w:t xml:space="preserve">8. </w:t>
      </w:r>
      <w:r>
        <w:rPr>
          <w:rFonts w:hint="eastAsia" w:ascii="宋体" w:hAnsi="宋体" w:cs="宋体"/>
          <w:b/>
          <w:bCs w:val="0"/>
          <w:color w:val="auto"/>
          <w:sz w:val="24"/>
          <w:highlight w:val="none"/>
          <w:shd w:val="clear" w:color="auto" w:fill="FFFFFF"/>
        </w:rPr>
        <w:t>投标文件的递交</w:t>
      </w:r>
    </w:p>
    <w:p w14:paraId="0D01866D">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kern w:val="1"/>
          <w:sz w:val="24"/>
          <w:highlight w:val="none"/>
        </w:rPr>
      </w:pPr>
      <w:r>
        <w:rPr>
          <w:rFonts w:hint="eastAsia" w:ascii="宋体" w:hAnsi="宋体" w:cs="宋体"/>
          <w:b w:val="0"/>
          <w:bCs/>
          <w:color w:val="auto"/>
          <w:kern w:val="1"/>
          <w:sz w:val="24"/>
          <w:highlight w:val="none"/>
        </w:rPr>
        <w:t>1)投标文件递交的截止时间(投标截止时间)：</w:t>
      </w:r>
      <w:r>
        <w:rPr>
          <w:rFonts w:hint="eastAsia" w:ascii="宋体" w:hAnsi="宋体" w:cs="宋体"/>
          <w:b w:val="0"/>
          <w:bCs/>
          <w:color w:val="auto"/>
          <w:sz w:val="24"/>
          <w:highlight w:val="none"/>
          <w:u w:val="single"/>
          <w:lang w:eastAsia="zh-CN"/>
        </w:rPr>
        <w:t>202</w:t>
      </w:r>
      <w:r>
        <w:rPr>
          <w:rFonts w:hint="eastAsia" w:ascii="宋体" w:hAnsi="宋体" w:cs="宋体"/>
          <w:b w:val="0"/>
          <w:bCs/>
          <w:color w:val="auto"/>
          <w:sz w:val="24"/>
          <w:highlight w:val="none"/>
          <w:u w:val="single"/>
          <w:lang w:val="en-US" w:eastAsia="zh-CN"/>
        </w:rPr>
        <w:t>4</w:t>
      </w:r>
      <w:r>
        <w:rPr>
          <w:rFonts w:hint="eastAsia" w:ascii="宋体" w:hAnsi="宋体" w:cs="宋体"/>
          <w:b w:val="0"/>
          <w:bCs/>
          <w:color w:val="auto"/>
          <w:sz w:val="24"/>
          <w:highlight w:val="none"/>
        </w:rPr>
        <w:t>年</w:t>
      </w:r>
      <w:r>
        <w:rPr>
          <w:rFonts w:hint="eastAsia" w:ascii="宋体" w:hAnsi="宋体" w:cs="宋体"/>
          <w:b w:val="0"/>
          <w:bCs/>
          <w:color w:val="auto"/>
          <w:sz w:val="24"/>
          <w:highlight w:val="none"/>
          <w:u w:val="single"/>
          <w:lang w:val="en-US" w:eastAsia="zh-CN"/>
        </w:rPr>
        <w:t>11</w:t>
      </w:r>
      <w:r>
        <w:rPr>
          <w:rFonts w:hint="eastAsia" w:ascii="宋体" w:hAnsi="宋体" w:cs="宋体"/>
          <w:b w:val="0"/>
          <w:bCs/>
          <w:color w:val="auto"/>
          <w:sz w:val="24"/>
          <w:highlight w:val="none"/>
        </w:rPr>
        <w:t>月</w:t>
      </w:r>
      <w:r>
        <w:rPr>
          <w:rFonts w:hint="eastAsia" w:ascii="宋体" w:hAnsi="宋体" w:cs="宋体"/>
          <w:b w:val="0"/>
          <w:bCs/>
          <w:color w:val="auto"/>
          <w:sz w:val="24"/>
          <w:highlight w:val="none"/>
          <w:u w:val="single"/>
          <w:lang w:val="en-US" w:eastAsia="zh-CN"/>
        </w:rPr>
        <w:t>22</w:t>
      </w:r>
      <w:r>
        <w:rPr>
          <w:rFonts w:hint="eastAsia" w:ascii="宋体" w:hAnsi="宋体" w:cs="宋体"/>
          <w:b w:val="0"/>
          <w:bCs/>
          <w:color w:val="auto"/>
          <w:sz w:val="24"/>
          <w:highlight w:val="none"/>
          <w:shd w:val="clear" w:color="auto" w:fill="FFFFFF"/>
        </w:rPr>
        <w:t>日</w:t>
      </w:r>
      <w:r>
        <w:rPr>
          <w:rFonts w:hint="eastAsia" w:ascii="宋体" w:hAnsi="宋体" w:cs="宋体"/>
          <w:b w:val="0"/>
          <w:bCs/>
          <w:color w:val="auto"/>
          <w:sz w:val="24"/>
          <w:highlight w:val="none"/>
          <w:u w:val="single"/>
        </w:rPr>
        <w:t xml:space="preserve"> 9 </w:t>
      </w:r>
      <w:r>
        <w:rPr>
          <w:rFonts w:hint="eastAsia" w:ascii="宋体" w:hAnsi="宋体" w:cs="宋体"/>
          <w:b w:val="0"/>
          <w:bCs/>
          <w:color w:val="auto"/>
          <w:sz w:val="24"/>
          <w:highlight w:val="none"/>
        </w:rPr>
        <w:t>时</w:t>
      </w:r>
      <w:r>
        <w:rPr>
          <w:rFonts w:hint="eastAsia" w:ascii="宋体" w:hAnsi="宋体" w:cs="宋体"/>
          <w:b w:val="0"/>
          <w:bCs/>
          <w:color w:val="auto"/>
          <w:sz w:val="24"/>
          <w:highlight w:val="none"/>
          <w:u w:val="single"/>
        </w:rPr>
        <w:t xml:space="preserve"> 30 </w:t>
      </w:r>
      <w:r>
        <w:rPr>
          <w:rFonts w:hint="eastAsia" w:ascii="宋体" w:hAnsi="宋体" w:cs="宋体"/>
          <w:b w:val="0"/>
          <w:bCs/>
          <w:color w:val="auto"/>
          <w:sz w:val="24"/>
          <w:highlight w:val="none"/>
        </w:rPr>
        <w:t>分；</w:t>
      </w:r>
      <w:r>
        <w:rPr>
          <w:rFonts w:hint="eastAsia" w:ascii="宋体" w:hAnsi="宋体" w:cs="宋体"/>
          <w:b w:val="0"/>
          <w:bCs/>
          <w:color w:val="auto"/>
          <w:kern w:val="1"/>
          <w:sz w:val="24"/>
          <w:highlight w:val="none"/>
        </w:rPr>
        <w:t>提交地点为：</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u w:val="single"/>
          <w:shd w:val="clear" w:color="auto" w:fill="FFFFFF"/>
          <w:lang w:eastAsia="zh-CN"/>
        </w:rPr>
        <w:t>莆田市闽展建设咨询有限公司会议室</w:t>
      </w:r>
      <w:r>
        <w:rPr>
          <w:rFonts w:hint="eastAsia" w:ascii="宋体" w:hAnsi="宋体" w:cs="宋体"/>
          <w:b w:val="0"/>
          <w:bCs/>
          <w:color w:val="auto"/>
          <w:sz w:val="24"/>
          <w:highlight w:val="none"/>
          <w:u w:val="single"/>
        </w:rPr>
        <w:t xml:space="preserve"> </w:t>
      </w:r>
      <w:r>
        <w:rPr>
          <w:rFonts w:hint="eastAsia" w:ascii="宋体" w:hAnsi="宋体" w:cs="宋体"/>
          <w:b w:val="0"/>
          <w:bCs/>
          <w:color w:val="auto"/>
          <w:kern w:val="1"/>
          <w:sz w:val="24"/>
          <w:highlight w:val="none"/>
        </w:rPr>
        <w:t>；</w:t>
      </w:r>
    </w:p>
    <w:p w14:paraId="23D5B4BE">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 xml:space="preserve">    2)逾期送达的或未送达指定地点的投标文件，招标人不予受理。</w:t>
      </w:r>
    </w:p>
    <w:p w14:paraId="3C6A1A03">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2" w:firstLineChars="200"/>
        <w:jc w:val="left"/>
        <w:rPr>
          <w:rFonts w:hint="eastAsia" w:ascii="宋体" w:hAnsi="宋体" w:cs="宋体"/>
          <w:b/>
          <w:bCs w:val="0"/>
          <w:color w:val="auto"/>
          <w:sz w:val="24"/>
          <w:highlight w:val="none"/>
          <w:shd w:val="clear" w:color="auto" w:fill="FFFFFF"/>
        </w:rPr>
      </w:pPr>
      <w:r>
        <w:rPr>
          <w:rFonts w:hint="eastAsia" w:ascii="宋体" w:hAnsi="宋体" w:cs="宋体"/>
          <w:b/>
          <w:bCs w:val="0"/>
          <w:color w:val="auto"/>
          <w:sz w:val="24"/>
          <w:highlight w:val="none"/>
          <w:shd w:val="clear" w:color="auto" w:fill="FFFFFF"/>
        </w:rPr>
        <w:t>9. 发布公告的媒介</w:t>
      </w:r>
    </w:p>
    <w:p w14:paraId="1B6859BF">
      <w:pPr>
        <w:keepNext w:val="0"/>
        <w:keepLines w:val="0"/>
        <w:pageBreakBefore w:val="0"/>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招标人在</w:t>
      </w:r>
      <w:r>
        <w:rPr>
          <w:rFonts w:hint="eastAsia" w:ascii="宋体" w:hAnsi="宋体" w:cs="宋体"/>
          <w:b w:val="0"/>
          <w:bCs/>
          <w:color w:val="auto"/>
          <w:sz w:val="24"/>
          <w:highlight w:val="none"/>
          <w:lang w:eastAsia="zh-CN"/>
        </w:rPr>
        <w:t>莆田市城厢区人民政府网-教育专栏-政务公开栏</w:t>
      </w:r>
      <w:r>
        <w:rPr>
          <w:rFonts w:hint="eastAsia" w:ascii="宋体" w:hAnsi="宋体" w:cs="宋体"/>
          <w:b w:val="0"/>
          <w:bCs/>
          <w:color w:val="auto"/>
          <w:sz w:val="24"/>
          <w:highlight w:val="none"/>
        </w:rPr>
        <w:t>发布招标公告。</w:t>
      </w:r>
    </w:p>
    <w:p w14:paraId="12EC6BAB">
      <w:pPr>
        <w:keepNext w:val="0"/>
        <w:keepLines w:val="0"/>
        <w:pageBreakBefore w:val="0"/>
        <w:widowControl w:val="0"/>
        <w:kinsoku/>
        <w:overflowPunct/>
        <w:topLinePunct w:val="0"/>
        <w:autoSpaceDE/>
        <w:autoSpaceDN/>
        <w:bidi w:val="0"/>
        <w:adjustRightInd w:val="0"/>
        <w:snapToGrid w:val="0"/>
        <w:spacing w:line="460" w:lineRule="exact"/>
        <w:ind w:left="0" w:leftChars="0" w:right="0" w:rightChars="0" w:firstLine="482" w:firstLineChars="200"/>
        <w:jc w:val="both"/>
        <w:textAlignment w:val="baseline"/>
        <w:rPr>
          <w:rFonts w:hint="eastAsia" w:ascii="宋体" w:hAnsi="宋体" w:eastAsia="宋体" w:cs="宋体"/>
          <w:b/>
          <w:bCs w:val="0"/>
          <w:color w:val="auto"/>
          <w:kern w:val="0"/>
          <w:sz w:val="24"/>
          <w:szCs w:val="20"/>
          <w:highlight w:val="none"/>
          <w:lang w:val="en-US" w:eastAsia="zh-CN" w:bidi="ar-SA"/>
        </w:rPr>
      </w:pPr>
      <w:r>
        <w:rPr>
          <w:rFonts w:hint="eastAsia" w:ascii="宋体" w:hAnsi="宋体" w:eastAsia="宋体" w:cs="宋体"/>
          <w:b/>
          <w:bCs w:val="0"/>
          <w:color w:val="auto"/>
          <w:kern w:val="0"/>
          <w:sz w:val="24"/>
          <w:szCs w:val="20"/>
          <w:highlight w:val="none"/>
          <w:lang w:val="en-US" w:eastAsia="zh-CN" w:bidi="ar-SA"/>
        </w:rPr>
        <w:t>10、联系方式</w:t>
      </w:r>
    </w:p>
    <w:p w14:paraId="62151188">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r>
        <w:rPr>
          <w:rFonts w:hint="eastAsia" w:ascii="宋体" w:hAnsi="宋体" w:eastAsia="宋体" w:cs="宋体"/>
          <w:b w:val="0"/>
          <w:bCs/>
          <w:color w:val="auto"/>
          <w:kern w:val="2"/>
          <w:sz w:val="24"/>
          <w:szCs w:val="20"/>
          <w:highlight w:val="none"/>
          <w:lang w:val="en-US" w:eastAsia="zh-CN" w:bidi="ar-SA"/>
        </w:rPr>
        <w:t>招标人：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cs="宋体"/>
          <w:b w:val="0"/>
          <w:bCs/>
          <w:color w:val="auto"/>
          <w:kern w:val="2"/>
          <w:sz w:val="24"/>
          <w:szCs w:val="24"/>
          <w:highlight w:val="none"/>
          <w:u w:val="single"/>
          <w:lang w:val="en-US" w:eastAsia="zh-CN" w:bidi="ar-SA"/>
        </w:rPr>
        <w:t>莆田市城厢区华亭园头学校</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w:t>
      </w:r>
    </w:p>
    <w:p w14:paraId="6676BBDC">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地址：</w:t>
      </w:r>
      <w:r>
        <w:rPr>
          <w:rFonts w:hint="eastAsia" w:ascii="宋体" w:hAnsi="宋体" w:eastAsia="宋体" w:cs="宋体"/>
          <w:b w:val="0"/>
          <w:bCs/>
          <w:color w:val="auto"/>
          <w:kern w:val="2"/>
          <w:sz w:val="24"/>
          <w:szCs w:val="20"/>
          <w:highlight w:val="none"/>
          <w:u w:val="single"/>
          <w:lang w:val="en-US" w:eastAsia="zh-CN" w:bidi="ar-SA"/>
        </w:rPr>
        <w:t>莆田市</w:t>
      </w:r>
      <w:r>
        <w:rPr>
          <w:rFonts w:hint="eastAsia" w:ascii="宋体" w:hAnsi="宋体" w:eastAsia="宋体" w:cs="宋体"/>
          <w:b w:val="0"/>
          <w:bCs/>
          <w:color w:val="auto"/>
          <w:kern w:val="2"/>
          <w:sz w:val="24"/>
          <w:szCs w:val="24"/>
          <w:highlight w:val="none"/>
          <w:u w:val="single"/>
          <w:lang w:val="en-US" w:eastAsia="zh-CN" w:bidi="ar-SA"/>
        </w:rPr>
        <w:t>城厢区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 xml:space="preserve">， </w:t>
      </w:r>
    </w:p>
    <w:p w14:paraId="24E534EB">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电话：</w:t>
      </w:r>
      <w:r>
        <w:rPr>
          <w:rFonts w:hint="eastAsia" w:ascii="宋体" w:hAnsi="宋体" w:cs="宋体"/>
          <w:b w:val="0"/>
          <w:bCs/>
          <w:color w:val="auto"/>
          <w:kern w:val="2"/>
          <w:sz w:val="24"/>
          <w:szCs w:val="20"/>
          <w:highlight w:val="none"/>
          <w:u w:val="single"/>
          <w:lang w:val="en-US" w:eastAsia="zh-CN" w:bidi="ar-SA"/>
        </w:rPr>
        <w:t xml:space="preserve">13959500017 </w:t>
      </w:r>
      <w:r>
        <w:rPr>
          <w:rFonts w:hint="eastAsia" w:ascii="宋体" w:hAnsi="宋体" w:eastAsia="宋体" w:cs="宋体"/>
          <w:b w:val="0"/>
          <w:bCs/>
          <w:color w:val="auto"/>
          <w:kern w:val="2"/>
          <w:sz w:val="24"/>
          <w:szCs w:val="20"/>
          <w:highlight w:val="none"/>
          <w:u w:val="single"/>
          <w:lang w:val="en-US" w:eastAsia="zh-CN" w:bidi="ar-SA"/>
        </w:rPr>
        <w:t xml:space="preserve"> </w:t>
      </w:r>
    </w:p>
    <w:p w14:paraId="40571F21">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 xml:space="preserve">联系人： </w:t>
      </w:r>
      <w:r>
        <w:rPr>
          <w:rFonts w:hint="eastAsia" w:ascii="宋体" w:hAnsi="宋体" w:eastAsia="宋体" w:cs="宋体"/>
          <w:b w:val="0"/>
          <w:bCs/>
          <w:color w:val="auto"/>
          <w:kern w:val="2"/>
          <w:sz w:val="24"/>
          <w:szCs w:val="20"/>
          <w:highlight w:val="none"/>
          <w:u w:val="single"/>
          <w:lang w:val="en-US" w:eastAsia="zh-CN" w:bidi="ar-SA"/>
        </w:rPr>
        <w:t xml:space="preserve"> 石老师  </w:t>
      </w:r>
      <w:r>
        <w:rPr>
          <w:rFonts w:hint="eastAsia" w:ascii="宋体" w:hAnsi="宋体" w:eastAsia="宋体" w:cs="宋体"/>
          <w:b w:val="0"/>
          <w:bCs/>
          <w:color w:val="auto"/>
          <w:kern w:val="2"/>
          <w:sz w:val="24"/>
          <w:szCs w:val="20"/>
          <w:highlight w:val="none"/>
          <w:lang w:val="en-US" w:eastAsia="zh-CN" w:bidi="ar-SA"/>
        </w:rPr>
        <w:t>。</w:t>
      </w:r>
    </w:p>
    <w:p w14:paraId="3D85B103">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p>
    <w:p w14:paraId="4483FBB5">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招标代理机构：</w:t>
      </w:r>
      <w:r>
        <w:rPr>
          <w:rFonts w:hint="eastAsia" w:ascii="宋体" w:hAnsi="宋体" w:eastAsia="宋体" w:cs="宋体"/>
          <w:b w:val="0"/>
          <w:bCs w:val="0"/>
          <w:color w:val="auto"/>
          <w:kern w:val="2"/>
          <w:sz w:val="24"/>
          <w:szCs w:val="24"/>
          <w:highlight w:val="none"/>
          <w:u w:val="single"/>
          <w:lang w:val="en-US" w:eastAsia="zh-CN" w:bidi="ar-SA"/>
        </w:rPr>
        <w:t>莆田市闽展建设咨询有限公司</w:t>
      </w:r>
    </w:p>
    <w:p w14:paraId="5A32AD24">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both"/>
        <w:textAlignment w:val="baseline"/>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地址：</w:t>
      </w:r>
      <w:r>
        <w:rPr>
          <w:rFonts w:hint="eastAsia" w:ascii="宋体" w:hAnsi="宋体" w:eastAsia="宋体" w:cs="宋体"/>
          <w:b w:val="0"/>
          <w:bCs w:val="0"/>
          <w:color w:val="auto"/>
          <w:kern w:val="2"/>
          <w:sz w:val="24"/>
          <w:szCs w:val="24"/>
          <w:highlight w:val="none"/>
          <w:u w:val="single"/>
          <w:lang w:val="en-US" w:eastAsia="zh-CN" w:bidi="ar-SA"/>
        </w:rPr>
        <w:t>莆田市城厢区</w:t>
      </w:r>
    </w:p>
    <w:p w14:paraId="736A0006">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电话：</w:t>
      </w:r>
      <w:r>
        <w:rPr>
          <w:rFonts w:hint="eastAsia" w:ascii="宋体" w:hAnsi="宋体" w:eastAsia="宋体" w:cs="宋体"/>
          <w:b w:val="0"/>
          <w:bCs w:val="0"/>
          <w:color w:val="auto"/>
          <w:kern w:val="2"/>
          <w:sz w:val="24"/>
          <w:szCs w:val="24"/>
          <w:highlight w:val="none"/>
          <w:u w:val="single"/>
          <w:lang w:val="en-US" w:eastAsia="zh-CN" w:bidi="ar-SA"/>
        </w:rPr>
        <w:t xml:space="preserve">0594-6666708 </w:t>
      </w:r>
    </w:p>
    <w:p w14:paraId="4CED3933">
      <w:pPr>
        <w:keepNext w:val="0"/>
        <w:keepLines w:val="0"/>
        <w:pageBreakBefore w:val="0"/>
        <w:kinsoku/>
        <w:overflowPunct/>
        <w:topLinePunct w:val="0"/>
        <w:autoSpaceDE/>
        <w:autoSpaceDN/>
        <w:bidi w:val="0"/>
        <w:spacing w:line="460" w:lineRule="exact"/>
        <w:ind w:firstLine="480" w:firstLineChars="200"/>
        <w:rPr>
          <w:rFonts w:ascii="Times New Roman" w:hAnsi="Times New Roman" w:cs="Times New Roman"/>
          <w:color w:val="auto"/>
          <w:sz w:val="24"/>
          <w:szCs w:val="24"/>
          <w:highlight w:val="none"/>
        </w:rPr>
      </w:pPr>
      <w:r>
        <w:rPr>
          <w:rFonts w:hint="eastAsia" w:ascii="宋体" w:hAnsi="宋体" w:eastAsia="宋体" w:cs="宋体"/>
          <w:b w:val="0"/>
          <w:bCs w:val="0"/>
          <w:color w:val="auto"/>
          <w:sz w:val="24"/>
          <w:szCs w:val="24"/>
          <w:highlight w:val="none"/>
        </w:rPr>
        <w:t>联系人：</w:t>
      </w:r>
      <w:r>
        <w:rPr>
          <w:rFonts w:hint="eastAsia" w:ascii="宋体" w:hAnsi="宋体" w:cs="宋体"/>
          <w:b w:val="0"/>
          <w:bCs w:val="0"/>
          <w:color w:val="auto"/>
          <w:sz w:val="24"/>
          <w:szCs w:val="24"/>
          <w:highlight w:val="none"/>
          <w:u w:val="single"/>
          <w:lang w:eastAsia="zh-CN"/>
        </w:rPr>
        <w:t>朱女士</w:t>
      </w:r>
    </w:p>
    <w:p w14:paraId="4A1FC7DC">
      <w:pPr>
        <w:pStyle w:val="6"/>
        <w:keepNext w:val="0"/>
        <w:keepLines w:val="0"/>
        <w:pageBreakBefore w:val="0"/>
        <w:kinsoku/>
        <w:overflowPunct/>
        <w:topLinePunct w:val="0"/>
        <w:autoSpaceDE/>
        <w:autoSpaceDN/>
        <w:bidi w:val="0"/>
        <w:spacing w:line="460" w:lineRule="exact"/>
        <w:rPr>
          <w:rFonts w:hint="eastAsia" w:eastAsia="宋体"/>
          <w:b w:val="0"/>
          <w:bCs/>
          <w:color w:val="auto"/>
          <w:lang w:val="en-US" w:eastAsia="zh-CN"/>
        </w:rPr>
      </w:pPr>
      <w:r>
        <w:rPr>
          <w:rFonts w:hint="eastAsia"/>
          <w:b w:val="0"/>
          <w:bCs/>
          <w:color w:val="auto"/>
          <w:lang w:val="en-US" w:eastAsia="zh-CN"/>
        </w:rPr>
        <w:t xml:space="preserve"> </w:t>
      </w:r>
    </w:p>
    <w:sectPr>
      <w:pgSz w:w="11906" w:h="16838"/>
      <w:pgMar w:top="850" w:right="1020" w:bottom="85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9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YWNmYjQ3M2RhMjQzZjY0YmM1OTUyYzZmNDQ3MWQifQ=="/>
  </w:docVars>
  <w:rsids>
    <w:rsidRoot w:val="23DD5397"/>
    <w:rsid w:val="002B308F"/>
    <w:rsid w:val="010E17F1"/>
    <w:rsid w:val="01673DDA"/>
    <w:rsid w:val="0185789D"/>
    <w:rsid w:val="01BB50F2"/>
    <w:rsid w:val="04EE5394"/>
    <w:rsid w:val="052663DA"/>
    <w:rsid w:val="088766C0"/>
    <w:rsid w:val="08BF22FE"/>
    <w:rsid w:val="09061CDB"/>
    <w:rsid w:val="094850DA"/>
    <w:rsid w:val="0995305F"/>
    <w:rsid w:val="0ACC6B48"/>
    <w:rsid w:val="0C395F24"/>
    <w:rsid w:val="0C566AD6"/>
    <w:rsid w:val="0C5F5E31"/>
    <w:rsid w:val="0D6C661B"/>
    <w:rsid w:val="0ED44466"/>
    <w:rsid w:val="0F002576"/>
    <w:rsid w:val="12CC5D44"/>
    <w:rsid w:val="13653AA2"/>
    <w:rsid w:val="13A94467"/>
    <w:rsid w:val="150A2B53"/>
    <w:rsid w:val="152439DA"/>
    <w:rsid w:val="15FB06EE"/>
    <w:rsid w:val="163C6D3C"/>
    <w:rsid w:val="173259E9"/>
    <w:rsid w:val="17D708D7"/>
    <w:rsid w:val="17D82A95"/>
    <w:rsid w:val="181C4DA1"/>
    <w:rsid w:val="19880E75"/>
    <w:rsid w:val="1A8F1A17"/>
    <w:rsid w:val="1C2650FF"/>
    <w:rsid w:val="21313216"/>
    <w:rsid w:val="22CC769A"/>
    <w:rsid w:val="23DD5397"/>
    <w:rsid w:val="24743C80"/>
    <w:rsid w:val="25400230"/>
    <w:rsid w:val="257A162F"/>
    <w:rsid w:val="25E116AE"/>
    <w:rsid w:val="26DB253C"/>
    <w:rsid w:val="272F71B2"/>
    <w:rsid w:val="2A82686B"/>
    <w:rsid w:val="2B795EE5"/>
    <w:rsid w:val="2B976C34"/>
    <w:rsid w:val="2BEA0B91"/>
    <w:rsid w:val="3062519A"/>
    <w:rsid w:val="32795447"/>
    <w:rsid w:val="33383DF1"/>
    <w:rsid w:val="361707D4"/>
    <w:rsid w:val="36303959"/>
    <w:rsid w:val="36CC2482"/>
    <w:rsid w:val="36E466E4"/>
    <w:rsid w:val="36FD79CA"/>
    <w:rsid w:val="37E17ED3"/>
    <w:rsid w:val="38B50FB2"/>
    <w:rsid w:val="392A081F"/>
    <w:rsid w:val="39316051"/>
    <w:rsid w:val="39AB5AD8"/>
    <w:rsid w:val="39C46EC5"/>
    <w:rsid w:val="39F16829"/>
    <w:rsid w:val="3A7B785C"/>
    <w:rsid w:val="3ADB3D07"/>
    <w:rsid w:val="3B725AA2"/>
    <w:rsid w:val="3C1E2216"/>
    <w:rsid w:val="3CBA5ACE"/>
    <w:rsid w:val="3D356CC6"/>
    <w:rsid w:val="3E8A3B75"/>
    <w:rsid w:val="3E9946A1"/>
    <w:rsid w:val="41D9198C"/>
    <w:rsid w:val="41EE0F83"/>
    <w:rsid w:val="42C35F6C"/>
    <w:rsid w:val="43713C1A"/>
    <w:rsid w:val="43FA3C0F"/>
    <w:rsid w:val="44E90B51"/>
    <w:rsid w:val="497C6E74"/>
    <w:rsid w:val="4AD0206A"/>
    <w:rsid w:val="4AF813BF"/>
    <w:rsid w:val="4B644064"/>
    <w:rsid w:val="4CB85941"/>
    <w:rsid w:val="4CF033EF"/>
    <w:rsid w:val="50A12C12"/>
    <w:rsid w:val="51477D68"/>
    <w:rsid w:val="515F3303"/>
    <w:rsid w:val="52C04E5A"/>
    <w:rsid w:val="540713B7"/>
    <w:rsid w:val="54336CC9"/>
    <w:rsid w:val="54FD099E"/>
    <w:rsid w:val="5671314A"/>
    <w:rsid w:val="56FE4BA1"/>
    <w:rsid w:val="578C4B45"/>
    <w:rsid w:val="57D96266"/>
    <w:rsid w:val="5A511267"/>
    <w:rsid w:val="5B751975"/>
    <w:rsid w:val="5BFF4FAA"/>
    <w:rsid w:val="5C3B671B"/>
    <w:rsid w:val="5C8A1451"/>
    <w:rsid w:val="5D3F7AE2"/>
    <w:rsid w:val="5DB42C29"/>
    <w:rsid w:val="5E113BD7"/>
    <w:rsid w:val="5E413D91"/>
    <w:rsid w:val="5E845EBB"/>
    <w:rsid w:val="6115578D"/>
    <w:rsid w:val="612042F0"/>
    <w:rsid w:val="61972646"/>
    <w:rsid w:val="637F048A"/>
    <w:rsid w:val="638C5AAE"/>
    <w:rsid w:val="63903D6B"/>
    <w:rsid w:val="63D179DC"/>
    <w:rsid w:val="660202AA"/>
    <w:rsid w:val="6634284B"/>
    <w:rsid w:val="6655198E"/>
    <w:rsid w:val="666D1BC7"/>
    <w:rsid w:val="67862FA1"/>
    <w:rsid w:val="680622D3"/>
    <w:rsid w:val="68925915"/>
    <w:rsid w:val="69B6498C"/>
    <w:rsid w:val="6A5437CA"/>
    <w:rsid w:val="6A58493C"/>
    <w:rsid w:val="6BC66C95"/>
    <w:rsid w:val="72641A80"/>
    <w:rsid w:val="748A4EA4"/>
    <w:rsid w:val="764D75CD"/>
    <w:rsid w:val="7826072B"/>
    <w:rsid w:val="78654DF4"/>
    <w:rsid w:val="790D043F"/>
    <w:rsid w:val="7A2860D9"/>
    <w:rsid w:val="7AC45FF0"/>
    <w:rsid w:val="7BA14395"/>
    <w:rsid w:val="7CA22BBA"/>
    <w:rsid w:val="7CA554B7"/>
    <w:rsid w:val="7CC46844"/>
    <w:rsid w:val="7CF34FEC"/>
    <w:rsid w:val="7E325778"/>
    <w:rsid w:val="7E327526"/>
    <w:rsid w:val="7EBB4D49"/>
    <w:rsid w:val="7EC87E8B"/>
    <w:rsid w:val="7F2257ED"/>
    <w:rsid w:val="7FAA4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val="0"/>
      <w:spacing w:line="360" w:lineRule="atLeast"/>
      <w:ind w:firstLine="420"/>
      <w:textAlignment w:val="baseline"/>
    </w:pPr>
    <w:rPr>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Indent"/>
    <w:basedOn w:val="1"/>
    <w:next w:val="1"/>
    <w:qFormat/>
    <w:uiPriority w:val="0"/>
    <w:pPr>
      <w:spacing w:after="120"/>
      <w:ind w:left="420" w:leftChars="200"/>
    </w:pPr>
  </w:style>
  <w:style w:type="paragraph" w:styleId="5">
    <w:name w:val="index heading"/>
    <w:basedOn w:val="1"/>
    <w:next w:val="6"/>
    <w:unhideWhenUsed/>
    <w:qFormat/>
    <w:uiPriority w:val="99"/>
    <w:rPr>
      <w:rFonts w:ascii="Cambria" w:hAnsi="Cambria" w:eastAsia="宋体" w:cs="Times New Roman"/>
      <w:b/>
      <w:bCs/>
    </w:rPr>
  </w:style>
  <w:style w:type="paragraph" w:styleId="6">
    <w:name w:val="index 1"/>
    <w:basedOn w:val="1"/>
    <w:next w:val="1"/>
    <w:qFormat/>
    <w:uiPriority w:val="0"/>
  </w:style>
  <w:style w:type="paragraph" w:styleId="7">
    <w:name w:val="Body Text First Indent 2"/>
    <w:basedOn w:val="4"/>
    <w:next w:val="8"/>
    <w:unhideWhenUsed/>
    <w:qFormat/>
    <w:uiPriority w:val="0"/>
    <w:pPr>
      <w:tabs>
        <w:tab w:val="left" w:pos="0"/>
        <w:tab w:val="left" w:pos="993"/>
        <w:tab w:val="left" w:pos="1134"/>
      </w:tabs>
      <w:ind w:firstLine="420"/>
    </w:pPr>
  </w:style>
  <w:style w:type="paragraph" w:customStyle="1" w:styleId="8">
    <w:name w:val="样式 标题 3 + (中文) 黑体 小四 非加粗 段前: 7.8 磅 段后: 0 磅 行距: 固定值 20 磅_0"/>
    <w:basedOn w:val="9"/>
    <w:qFormat/>
    <w:uiPriority w:val="0"/>
    <w:pPr>
      <w:spacing w:before="0" w:after="0" w:line="400" w:lineRule="exact"/>
    </w:pPr>
    <w:rPr>
      <w:rFonts w:ascii="Calibri" w:hAnsi="Calibri" w:eastAsia="黑体" w:cs="宋体"/>
      <w:b w:val="0"/>
      <w:bCs w:val="0"/>
      <w:sz w:val="21"/>
      <w:szCs w:val="21"/>
      <w:lang w:val="en-US" w:eastAsia="zh-CN"/>
    </w:rPr>
  </w:style>
  <w:style w:type="paragraph" w:customStyle="1" w:styleId="9">
    <w:name w:val="标题 3_0"/>
    <w:basedOn w:val="10"/>
    <w:next w:val="11"/>
    <w:qFormat/>
    <w:uiPriority w:val="0"/>
    <w:pPr>
      <w:keepNext/>
      <w:keepLines/>
      <w:spacing w:before="260" w:after="260" w:line="416" w:lineRule="auto"/>
      <w:outlineLvl w:val="2"/>
    </w:pPr>
    <w:rPr>
      <w:rFonts w:ascii="Times New Roman" w:hAnsi="Times New Roman"/>
      <w:b/>
      <w:bCs/>
      <w:sz w:val="32"/>
      <w:szCs w:val="32"/>
    </w:rPr>
  </w:style>
  <w:style w:type="paragraph" w:customStyle="1" w:styleId="10">
    <w:name w:val="正文_0_0_0"/>
    <w:next w:val="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正文_1"/>
    <w:next w:val="7"/>
    <w:qFormat/>
    <w:uiPriority w:val="0"/>
    <w:pPr>
      <w:widowControl w:val="0"/>
      <w:jc w:val="both"/>
    </w:pPr>
    <w:rPr>
      <w:rFonts w:ascii="Calibri" w:hAnsi="Calibri" w:eastAsia="宋体" w:cs="Times New Roman"/>
      <w:kern w:val="2"/>
      <w:sz w:val="21"/>
      <w:szCs w:val="22"/>
      <w:lang w:val="en-US" w:eastAsia="zh-CN" w:bidi="ar-SA"/>
    </w:rPr>
  </w:style>
  <w:style w:type="paragraph" w:styleId="14">
    <w:name w:val="List Paragraph"/>
    <w:basedOn w:val="1"/>
    <w:qFormat/>
    <w:uiPriority w:val="99"/>
    <w:pPr>
      <w:adjustRightInd w:val="0"/>
      <w:spacing w:line="360" w:lineRule="atLeast"/>
      <w:ind w:firstLine="420" w:firstLineChars="200"/>
      <w:textAlignment w:val="baseline"/>
    </w:pPr>
    <w:rPr>
      <w:kern w:val="0"/>
      <w:sz w:val="20"/>
      <w:szCs w:val="20"/>
    </w:rPr>
  </w:style>
  <w:style w:type="character" w:customStyle="1" w:styleId="15">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1159</Words>
  <Characters>1223</Characters>
  <Lines>0</Lines>
  <Paragraphs>0</Paragraphs>
  <TotalTime>0</TotalTime>
  <ScaleCrop>false</ScaleCrop>
  <LinksUpToDate>false</LinksUpToDate>
  <CharactersWithSpaces>1269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2021-09-08T00:59:00Z</dcterms:created>
  <dc:creator>lin16</dc:creator>
  <cp:lastModifiedBy>Administrator</cp:lastModifiedBy>
  <cp:lastPrinted>2024-07-08T01:27:00Z</cp:lastPrinted>
  <dcterms:modified xsi:type="dcterms:W3CDTF">2024-11-11T02:07:28Z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FC2EEB2FFCE34F599AE3A258024A9BF1</vt:lpwstr>
  </property>
</Properties>
</file>