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90"/>
        <w:gridCol w:w="605"/>
        <w:gridCol w:w="578"/>
        <w:gridCol w:w="1935"/>
        <w:gridCol w:w="106"/>
        <w:gridCol w:w="2764"/>
        <w:gridCol w:w="824"/>
        <w:gridCol w:w="623"/>
        <w:gridCol w:w="2646"/>
        <w:gridCol w:w="578"/>
        <w:gridCol w:w="578"/>
        <w:gridCol w:w="578"/>
        <w:gridCol w:w="578"/>
        <w:gridCol w:w="578"/>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5000" w:type="pct"/>
            <w:gridSpan w:val="15"/>
            <w:tcBorders>
              <w:top w:val="nil"/>
              <w:left w:val="nil"/>
              <w:right w:val="nil"/>
            </w:tcBorders>
            <w:shd w:val="clear" w:color="auto" w:fill="auto"/>
            <w:vAlign w:val="center"/>
          </w:tcPr>
          <w:p>
            <w:pPr>
              <w:widowControl/>
              <w:jc w:val="center"/>
              <w:rPr>
                <w:rFonts w:hint="eastAsia" w:ascii="方正小标宋简体" w:hAnsi="微软雅黑" w:eastAsia="方正小标宋简体" w:cs="宋体"/>
                <w:color w:val="000000"/>
                <w:kern w:val="0"/>
                <w:sz w:val="32"/>
                <w:szCs w:val="32"/>
              </w:rPr>
            </w:pPr>
            <w:r>
              <w:rPr>
                <w:rFonts w:hint="eastAsia" w:ascii="方正小标宋简体" w:hAnsi="黑体" w:eastAsia="方正小标宋简体" w:cs="宋体"/>
                <w:color w:val="000000"/>
                <w:kern w:val="0"/>
                <w:sz w:val="32"/>
                <w:szCs w:val="32"/>
              </w:rPr>
              <w:t>涉农补贴领域基层政务公开标准目录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40" w:type="pct"/>
            <w:vMerge w:val="restart"/>
            <w:tcBorders>
              <w:left w:val="single" w:color="auto" w:sz="4" w:space="0"/>
            </w:tcBorders>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序号</w:t>
            </w:r>
          </w:p>
        </w:tc>
        <w:tc>
          <w:tcPr>
            <w:tcW w:w="424" w:type="pct"/>
            <w:gridSpan w:val="2"/>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公开事项</w:t>
            </w:r>
          </w:p>
        </w:tc>
        <w:tc>
          <w:tcPr>
            <w:tcW w:w="731" w:type="pct"/>
            <w:gridSpan w:val="2"/>
            <w:vMerge w:val="restar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公开内容</w:t>
            </w:r>
            <w:r>
              <w:rPr>
                <w:rFonts w:ascii="黑体" w:hAnsi="黑体" w:eastAsia="黑体" w:cs="宋体"/>
                <w:color w:val="000000"/>
                <w:kern w:val="0"/>
                <w:sz w:val="24"/>
                <w:szCs w:val="24"/>
              </w:rPr>
              <w:br w:type="textWrapping"/>
            </w:r>
            <w:r>
              <w:rPr>
                <w:rFonts w:ascii="黑体" w:hAnsi="黑体" w:eastAsia="黑体" w:cs="宋体"/>
                <w:color w:val="000000"/>
                <w:kern w:val="0"/>
                <w:sz w:val="24"/>
                <w:szCs w:val="24"/>
              </w:rPr>
              <w:t>(要素)</w:t>
            </w:r>
          </w:p>
        </w:tc>
        <w:tc>
          <w:tcPr>
            <w:tcW w:w="990" w:type="pct"/>
            <w:vMerge w:val="restar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公开依据</w:t>
            </w:r>
          </w:p>
        </w:tc>
        <w:tc>
          <w:tcPr>
            <w:tcW w:w="295" w:type="pct"/>
            <w:vMerge w:val="restar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公开时限</w:t>
            </w:r>
          </w:p>
        </w:tc>
        <w:tc>
          <w:tcPr>
            <w:tcW w:w="223" w:type="pct"/>
            <w:vMerge w:val="restar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公开主体</w:t>
            </w:r>
          </w:p>
        </w:tc>
        <w:tc>
          <w:tcPr>
            <w:tcW w:w="948" w:type="pct"/>
            <w:vMerge w:val="restar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公开渠道和载体</w:t>
            </w:r>
          </w:p>
        </w:tc>
        <w:tc>
          <w:tcPr>
            <w:tcW w:w="414" w:type="pct"/>
            <w:gridSpan w:val="2"/>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公开对象</w:t>
            </w:r>
          </w:p>
        </w:tc>
        <w:tc>
          <w:tcPr>
            <w:tcW w:w="414" w:type="pct"/>
            <w:gridSpan w:val="2"/>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公开方式</w:t>
            </w:r>
          </w:p>
        </w:tc>
        <w:tc>
          <w:tcPr>
            <w:tcW w:w="416" w:type="pct"/>
            <w:gridSpan w:val="2"/>
            <w:tcBorders>
              <w:right w:val="single" w:color="auto" w:sz="4" w:space="0"/>
            </w:tcBorders>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40" w:type="pct"/>
            <w:vMerge w:val="continue"/>
            <w:tcBorders>
              <w:left w:val="single" w:color="auto" w:sz="4" w:space="0"/>
            </w:tcBorders>
            <w:vAlign w:val="center"/>
          </w:tcPr>
          <w:p>
            <w:pPr>
              <w:widowControl/>
              <w:jc w:val="left"/>
              <w:rPr>
                <w:rFonts w:ascii="微软雅黑" w:hAnsi="微软雅黑" w:eastAsia="宋体" w:cs="宋体"/>
                <w:color w:val="000000"/>
                <w:kern w:val="0"/>
                <w:sz w:val="24"/>
                <w:szCs w:val="24"/>
              </w:rPr>
            </w:pPr>
          </w:p>
        </w:tc>
        <w:tc>
          <w:tcPr>
            <w:tcW w:w="217" w:type="pc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一级事项</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二级事项</w:t>
            </w:r>
          </w:p>
        </w:tc>
        <w:tc>
          <w:tcPr>
            <w:tcW w:w="731" w:type="pct"/>
            <w:gridSpan w:val="2"/>
            <w:vMerge w:val="continue"/>
            <w:vAlign w:val="center"/>
          </w:tcPr>
          <w:p>
            <w:pPr>
              <w:widowControl/>
              <w:jc w:val="left"/>
              <w:rPr>
                <w:rFonts w:ascii="微软雅黑" w:hAnsi="微软雅黑" w:eastAsia="宋体" w:cs="宋体"/>
                <w:color w:val="000000"/>
                <w:kern w:val="0"/>
                <w:sz w:val="24"/>
                <w:szCs w:val="24"/>
              </w:rPr>
            </w:pPr>
          </w:p>
        </w:tc>
        <w:tc>
          <w:tcPr>
            <w:tcW w:w="990" w:type="pct"/>
            <w:vMerge w:val="continue"/>
            <w:vAlign w:val="center"/>
          </w:tcPr>
          <w:p>
            <w:pPr>
              <w:widowControl/>
              <w:jc w:val="left"/>
              <w:rPr>
                <w:rFonts w:ascii="微软雅黑" w:hAnsi="微软雅黑" w:eastAsia="宋体" w:cs="宋体"/>
                <w:color w:val="000000"/>
                <w:kern w:val="0"/>
                <w:sz w:val="24"/>
                <w:szCs w:val="24"/>
              </w:rPr>
            </w:pPr>
          </w:p>
        </w:tc>
        <w:tc>
          <w:tcPr>
            <w:tcW w:w="295" w:type="pct"/>
            <w:vMerge w:val="continue"/>
            <w:vAlign w:val="center"/>
          </w:tcPr>
          <w:p>
            <w:pPr>
              <w:widowControl/>
              <w:jc w:val="left"/>
              <w:rPr>
                <w:rFonts w:ascii="微软雅黑" w:hAnsi="微软雅黑" w:eastAsia="宋体" w:cs="宋体"/>
                <w:color w:val="000000"/>
                <w:kern w:val="0"/>
                <w:sz w:val="24"/>
                <w:szCs w:val="24"/>
              </w:rPr>
            </w:pPr>
          </w:p>
        </w:tc>
        <w:tc>
          <w:tcPr>
            <w:tcW w:w="223" w:type="pct"/>
            <w:vMerge w:val="continue"/>
            <w:vAlign w:val="center"/>
          </w:tcPr>
          <w:p>
            <w:pPr>
              <w:widowControl/>
              <w:jc w:val="left"/>
              <w:rPr>
                <w:rFonts w:ascii="微软雅黑" w:hAnsi="微软雅黑" w:eastAsia="宋体" w:cs="宋体"/>
                <w:color w:val="000000"/>
                <w:kern w:val="0"/>
                <w:sz w:val="24"/>
                <w:szCs w:val="24"/>
              </w:rPr>
            </w:pPr>
          </w:p>
        </w:tc>
        <w:tc>
          <w:tcPr>
            <w:tcW w:w="948" w:type="pct"/>
            <w:vMerge w:val="continue"/>
            <w:vAlign w:val="center"/>
          </w:tcPr>
          <w:p>
            <w:pPr>
              <w:widowControl/>
              <w:jc w:val="left"/>
              <w:rPr>
                <w:rFonts w:ascii="微软雅黑" w:hAnsi="微软雅黑" w:eastAsia="宋体" w:cs="宋体"/>
                <w:color w:val="000000"/>
                <w:kern w:val="0"/>
                <w:sz w:val="24"/>
                <w:szCs w:val="24"/>
              </w:rPr>
            </w:pP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全社会</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特定群体</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主动</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依申请</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县级</w:t>
            </w:r>
          </w:p>
        </w:tc>
        <w:tc>
          <w:tcPr>
            <w:tcW w:w="209" w:type="pct"/>
            <w:tcBorders>
              <w:right w:val="single" w:color="auto" w:sz="4" w:space="0"/>
            </w:tcBorders>
            <w:shd w:val="clear" w:color="auto" w:fill="auto"/>
            <w:vAlign w:val="center"/>
          </w:tcPr>
          <w:p>
            <w:pPr>
              <w:widowControl/>
              <w:jc w:val="left"/>
              <w:rPr>
                <w:rFonts w:ascii="微软雅黑" w:hAnsi="微软雅黑" w:eastAsia="宋体" w:cs="宋体"/>
                <w:color w:val="000000"/>
                <w:kern w:val="0"/>
                <w:sz w:val="24"/>
                <w:szCs w:val="24"/>
              </w:rPr>
            </w:pPr>
            <w:r>
              <w:rPr>
                <w:rFonts w:ascii="黑体" w:hAnsi="黑体" w:eastAsia="黑体" w:cs="宋体"/>
                <w:color w:val="000000"/>
                <w:kern w:val="0"/>
                <w:sz w:val="24"/>
                <w:szCs w:val="24"/>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9" w:hRule="atLeast"/>
        </w:trPr>
        <w:tc>
          <w:tcPr>
            <w:tcW w:w="140"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1</w:t>
            </w:r>
          </w:p>
        </w:tc>
        <w:tc>
          <w:tcPr>
            <w:tcW w:w="21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农机购置补贴</w:t>
            </w:r>
          </w:p>
        </w:tc>
        <w:tc>
          <w:tcPr>
            <w:tcW w:w="731" w:type="pct"/>
            <w:gridSpan w:val="2"/>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1.</w:t>
            </w:r>
            <w:r>
              <w:rPr>
                <w:rFonts w:ascii="微软雅黑" w:hAnsi="微软雅黑" w:eastAsia="宋体" w:cs="宋体"/>
                <w:color w:val="000000"/>
                <w:kern w:val="0"/>
                <w:sz w:val="24"/>
                <w:szCs w:val="24"/>
              </w:rPr>
              <w:t>政策依据；</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2.</w:t>
            </w:r>
            <w:r>
              <w:rPr>
                <w:rFonts w:ascii="微软雅黑" w:hAnsi="微软雅黑" w:eastAsia="宋体" w:cs="宋体"/>
                <w:color w:val="000000"/>
                <w:kern w:val="0"/>
                <w:sz w:val="24"/>
                <w:szCs w:val="24"/>
              </w:rPr>
              <w:t>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3.</w:t>
            </w:r>
            <w:r>
              <w:rPr>
                <w:rFonts w:ascii="微软雅黑" w:hAnsi="微软雅黑" w:eastAsia="宋体" w:cs="宋体"/>
                <w:color w:val="000000"/>
                <w:kern w:val="0"/>
                <w:sz w:val="24"/>
                <w:szCs w:val="24"/>
              </w:rPr>
              <w:t>补贴结果；</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4.</w:t>
            </w:r>
            <w:r>
              <w:rPr>
                <w:rFonts w:ascii="微软雅黑" w:hAnsi="微软雅黑" w:eastAsia="宋体" w:cs="宋体"/>
                <w:color w:val="000000"/>
                <w:kern w:val="0"/>
                <w:sz w:val="24"/>
                <w:szCs w:val="24"/>
              </w:rPr>
              <w:t>监督渠道：包括举报电话、地址等。</w:t>
            </w:r>
          </w:p>
        </w:tc>
        <w:tc>
          <w:tcPr>
            <w:tcW w:w="990"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"http://nynct.fujian.gov.cn/xxgk/zcfg/flfg/nyflfg/202009/t20200914_5385739.htm" </w:instrText>
            </w:r>
            <w:r>
              <w:rPr>
                <w:rFonts w:ascii="微软雅黑" w:hAnsi="微软雅黑" w:eastAsia="宋体" w:cs="宋体"/>
                <w:color w:val="000000"/>
                <w:kern w:val="0"/>
                <w:sz w:val="24"/>
                <w:szCs w:val="24"/>
              </w:rPr>
              <w:fldChar w:fldCharType="separate"/>
            </w:r>
            <w:r>
              <w:rPr>
                <w:rStyle w:val="4"/>
                <w:rFonts w:ascii="微软雅黑" w:hAnsi="微软雅黑" w:eastAsia="宋体" w:cs="宋体"/>
                <w:color w:val="000000"/>
                <w:kern w:val="0"/>
                <w:sz w:val="24"/>
                <w:szCs w:val="24"/>
              </w:rPr>
              <w:t>《中华人民共和国农业机械化促进法》（中华人民共和国主席令 第十六号）</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"http://nynct.fujian.gov.cn/ztzl/fjsnjgzbtxxgkzl/zjsyjd/201801/t20180111_2534313.htm"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农业生产发展资金管理办法》（财农〔2017〕41号）</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"http://www.moa.gov.cn/nybgb/2018/201803/201805/t20180528_6143198.htm"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《2018—2020年农机购置补贴实施指导意见》（农办财〔2018〕13号）</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"http://nynct.fujian.gov.cn/ztzl/fjsnjgzbtxxgkzl/tzgg_5721/201707/t20170717_2537878.htm"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w:t>
            </w:r>
            <w:r>
              <w:rPr>
                <w:rStyle w:val="5"/>
                <w:rFonts w:hint="eastAsia" w:ascii="微软雅黑" w:hAnsi="微软雅黑" w:eastAsia="宋体" w:cs="宋体"/>
                <w:color w:val="000000"/>
                <w:kern w:val="0"/>
                <w:sz w:val="24"/>
                <w:szCs w:val="24"/>
                <w:lang w:val="en-US" w:eastAsia="zh-CN"/>
              </w:rPr>
              <w:t>福建</w:t>
            </w:r>
            <w:r>
              <w:rPr>
                <w:rStyle w:val="5"/>
                <w:rFonts w:ascii="微软雅黑" w:hAnsi="微软雅黑" w:eastAsia="宋体" w:cs="宋体"/>
                <w:color w:val="000000"/>
                <w:kern w:val="0"/>
                <w:sz w:val="24"/>
                <w:szCs w:val="24"/>
              </w:rPr>
              <w:t>省农机购置补贴实施方案》</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p>
        </w:tc>
        <w:tc>
          <w:tcPr>
            <w:tcW w:w="295"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223" w:type="pct"/>
            <w:tcBorders>
              <w:tl2br w:val="nil"/>
              <w:tr2bl w:val="nil"/>
            </w:tcBorders>
            <w:shd w:val="clear" w:color="auto" w:fill="auto"/>
            <w:vAlign w:val="center"/>
          </w:tcPr>
          <w:p>
            <w:pPr>
              <w:widowControl/>
              <w:jc w:val="left"/>
              <w:rPr>
                <w:rFonts w:hint="eastAsia" w:ascii="微软雅黑" w:hAnsi="微软雅黑" w:eastAsia="宋体" w:cs="宋体"/>
                <w:color w:val="000000"/>
                <w:kern w:val="0"/>
                <w:sz w:val="24"/>
                <w:szCs w:val="24"/>
                <w:lang w:eastAsia="zh-CN"/>
              </w:rPr>
            </w:pPr>
            <w:r>
              <w:rPr>
                <w:rFonts w:hint="eastAsia" w:ascii="微软雅黑" w:hAnsi="微软雅黑" w:eastAsia="宋体" w:cs="宋体"/>
                <w:color w:val="000000"/>
                <w:kern w:val="0"/>
                <w:sz w:val="24"/>
                <w:szCs w:val="24"/>
                <w:lang w:eastAsia="zh-CN"/>
              </w:rPr>
              <w:t>城厢区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eastAsia="zh-CN"/>
              </w:rPr>
              <w:t>局</w:t>
            </w:r>
          </w:p>
        </w:tc>
        <w:tc>
          <w:tcPr>
            <w:tcW w:w="948"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9"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3" w:hRule="atLeast"/>
        </w:trPr>
        <w:tc>
          <w:tcPr>
            <w:tcW w:w="140"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2</w:t>
            </w:r>
          </w:p>
        </w:tc>
        <w:tc>
          <w:tcPr>
            <w:tcW w:w="21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耕地地力保护</w:t>
            </w:r>
          </w:p>
        </w:tc>
        <w:tc>
          <w:tcPr>
            <w:tcW w:w="693"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1.</w:t>
            </w:r>
            <w:r>
              <w:rPr>
                <w:rFonts w:ascii="微软雅黑" w:hAnsi="微软雅黑" w:eastAsia="宋体" w:cs="宋体"/>
                <w:color w:val="000000"/>
                <w:kern w:val="0"/>
                <w:sz w:val="24"/>
                <w:szCs w:val="24"/>
              </w:rPr>
              <w:t>政策依据；</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2.</w:t>
            </w:r>
            <w:r>
              <w:rPr>
                <w:rFonts w:ascii="微软雅黑" w:hAnsi="微软雅黑" w:eastAsia="宋体" w:cs="宋体"/>
                <w:color w:val="000000"/>
                <w:kern w:val="0"/>
                <w:sz w:val="24"/>
                <w:szCs w:val="24"/>
              </w:rPr>
              <w:t>申请指南：包括补贴对象、补贴范围、补贴标准、咨询电话、受理单位、办理时限、联系方式等；</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3.</w:t>
            </w:r>
            <w:r>
              <w:rPr>
                <w:rFonts w:ascii="微软雅黑" w:hAnsi="微软雅黑" w:eastAsia="宋体" w:cs="宋体"/>
                <w:color w:val="000000"/>
                <w:kern w:val="0"/>
                <w:sz w:val="24"/>
                <w:szCs w:val="24"/>
              </w:rPr>
              <w:t>补贴结果；</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4.</w:t>
            </w:r>
            <w:r>
              <w:rPr>
                <w:rFonts w:ascii="微软雅黑" w:hAnsi="微软雅黑" w:eastAsia="宋体" w:cs="宋体"/>
                <w:color w:val="000000"/>
                <w:kern w:val="0"/>
                <w:sz w:val="24"/>
                <w:szCs w:val="24"/>
              </w:rPr>
              <w:t>监督渠道：包括举报电话、地址等。</w:t>
            </w:r>
          </w:p>
        </w:tc>
        <w:tc>
          <w:tcPr>
            <w:tcW w:w="1028" w:type="pct"/>
            <w:gridSpan w:val="2"/>
            <w:tcBorders>
              <w:tl2br w:val="nil"/>
              <w:tr2bl w:val="nil"/>
            </w:tcBorders>
            <w:shd w:val="clear" w:color="auto" w:fill="auto"/>
            <w:vAlign w:val="center"/>
          </w:tcPr>
          <w:p>
            <w:pPr>
              <w:widowControl/>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w:t>
            </w:r>
            <w:r>
              <w:rPr>
                <w:rFonts w:ascii="微软雅黑" w:hAnsi="微软雅黑" w:eastAsia="宋体" w:cs="宋体"/>
                <w:color w:val="auto"/>
                <w:kern w:val="0"/>
                <w:sz w:val="24"/>
                <w:szCs w:val="24"/>
              </w:rPr>
              <w:fldChar w:fldCharType="begin"/>
            </w:r>
            <w:r>
              <w:rPr>
                <w:rFonts w:ascii="微软雅黑" w:hAnsi="微软雅黑" w:eastAsia="宋体" w:cs="宋体"/>
                <w:color w:val="auto"/>
                <w:kern w:val="0"/>
                <w:sz w:val="24"/>
                <w:szCs w:val="24"/>
              </w:rPr>
              <w:instrText xml:space="preserve"> HYPERLINK "http://nynct.fujian.gov.cn/ztzl/fjsnjgzbtxxgkzl/zjsyjd/201801/t20180111_2534313.htm" </w:instrText>
            </w:r>
            <w:r>
              <w:rPr>
                <w:rFonts w:ascii="微软雅黑" w:hAnsi="微软雅黑" w:eastAsia="宋体" w:cs="宋体"/>
                <w:color w:val="auto"/>
                <w:kern w:val="0"/>
                <w:sz w:val="24"/>
                <w:szCs w:val="24"/>
              </w:rPr>
              <w:fldChar w:fldCharType="separate"/>
            </w:r>
            <w:r>
              <w:rPr>
                <w:rStyle w:val="4"/>
                <w:rFonts w:ascii="微软雅黑" w:hAnsi="微软雅黑" w:eastAsia="宋体" w:cs="宋体"/>
                <w:color w:val="auto"/>
                <w:kern w:val="0"/>
                <w:sz w:val="24"/>
                <w:szCs w:val="24"/>
              </w:rPr>
              <w:t>农业生产发展资金管理办法》（财农〔2017〕41号）</w:t>
            </w:r>
            <w:r>
              <w:rPr>
                <w:rFonts w:ascii="微软雅黑" w:hAnsi="微软雅黑" w:eastAsia="宋体" w:cs="宋体"/>
                <w:color w:val="auto"/>
                <w:kern w:val="0"/>
                <w:sz w:val="24"/>
                <w:szCs w:val="24"/>
              </w:rPr>
              <w:fldChar w:fldCharType="end"/>
            </w:r>
            <w:r>
              <w:rPr>
                <w:rFonts w:ascii="微软雅黑" w:hAnsi="微软雅黑" w:eastAsia="宋体" w:cs="宋体"/>
                <w:color w:val="auto"/>
                <w:kern w:val="0"/>
                <w:sz w:val="24"/>
                <w:szCs w:val="24"/>
              </w:rPr>
              <w:t>、</w:t>
            </w:r>
            <w:r>
              <w:rPr>
                <w:rStyle w:val="5"/>
                <w:rFonts w:ascii="微软雅黑" w:hAnsi="微软雅黑" w:eastAsia="宋体" w:cs="宋体"/>
                <w:color w:val="auto"/>
                <w:kern w:val="0"/>
                <w:sz w:val="24"/>
                <w:szCs w:val="24"/>
              </w:rPr>
              <w:fldChar w:fldCharType="begin"/>
            </w:r>
            <w:r>
              <w:rPr>
                <w:rStyle w:val="5"/>
                <w:rFonts w:ascii="微软雅黑" w:hAnsi="微软雅黑" w:eastAsia="宋体" w:cs="宋体"/>
                <w:color w:val="auto"/>
                <w:kern w:val="0"/>
                <w:sz w:val="24"/>
                <w:szCs w:val="24"/>
              </w:rPr>
              <w:instrText xml:space="preserve"> HYPERLINK "http://jiuban.moa.gov.cn/sjzz/jgs/cfc/zcfg/bmgz/201604/t20160427_5109318.htm" </w:instrText>
            </w:r>
            <w:r>
              <w:rPr>
                <w:rStyle w:val="5"/>
                <w:rFonts w:ascii="微软雅黑" w:hAnsi="微软雅黑" w:eastAsia="宋体" w:cs="宋体"/>
                <w:color w:val="auto"/>
                <w:kern w:val="0"/>
                <w:sz w:val="24"/>
                <w:szCs w:val="24"/>
              </w:rPr>
              <w:fldChar w:fldCharType="separate"/>
            </w:r>
            <w:r>
              <w:rPr>
                <w:rStyle w:val="5"/>
                <w:rFonts w:ascii="微软雅黑" w:hAnsi="微软雅黑" w:eastAsia="宋体" w:cs="宋体"/>
                <w:color w:val="auto"/>
                <w:kern w:val="0"/>
                <w:sz w:val="24"/>
                <w:szCs w:val="24"/>
              </w:rPr>
              <w:t>《财政部 农业部关于全面推开农业“三项补贴”改革工作的通知》（财农〔2016〕26号）</w:t>
            </w:r>
            <w:r>
              <w:rPr>
                <w:rStyle w:val="5"/>
                <w:rFonts w:ascii="微软雅黑" w:hAnsi="微软雅黑" w:eastAsia="宋体" w:cs="宋体"/>
                <w:color w:val="auto"/>
                <w:kern w:val="0"/>
                <w:sz w:val="24"/>
                <w:szCs w:val="24"/>
              </w:rPr>
              <w:fldChar w:fldCharType="end"/>
            </w:r>
            <w:r>
              <w:rPr>
                <w:rStyle w:val="5"/>
                <w:rFonts w:ascii="微软雅黑" w:hAnsi="微软雅黑" w:eastAsia="宋体" w:cs="宋体"/>
                <w:color w:val="auto"/>
                <w:kern w:val="0"/>
                <w:sz w:val="24"/>
                <w:szCs w:val="24"/>
              </w:rPr>
              <w:t>、</w:t>
            </w:r>
            <w:r>
              <w:rPr>
                <w:rStyle w:val="5"/>
                <w:rFonts w:hint="eastAsia" w:ascii="微软雅黑" w:hAnsi="微软雅黑" w:eastAsia="宋体" w:cs="宋体"/>
                <w:color w:val="auto"/>
                <w:kern w:val="0"/>
                <w:sz w:val="24"/>
                <w:szCs w:val="24"/>
              </w:rPr>
              <w:t>《</w:t>
            </w:r>
            <w:r>
              <w:rPr>
                <w:rStyle w:val="5"/>
                <w:rFonts w:hint="default" w:ascii="微软雅黑" w:hAnsi="微软雅黑" w:eastAsia="宋体" w:cs="宋体"/>
                <w:color w:val="auto"/>
                <w:kern w:val="0"/>
                <w:sz w:val="24"/>
                <w:szCs w:val="24"/>
                <w:lang w:val="en-US" w:eastAsia="zh-CN"/>
              </w:rPr>
              <w:t>福建省农业</w:t>
            </w:r>
            <w:r>
              <w:rPr>
                <w:rStyle w:val="5"/>
                <w:rFonts w:hint="eastAsia" w:ascii="微软雅黑" w:hAnsi="微软雅黑" w:eastAsia="宋体" w:cs="宋体"/>
                <w:color w:val="auto"/>
                <w:kern w:val="0"/>
                <w:sz w:val="24"/>
                <w:szCs w:val="24"/>
                <w:lang w:val="en-US" w:eastAsia="zh-CN"/>
              </w:rPr>
              <w:t>农村</w:t>
            </w:r>
            <w:r>
              <w:rPr>
                <w:rStyle w:val="5"/>
                <w:rFonts w:hint="default" w:ascii="微软雅黑" w:hAnsi="微软雅黑" w:eastAsia="宋体" w:cs="宋体"/>
                <w:color w:val="auto"/>
                <w:kern w:val="0"/>
                <w:sz w:val="24"/>
                <w:szCs w:val="24"/>
                <w:lang w:val="en-US" w:eastAsia="zh-CN"/>
              </w:rPr>
              <w:t>厅</w:t>
            </w:r>
            <w:r>
              <w:rPr>
                <w:rStyle w:val="5"/>
                <w:rFonts w:hint="eastAsia" w:ascii="微软雅黑" w:hAnsi="微软雅黑" w:eastAsia="宋体" w:cs="宋体"/>
                <w:color w:val="auto"/>
                <w:kern w:val="0"/>
                <w:sz w:val="24"/>
                <w:szCs w:val="24"/>
                <w:lang w:val="en-US" w:eastAsia="zh-CN"/>
              </w:rPr>
              <w:t xml:space="preserve"> </w:t>
            </w:r>
            <w:r>
              <w:rPr>
                <w:rStyle w:val="5"/>
                <w:rFonts w:hint="default" w:ascii="微软雅黑" w:hAnsi="微软雅黑" w:eastAsia="宋体" w:cs="宋体"/>
                <w:color w:val="auto"/>
                <w:kern w:val="0"/>
                <w:sz w:val="24"/>
                <w:szCs w:val="24"/>
                <w:lang w:val="en-US" w:eastAsia="zh-CN"/>
              </w:rPr>
              <w:t>福建省财政厅</w:t>
            </w:r>
            <w:r>
              <w:rPr>
                <w:rStyle w:val="5"/>
                <w:rFonts w:hint="eastAsia" w:ascii="微软雅黑" w:hAnsi="微软雅黑" w:eastAsia="宋体" w:cs="宋体"/>
                <w:color w:val="auto"/>
                <w:kern w:val="0"/>
                <w:sz w:val="24"/>
                <w:szCs w:val="24"/>
                <w:lang w:val="en-US" w:eastAsia="zh-CN"/>
              </w:rPr>
              <w:t>关于进一步做好耕地地力保护补贴发放工作的通知》（闽农综〔2019〕111号）和《</w:t>
            </w:r>
            <w:r>
              <w:rPr>
                <w:rStyle w:val="5"/>
                <w:rFonts w:hint="default" w:ascii="微软雅黑" w:hAnsi="微软雅黑" w:eastAsia="宋体" w:cs="宋体"/>
                <w:color w:val="auto"/>
                <w:kern w:val="0"/>
                <w:sz w:val="24"/>
                <w:szCs w:val="24"/>
                <w:lang w:val="en-US" w:eastAsia="zh-CN"/>
              </w:rPr>
              <w:t>福建省财政厅</w:t>
            </w:r>
            <w:r>
              <w:rPr>
                <w:rStyle w:val="5"/>
                <w:rFonts w:hint="eastAsia" w:ascii="微软雅黑" w:hAnsi="微软雅黑" w:eastAsia="宋体" w:cs="宋体"/>
                <w:color w:val="auto"/>
                <w:kern w:val="0"/>
                <w:sz w:val="24"/>
                <w:szCs w:val="24"/>
                <w:lang w:val="en-US" w:eastAsia="zh-CN"/>
              </w:rPr>
              <w:t xml:space="preserve"> </w:t>
            </w:r>
            <w:r>
              <w:rPr>
                <w:rStyle w:val="5"/>
                <w:rFonts w:hint="default" w:ascii="微软雅黑" w:hAnsi="微软雅黑" w:eastAsia="宋体" w:cs="宋体"/>
                <w:color w:val="auto"/>
                <w:kern w:val="0"/>
                <w:sz w:val="24"/>
                <w:szCs w:val="24"/>
                <w:lang w:val="en-US" w:eastAsia="zh-CN"/>
              </w:rPr>
              <w:t>福建省农业</w:t>
            </w:r>
            <w:r>
              <w:rPr>
                <w:rStyle w:val="5"/>
                <w:rFonts w:hint="eastAsia" w:ascii="微软雅黑" w:hAnsi="微软雅黑" w:eastAsia="宋体" w:cs="宋体"/>
                <w:color w:val="auto"/>
                <w:kern w:val="0"/>
                <w:sz w:val="24"/>
                <w:szCs w:val="24"/>
                <w:lang w:val="en-US" w:eastAsia="zh-CN"/>
              </w:rPr>
              <w:t>农村</w:t>
            </w:r>
            <w:r>
              <w:rPr>
                <w:rStyle w:val="5"/>
                <w:rFonts w:hint="default" w:ascii="微软雅黑" w:hAnsi="微软雅黑" w:eastAsia="宋体" w:cs="宋体"/>
                <w:color w:val="auto"/>
                <w:kern w:val="0"/>
                <w:sz w:val="24"/>
                <w:szCs w:val="24"/>
                <w:lang w:val="en-US" w:eastAsia="zh-CN"/>
              </w:rPr>
              <w:t>厅</w:t>
            </w:r>
            <w:r>
              <w:rPr>
                <w:rStyle w:val="5"/>
                <w:rFonts w:hint="eastAsia" w:ascii="微软雅黑" w:hAnsi="微软雅黑" w:eastAsia="宋体" w:cs="宋体"/>
                <w:color w:val="auto"/>
                <w:kern w:val="0"/>
                <w:sz w:val="24"/>
                <w:szCs w:val="24"/>
                <w:lang w:val="en-US" w:eastAsia="zh-CN"/>
              </w:rPr>
              <w:t>关于提前下达2020年耕地地力保护补贴资金的通知》（闽财农指〔2019〕92号）</w:t>
            </w:r>
          </w:p>
        </w:tc>
        <w:tc>
          <w:tcPr>
            <w:tcW w:w="295" w:type="pct"/>
            <w:tcBorders>
              <w:tl2br w:val="nil"/>
              <w:tr2bl w:val="nil"/>
            </w:tcBorders>
            <w:shd w:val="clear" w:color="auto" w:fill="auto"/>
            <w:vAlign w:val="center"/>
          </w:tcPr>
          <w:p>
            <w:pPr>
              <w:widowControl/>
              <w:jc w:val="left"/>
              <w:rPr>
                <w:rFonts w:ascii="微软雅黑" w:hAnsi="微软雅黑" w:eastAsia="宋体" w:cs="宋体"/>
                <w:color w:val="auto"/>
                <w:kern w:val="0"/>
                <w:sz w:val="24"/>
                <w:szCs w:val="24"/>
              </w:rPr>
            </w:pPr>
            <w:r>
              <w:rPr>
                <w:rFonts w:ascii="微软雅黑" w:hAnsi="微软雅黑" w:eastAsia="宋体" w:cs="宋体"/>
                <w:color w:val="auto"/>
                <w:kern w:val="0"/>
                <w:sz w:val="24"/>
                <w:szCs w:val="24"/>
              </w:rPr>
              <w:t>自政府信息形成或者变更之日起20个工作日内。法律、法规对政府信息公开的期限另有规定的，从其规定</w:t>
            </w:r>
          </w:p>
        </w:tc>
        <w:tc>
          <w:tcPr>
            <w:tcW w:w="223" w:type="pct"/>
            <w:tcBorders>
              <w:tl2br w:val="nil"/>
              <w:tr2bl w:val="nil"/>
            </w:tcBorders>
            <w:shd w:val="clear" w:color="auto" w:fill="auto"/>
            <w:vAlign w:val="center"/>
          </w:tcPr>
          <w:p>
            <w:pPr>
              <w:widowControl/>
              <w:jc w:val="left"/>
              <w:rPr>
                <w:rFonts w:hint="eastAsia" w:ascii="微软雅黑" w:hAnsi="微软雅黑" w:eastAsia="宋体" w:cs="宋体"/>
                <w:color w:val="000000"/>
                <w:kern w:val="0"/>
                <w:sz w:val="24"/>
                <w:szCs w:val="24"/>
                <w:lang w:eastAsia="zh-CN"/>
              </w:rPr>
            </w:pPr>
            <w:r>
              <w:rPr>
                <w:rFonts w:hint="eastAsia" w:ascii="微软雅黑" w:hAnsi="微软雅黑" w:eastAsia="宋体" w:cs="宋体"/>
                <w:color w:val="000000"/>
                <w:kern w:val="0"/>
                <w:sz w:val="24"/>
                <w:szCs w:val="24"/>
                <w:lang w:eastAsia="zh-CN"/>
              </w:rPr>
              <w:t>城厢区农业农村局</w:t>
            </w:r>
          </w:p>
        </w:tc>
        <w:tc>
          <w:tcPr>
            <w:tcW w:w="948"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9"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0" w:hRule="atLeast"/>
        </w:trPr>
        <w:tc>
          <w:tcPr>
            <w:tcW w:w="140"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3</w:t>
            </w:r>
          </w:p>
        </w:tc>
        <w:tc>
          <w:tcPr>
            <w:tcW w:w="21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eastAsia="zh-CN"/>
              </w:rPr>
              <w:t>高素质</w:t>
            </w:r>
            <w:r>
              <w:rPr>
                <w:rFonts w:ascii="微软雅黑" w:hAnsi="微软雅黑" w:eastAsia="宋体" w:cs="宋体"/>
                <w:color w:val="000000"/>
                <w:kern w:val="0"/>
                <w:sz w:val="24"/>
                <w:szCs w:val="24"/>
              </w:rPr>
              <w:t>农民培育</w:t>
            </w:r>
          </w:p>
        </w:tc>
        <w:tc>
          <w:tcPr>
            <w:tcW w:w="731" w:type="pct"/>
            <w:gridSpan w:val="2"/>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1.</w:t>
            </w:r>
            <w:r>
              <w:rPr>
                <w:rFonts w:ascii="微软雅黑" w:hAnsi="微软雅黑" w:eastAsia="宋体" w:cs="宋体"/>
                <w:color w:val="000000"/>
                <w:kern w:val="0"/>
                <w:sz w:val="24"/>
                <w:szCs w:val="24"/>
              </w:rPr>
              <w:t>政策依据；</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2.</w:t>
            </w:r>
            <w:r>
              <w:rPr>
                <w:rFonts w:ascii="微软雅黑" w:hAnsi="微软雅黑" w:eastAsia="宋体" w:cs="宋体"/>
                <w:color w:val="000000"/>
                <w:kern w:val="0"/>
                <w:sz w:val="24"/>
                <w:szCs w:val="24"/>
              </w:rPr>
              <w:t>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3.</w:t>
            </w:r>
            <w:r>
              <w:rPr>
                <w:rFonts w:ascii="微软雅黑" w:hAnsi="微软雅黑" w:eastAsia="宋体" w:cs="宋体"/>
                <w:color w:val="000000"/>
                <w:kern w:val="0"/>
                <w:sz w:val="24"/>
                <w:szCs w:val="24"/>
              </w:rPr>
              <w:t>补贴结果；</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4.</w:t>
            </w:r>
            <w:r>
              <w:rPr>
                <w:rFonts w:ascii="微软雅黑" w:hAnsi="微软雅黑" w:eastAsia="宋体" w:cs="宋体"/>
                <w:color w:val="000000"/>
                <w:kern w:val="0"/>
                <w:sz w:val="24"/>
                <w:szCs w:val="24"/>
              </w:rPr>
              <w:t>监督渠道：包括举报电话、地址等。</w:t>
            </w:r>
          </w:p>
        </w:tc>
        <w:tc>
          <w:tcPr>
            <w:tcW w:w="990"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"http://www.gov.cn/xinwen/2014-11/20/content_2781544.htm"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中共中央办公厅、国务院办公厅关于引导农村土地经营权有序流转发展农业适度规模经营的意见</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"http://www.gov.cn/zhengce/content/2016-11/29/content_5139457.htm"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国务院办公厅关于支持返乡下乡人员创业创新促进农村一二三产业融合发展的意见</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》（国办发〔2016〕84号）、《</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"http://nynct.fujian.gov.cn/ztzl/fjsnjgzbtxxgkzl/zjsyjd/201801/t20180111_2534313.htm" </w:instrText>
            </w:r>
            <w:r>
              <w:rPr>
                <w:rFonts w:ascii="微软雅黑" w:hAnsi="微软雅黑" w:eastAsia="宋体" w:cs="宋体"/>
                <w:color w:val="000000"/>
                <w:kern w:val="0"/>
                <w:sz w:val="24"/>
                <w:szCs w:val="24"/>
              </w:rPr>
              <w:fldChar w:fldCharType="separate"/>
            </w:r>
            <w:r>
              <w:rPr>
                <w:rStyle w:val="4"/>
                <w:rFonts w:ascii="微软雅黑" w:hAnsi="微软雅黑" w:eastAsia="宋体" w:cs="宋体"/>
                <w:color w:val="000000"/>
                <w:kern w:val="0"/>
                <w:sz w:val="24"/>
                <w:szCs w:val="24"/>
              </w:rPr>
              <w:t>农业生产发展资金管理办法》（财农〔2017〕41号）</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"http://jiuban.moa.gov.cn/zwllm/ghjh/201701/t20170122_5461506.htm"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《“十三五”全国新型职业农民培育发展规划》（农科教发〔2017〕2号）</w:t>
            </w:r>
            <w:r>
              <w:rPr>
                <w:rFonts w:ascii="微软雅黑" w:hAnsi="微软雅黑" w:eastAsia="宋体" w:cs="宋体"/>
                <w:color w:val="000000"/>
                <w:kern w:val="0"/>
                <w:sz w:val="24"/>
                <w:szCs w:val="24"/>
              </w:rPr>
              <w:fldChar w:fldCharType="end"/>
            </w:r>
          </w:p>
        </w:tc>
        <w:tc>
          <w:tcPr>
            <w:tcW w:w="295"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223" w:type="pct"/>
            <w:tcBorders>
              <w:tl2br w:val="nil"/>
              <w:tr2bl w:val="nil"/>
            </w:tcBorders>
            <w:shd w:val="clear" w:color="auto" w:fill="auto"/>
            <w:vAlign w:val="center"/>
          </w:tcPr>
          <w:p>
            <w:pPr>
              <w:widowControl/>
              <w:jc w:val="left"/>
              <w:rPr>
                <w:rFonts w:hint="eastAsia" w:ascii="微软雅黑" w:hAnsi="微软雅黑" w:eastAsia="宋体" w:cs="宋体"/>
                <w:color w:val="000000"/>
                <w:kern w:val="0"/>
                <w:sz w:val="24"/>
                <w:szCs w:val="24"/>
                <w:lang w:eastAsia="zh-CN"/>
              </w:rPr>
            </w:pPr>
            <w:r>
              <w:rPr>
                <w:rFonts w:hint="eastAsia" w:ascii="微软雅黑" w:hAnsi="微软雅黑" w:eastAsia="宋体" w:cs="宋体"/>
                <w:color w:val="000000"/>
                <w:kern w:val="0"/>
                <w:sz w:val="24"/>
                <w:szCs w:val="24"/>
                <w:lang w:eastAsia="zh-CN"/>
              </w:rPr>
              <w:t>城厢区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eastAsia="zh-CN"/>
              </w:rPr>
              <w:t>局</w:t>
            </w:r>
          </w:p>
        </w:tc>
        <w:tc>
          <w:tcPr>
            <w:tcW w:w="948"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9"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3" w:hRule="atLeast"/>
        </w:trPr>
        <w:tc>
          <w:tcPr>
            <w:tcW w:w="140"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4</w:t>
            </w:r>
          </w:p>
        </w:tc>
        <w:tc>
          <w:tcPr>
            <w:tcW w:w="21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农业生产发展资金</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支持新型农业经营主体</w:t>
            </w:r>
          </w:p>
        </w:tc>
        <w:tc>
          <w:tcPr>
            <w:tcW w:w="731" w:type="pct"/>
            <w:gridSpan w:val="2"/>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1.</w:t>
            </w:r>
            <w:r>
              <w:rPr>
                <w:rFonts w:ascii="微软雅黑" w:hAnsi="微软雅黑" w:eastAsia="宋体" w:cs="宋体"/>
                <w:color w:val="000000"/>
                <w:kern w:val="0"/>
                <w:sz w:val="24"/>
                <w:szCs w:val="24"/>
              </w:rPr>
              <w:t>政策依据；</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2.</w:t>
            </w:r>
            <w:r>
              <w:rPr>
                <w:rFonts w:ascii="微软雅黑" w:hAnsi="微软雅黑" w:eastAsia="宋体" w:cs="宋体"/>
                <w:color w:val="000000"/>
                <w:kern w:val="0"/>
                <w:sz w:val="24"/>
                <w:szCs w:val="24"/>
              </w:rPr>
              <w:t>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3.</w:t>
            </w:r>
            <w:r>
              <w:rPr>
                <w:rFonts w:ascii="微软雅黑" w:hAnsi="微软雅黑" w:eastAsia="宋体" w:cs="宋体"/>
                <w:color w:val="000000"/>
                <w:kern w:val="0"/>
                <w:sz w:val="24"/>
                <w:szCs w:val="24"/>
              </w:rPr>
              <w:t>补贴结果；</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4.</w:t>
            </w:r>
            <w:r>
              <w:rPr>
                <w:rFonts w:ascii="微软雅黑" w:hAnsi="微软雅黑" w:eastAsia="宋体" w:cs="宋体"/>
                <w:color w:val="000000"/>
                <w:kern w:val="0"/>
                <w:sz w:val="24"/>
                <w:szCs w:val="24"/>
              </w:rPr>
              <w:t>监督渠道：包括举报电话、地址等。</w:t>
            </w:r>
          </w:p>
        </w:tc>
        <w:tc>
          <w:tcPr>
            <w:tcW w:w="990"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"http://nynct.fujian.gov.cn/ztzl/fjsnjgzbtxxgkzl/zjsyjd/201801/t20180111_2534313.htm" </w:instrText>
            </w:r>
            <w:r>
              <w:rPr>
                <w:rFonts w:ascii="微软雅黑" w:hAnsi="微软雅黑" w:eastAsia="宋体" w:cs="宋体"/>
                <w:color w:val="000000"/>
                <w:kern w:val="0"/>
                <w:sz w:val="24"/>
                <w:szCs w:val="24"/>
              </w:rPr>
              <w:fldChar w:fldCharType="separate"/>
            </w:r>
            <w:r>
              <w:rPr>
                <w:rStyle w:val="4"/>
                <w:rFonts w:ascii="微软雅黑" w:hAnsi="微软雅黑" w:eastAsia="宋体" w:cs="宋体"/>
                <w:color w:val="000000"/>
                <w:kern w:val="0"/>
                <w:sz w:val="24"/>
                <w:szCs w:val="24"/>
              </w:rPr>
              <w:t>农业生产发展资金管理办法》（财农〔2017〕41号）</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hint="eastAsia" w:ascii="微软雅黑" w:hAnsi="微软雅黑" w:eastAsia="宋体" w:cs="宋体"/>
                <w:color w:val="000000"/>
                <w:kern w:val="0"/>
                <w:sz w:val="24"/>
                <w:szCs w:val="24"/>
                <w:lang w:val="en-US" w:eastAsia="zh-CN"/>
              </w:rPr>
              <w:t>福建省</w:t>
            </w:r>
            <w:r>
              <w:rPr>
                <w:rFonts w:ascii="微软雅黑" w:hAnsi="微软雅黑" w:eastAsia="宋体" w:cs="宋体"/>
                <w:color w:val="000000"/>
                <w:kern w:val="0"/>
                <w:sz w:val="24"/>
                <w:szCs w:val="24"/>
              </w:rPr>
              <w:t>支持新型农业经营主体实施方案》</w:t>
            </w:r>
          </w:p>
        </w:tc>
        <w:tc>
          <w:tcPr>
            <w:tcW w:w="295"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223" w:type="pct"/>
            <w:tcBorders>
              <w:tl2br w:val="nil"/>
              <w:tr2bl w:val="nil"/>
            </w:tcBorders>
            <w:shd w:val="clear" w:color="auto" w:fill="auto"/>
            <w:vAlign w:val="center"/>
          </w:tcPr>
          <w:p>
            <w:pPr>
              <w:widowControl/>
              <w:jc w:val="left"/>
              <w:rPr>
                <w:rFonts w:hint="eastAsia" w:ascii="微软雅黑" w:hAnsi="微软雅黑" w:eastAsia="宋体" w:cs="宋体"/>
                <w:color w:val="000000"/>
                <w:kern w:val="0"/>
                <w:sz w:val="24"/>
                <w:szCs w:val="24"/>
                <w:lang w:eastAsia="zh-CN"/>
              </w:rPr>
            </w:pPr>
            <w:r>
              <w:rPr>
                <w:rFonts w:hint="eastAsia" w:ascii="微软雅黑" w:hAnsi="微软雅黑" w:eastAsia="宋体" w:cs="宋体"/>
                <w:color w:val="000000"/>
                <w:kern w:val="0"/>
                <w:sz w:val="24"/>
                <w:szCs w:val="24"/>
                <w:lang w:eastAsia="zh-CN"/>
              </w:rPr>
              <w:t>城厢区</w:t>
            </w:r>
            <w:r>
              <w:rPr>
                <w:rFonts w:ascii="微软雅黑" w:hAnsi="微软雅黑" w:eastAsia="宋体" w:cs="宋体"/>
                <w:color w:val="000000"/>
                <w:kern w:val="0"/>
                <w:sz w:val="24"/>
                <w:szCs w:val="24"/>
              </w:rPr>
              <w:t>农业农村</w:t>
            </w:r>
            <w:r>
              <w:rPr>
                <w:rFonts w:hint="eastAsia" w:ascii="微软雅黑" w:hAnsi="微软雅黑" w:eastAsia="宋体" w:cs="宋体"/>
                <w:color w:val="000000"/>
                <w:kern w:val="0"/>
                <w:sz w:val="24"/>
                <w:szCs w:val="24"/>
                <w:lang w:eastAsia="zh-CN"/>
              </w:rPr>
              <w:t>局</w:t>
            </w:r>
          </w:p>
        </w:tc>
        <w:tc>
          <w:tcPr>
            <w:tcW w:w="948"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w:t>
            </w:r>
            <w:r>
              <w:rPr>
                <w:rFonts w:ascii="微软雅黑" w:hAnsi="微软雅黑" w:eastAsia="宋体" w:cs="宋体"/>
                <w:color w:val="000000"/>
                <w:kern w:val="0"/>
                <w:sz w:val="24"/>
                <w:szCs w:val="24"/>
                <w:u w:val="single"/>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9" w:type="pct"/>
            <w:tcBorders>
              <w:tl2br w:val="nil"/>
              <w:tr2bl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3" w:hRule="atLeast"/>
        </w:trPr>
        <w:tc>
          <w:tcPr>
            <w:tcW w:w="140" w:type="pct"/>
            <w:tcBorders>
              <w:left w:val="single" w:color="auto" w:sz="4" w:space="0"/>
            </w:tcBorders>
            <w:shd w:val="clear" w:color="auto" w:fill="auto"/>
            <w:vAlign w:val="center"/>
          </w:tcPr>
          <w:p>
            <w:pPr>
              <w:widowControl/>
              <w:jc w:val="left"/>
              <w:rPr>
                <w:rFonts w:hint="eastAsia" w:ascii="微软雅黑" w:hAnsi="微软雅黑" w:eastAsia="宋体" w:cs="宋体"/>
                <w:color w:val="000000"/>
                <w:kern w:val="0"/>
                <w:sz w:val="24"/>
                <w:szCs w:val="24"/>
                <w:lang w:eastAsia="zh-CN"/>
              </w:rPr>
            </w:pPr>
            <w:r>
              <w:rPr>
                <w:rFonts w:hint="eastAsia" w:ascii="微软雅黑" w:hAnsi="微软雅黑" w:eastAsia="宋体" w:cs="宋体"/>
                <w:color w:val="000000"/>
                <w:kern w:val="0"/>
                <w:sz w:val="24"/>
                <w:szCs w:val="24"/>
                <w:lang w:val="en-US" w:eastAsia="zh-CN"/>
              </w:rPr>
              <w:t>5</w:t>
            </w:r>
          </w:p>
        </w:tc>
        <w:tc>
          <w:tcPr>
            <w:tcW w:w="217"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动物防疫等补助经费</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强制扑杀、强制免疫和养殖环节无害化处理补助</w:t>
            </w:r>
          </w:p>
        </w:tc>
        <w:tc>
          <w:tcPr>
            <w:tcW w:w="731" w:type="pct"/>
            <w:gridSpan w:val="2"/>
            <w:shd w:val="clear" w:color="auto" w:fill="auto"/>
            <w:vAlign w:val="center"/>
          </w:tcPr>
          <w:p>
            <w:pPr>
              <w:widowControl/>
              <w:jc w:val="left"/>
              <w:rPr>
                <w:rFonts w:ascii="微软雅黑" w:hAnsi="微软雅黑" w:eastAsia="宋体" w:cs="宋体"/>
                <w:color w:val="000000"/>
                <w:kern w:val="0"/>
                <w:sz w:val="24"/>
                <w:szCs w:val="24"/>
              </w:rPr>
            </w:pPr>
            <w:r>
              <w:rPr>
                <w:rFonts w:hint="eastAsia" w:ascii="微软雅黑" w:hAnsi="微软雅黑" w:eastAsia="宋体" w:cs="宋体"/>
                <w:color w:val="000000"/>
                <w:kern w:val="0"/>
                <w:sz w:val="24"/>
                <w:szCs w:val="24"/>
                <w:lang w:val="en-US" w:eastAsia="zh-CN"/>
              </w:rPr>
              <w:t>1.</w:t>
            </w:r>
            <w:r>
              <w:rPr>
                <w:rFonts w:ascii="微软雅黑" w:hAnsi="微软雅黑" w:eastAsia="宋体" w:cs="宋体"/>
                <w:color w:val="000000"/>
                <w:kern w:val="0"/>
                <w:sz w:val="24"/>
                <w:szCs w:val="24"/>
              </w:rPr>
              <w:t>政策依据；</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2.</w:t>
            </w:r>
            <w:r>
              <w:rPr>
                <w:rFonts w:ascii="微软雅黑" w:hAnsi="微软雅黑" w:eastAsia="宋体" w:cs="宋体"/>
                <w:color w:val="000000"/>
                <w:kern w:val="0"/>
                <w:sz w:val="24"/>
                <w:szCs w:val="24"/>
              </w:rPr>
              <w:t>申请指南：包括补贴对象、补贴范围、补贴标准、申请程序、申请材料、咨询电话、受理单位、办理时限、联系方式等；</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3.</w:t>
            </w:r>
            <w:r>
              <w:rPr>
                <w:rFonts w:ascii="微软雅黑" w:hAnsi="微软雅黑" w:eastAsia="宋体" w:cs="宋体"/>
                <w:color w:val="000000"/>
                <w:kern w:val="0"/>
                <w:sz w:val="24"/>
                <w:szCs w:val="24"/>
              </w:rPr>
              <w:t>补贴结果；</w:t>
            </w:r>
            <w:r>
              <w:rPr>
                <w:rFonts w:ascii="微软雅黑" w:hAnsi="微软雅黑" w:eastAsia="宋体" w:cs="宋体"/>
                <w:color w:val="000000"/>
                <w:kern w:val="0"/>
                <w:sz w:val="24"/>
                <w:szCs w:val="24"/>
              </w:rPr>
              <w:br w:type="textWrapping"/>
            </w:r>
            <w:r>
              <w:rPr>
                <w:rFonts w:hint="eastAsia" w:ascii="微软雅黑" w:hAnsi="微软雅黑" w:eastAsia="宋体" w:cs="宋体"/>
                <w:color w:val="000000"/>
                <w:kern w:val="0"/>
                <w:sz w:val="24"/>
                <w:szCs w:val="24"/>
                <w:lang w:val="en-US" w:eastAsia="zh-CN"/>
              </w:rPr>
              <w:t>4.</w:t>
            </w:r>
            <w:bookmarkStart w:id="0" w:name="_GoBack"/>
            <w:bookmarkEnd w:id="0"/>
            <w:r>
              <w:rPr>
                <w:rFonts w:ascii="微软雅黑" w:hAnsi="微软雅黑" w:eastAsia="宋体" w:cs="宋体"/>
                <w:color w:val="000000"/>
                <w:kern w:val="0"/>
                <w:sz w:val="24"/>
                <w:szCs w:val="24"/>
              </w:rPr>
              <w:t>监督渠道：包括举报电话、地址等。</w:t>
            </w:r>
          </w:p>
        </w:tc>
        <w:tc>
          <w:tcPr>
            <w:tcW w:w="990"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"http://www.gov.cn/ziliao/flfg/2007-08/31/content_732590.htm"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《中华人民共和国动物防疫法》</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ascii="微软雅黑" w:hAnsi="微软雅黑" w:eastAsia="宋体" w:cs="宋体"/>
                <w:color w:val="000000"/>
                <w:kern w:val="0"/>
                <w:sz w:val="24"/>
                <w:szCs w:val="24"/>
              </w:rPr>
              <w:fldChar w:fldCharType="begin"/>
            </w:r>
            <w:r>
              <w:rPr>
                <w:rFonts w:ascii="微软雅黑" w:hAnsi="微软雅黑" w:eastAsia="宋体" w:cs="宋体"/>
                <w:color w:val="000000"/>
                <w:kern w:val="0"/>
                <w:sz w:val="24"/>
                <w:szCs w:val="24"/>
              </w:rPr>
              <w:instrText xml:space="preserve"> HYPERLINK "http://www.gov.cn/xinwen/2017-06/02/content_5198920.htm" </w:instrText>
            </w:r>
            <w:r>
              <w:rPr>
                <w:rFonts w:ascii="微软雅黑" w:hAnsi="微软雅黑" w:eastAsia="宋体" w:cs="宋体"/>
                <w:color w:val="000000"/>
                <w:kern w:val="0"/>
                <w:sz w:val="24"/>
                <w:szCs w:val="24"/>
              </w:rPr>
              <w:fldChar w:fldCharType="separate"/>
            </w:r>
            <w:r>
              <w:rPr>
                <w:rStyle w:val="5"/>
                <w:rFonts w:ascii="微软雅黑" w:hAnsi="微软雅黑" w:eastAsia="宋体" w:cs="宋体"/>
                <w:color w:val="000000"/>
                <w:kern w:val="0"/>
                <w:sz w:val="24"/>
                <w:szCs w:val="24"/>
              </w:rPr>
              <w:t>《动物防疫等补助经费管理办法》（财农〔2017〕43号）、</w:t>
            </w:r>
            <w:r>
              <w:rPr>
                <w:rFonts w:ascii="微软雅黑" w:hAnsi="微软雅黑" w:eastAsia="宋体" w:cs="宋体"/>
                <w:color w:val="000000"/>
                <w:kern w:val="0"/>
                <w:sz w:val="24"/>
                <w:szCs w:val="24"/>
              </w:rPr>
              <w:fldChar w:fldCharType="end"/>
            </w:r>
            <w:r>
              <w:rPr>
                <w:rFonts w:ascii="微软雅黑" w:hAnsi="微软雅黑" w:eastAsia="宋体" w:cs="宋体"/>
                <w:color w:val="000000"/>
                <w:kern w:val="0"/>
                <w:sz w:val="24"/>
                <w:szCs w:val="24"/>
              </w:rPr>
              <w:t>《</w:t>
            </w:r>
            <w:r>
              <w:rPr>
                <w:rFonts w:hint="eastAsia" w:ascii="微软雅黑" w:hAnsi="微软雅黑" w:eastAsia="宋体" w:cs="宋体"/>
                <w:color w:val="000000"/>
                <w:kern w:val="0"/>
                <w:sz w:val="24"/>
                <w:szCs w:val="24"/>
                <w:lang w:val="en-US" w:eastAsia="zh-CN"/>
              </w:rPr>
              <w:t>福建</w:t>
            </w:r>
            <w:r>
              <w:rPr>
                <w:rFonts w:ascii="微软雅黑" w:hAnsi="微软雅黑" w:eastAsia="宋体" w:cs="宋体"/>
                <w:color w:val="000000"/>
                <w:kern w:val="0"/>
                <w:sz w:val="24"/>
                <w:szCs w:val="24"/>
              </w:rPr>
              <w:t>省动物防疫补助实施方案》</w:t>
            </w:r>
          </w:p>
        </w:tc>
        <w:tc>
          <w:tcPr>
            <w:tcW w:w="295"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自政府信息形成或者变更之日起20个工作日内。法律、法规对政府信息公开的期限另有规定的，从其规定</w:t>
            </w:r>
          </w:p>
        </w:tc>
        <w:tc>
          <w:tcPr>
            <w:tcW w:w="223" w:type="pct"/>
            <w:shd w:val="clear" w:color="auto" w:fill="auto"/>
            <w:vAlign w:val="center"/>
          </w:tcPr>
          <w:p>
            <w:pPr>
              <w:widowControl/>
              <w:jc w:val="left"/>
              <w:rPr>
                <w:rFonts w:hint="eastAsia" w:ascii="微软雅黑" w:hAnsi="微软雅黑" w:eastAsia="宋体" w:cs="宋体"/>
                <w:color w:val="000000"/>
                <w:kern w:val="0"/>
                <w:sz w:val="24"/>
                <w:szCs w:val="24"/>
                <w:lang w:eastAsia="zh-CN"/>
              </w:rPr>
            </w:pPr>
            <w:r>
              <w:rPr>
                <w:rFonts w:hint="eastAsia" w:ascii="微软雅黑" w:hAnsi="微软雅黑" w:eastAsia="宋体" w:cs="宋体"/>
                <w:color w:val="000000"/>
                <w:kern w:val="0"/>
                <w:sz w:val="24"/>
                <w:szCs w:val="24"/>
                <w:lang w:eastAsia="zh-CN"/>
              </w:rPr>
              <w:t>城厢区农业农村局</w:t>
            </w:r>
          </w:p>
        </w:tc>
        <w:tc>
          <w:tcPr>
            <w:tcW w:w="948"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■政府网站    □政府公报</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□两微一端    □发布会/听证会</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□广播电视    □纸质媒体</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□公开查阅点  □政务服务中心</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□便民服务站  □入户/现场</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□社区/企事业单位/村公示栏（电子屏）</w:t>
            </w:r>
            <w:r>
              <w:rPr>
                <w:rFonts w:ascii="微软雅黑" w:hAnsi="微软雅黑" w:eastAsia="宋体" w:cs="宋体"/>
                <w:color w:val="000000"/>
                <w:kern w:val="0"/>
                <w:sz w:val="24"/>
                <w:szCs w:val="24"/>
              </w:rPr>
              <w:br w:type="textWrapping"/>
            </w:r>
            <w:r>
              <w:rPr>
                <w:rFonts w:ascii="微软雅黑" w:hAnsi="微软雅黑" w:eastAsia="宋体" w:cs="宋体"/>
                <w:color w:val="000000"/>
                <w:kern w:val="0"/>
                <w:sz w:val="24"/>
                <w:szCs w:val="24"/>
              </w:rPr>
              <w:t>□精准推送    □其他      </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c>
          <w:tcPr>
            <w:tcW w:w="207" w:type="pct"/>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w:t>
            </w:r>
          </w:p>
        </w:tc>
        <w:tc>
          <w:tcPr>
            <w:tcW w:w="209" w:type="pct"/>
            <w:tcBorders>
              <w:right w:val="single" w:color="auto" w:sz="4" w:space="0"/>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5000" w:type="pct"/>
            <w:gridSpan w:val="15"/>
            <w:tcBorders>
              <w:left w:val="nil"/>
              <w:bottom w:val="nil"/>
              <w:right w:val="nil"/>
            </w:tcBorders>
            <w:shd w:val="clear" w:color="auto" w:fill="auto"/>
            <w:vAlign w:val="center"/>
          </w:tcPr>
          <w:p>
            <w:pPr>
              <w:widowControl/>
              <w:jc w:val="left"/>
              <w:rPr>
                <w:rFonts w:ascii="微软雅黑" w:hAnsi="微软雅黑" w:eastAsia="宋体" w:cs="宋体"/>
                <w:color w:val="000000"/>
                <w:kern w:val="0"/>
                <w:sz w:val="24"/>
                <w:szCs w:val="24"/>
              </w:rPr>
            </w:pPr>
            <w:r>
              <w:rPr>
                <w:rFonts w:ascii="微软雅黑" w:hAnsi="微软雅黑" w:eastAsia="宋体" w:cs="宋体"/>
                <w:color w:val="000000"/>
                <w:kern w:val="0"/>
                <w:sz w:val="24"/>
                <w:szCs w:val="24"/>
              </w:rPr>
              <w:t>注：公开信息时应注意保护个人身份信息和隐私安全。</w:t>
            </w:r>
          </w:p>
        </w:tc>
      </w:tr>
    </w:tbl>
    <w:p>
      <w:pPr>
        <w:rPr>
          <w:rFonts w:hint="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roman"/>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3B6"/>
    <w:rsid w:val="0089046B"/>
    <w:rsid w:val="00D003B6"/>
    <w:rsid w:val="00F429C0"/>
    <w:rsid w:val="05044FD8"/>
    <w:rsid w:val="197340DE"/>
    <w:rsid w:val="1BE0165D"/>
    <w:rsid w:val="1F765A96"/>
    <w:rsid w:val="215642B7"/>
    <w:rsid w:val="325B6F8E"/>
    <w:rsid w:val="3B4026A0"/>
    <w:rsid w:val="3D8031E9"/>
    <w:rsid w:val="3EA23602"/>
    <w:rsid w:val="524440BE"/>
    <w:rsid w:val="64627230"/>
    <w:rsid w:val="6FC83526"/>
    <w:rsid w:val="7BC85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3"/>
    <w:semiHidden/>
    <w:unhideWhenUsed/>
    <w:qFormat/>
    <w:uiPriority w:val="99"/>
    <w:rPr>
      <w:color w:val="800080"/>
      <w:u w:val="single"/>
    </w:rPr>
  </w:style>
  <w:style w:type="character" w:styleId="5">
    <w:name w:val="Hyperlink"/>
    <w:basedOn w:val="3"/>
    <w:unhideWhenUsed/>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370</Words>
  <Characters>2113</Characters>
  <Lines>17</Lines>
  <Paragraphs>4</Paragraphs>
  <TotalTime>70</TotalTime>
  <ScaleCrop>false</ScaleCrop>
  <LinksUpToDate>false</LinksUpToDate>
  <CharactersWithSpaces>2479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2020-06-09T03:35:00Z</dcterms:created>
  <dc:creator>rabbit</dc:creator>
  <cp:lastModifiedBy>寒星</cp:lastModifiedBy>
  <cp:lastPrinted>2020-09-29T02:27:00Z</cp:lastPrinted>
  <dcterms:modified xsi:type="dcterms:W3CDTF">2020-12-23T02:56:09Z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