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jc w:val="center"/>
        <w:rPr>
          <w:rFonts w:hint="eastAsia" w:ascii="宋体" w:hAnsi="宋体" w:eastAsia="宋体" w:cs="宋体"/>
          <w:i w:val="0"/>
          <w:caps w:val="0"/>
          <w:color w:val="auto"/>
          <w:spacing w:val="0"/>
          <w:kern w:val="0"/>
          <w:sz w:val="21"/>
          <w:szCs w:val="21"/>
          <w:shd w:val="clear" w:fill="FFFFFF"/>
          <w:lang w:val="en-US" w:eastAsia="zh-CN" w:bidi="ar"/>
        </w:rPr>
      </w:pPr>
      <w:r>
        <w:rPr>
          <w:rFonts w:hint="eastAsia" w:ascii="宋体" w:hAnsi="宋体" w:eastAsia="宋体" w:cs="宋体"/>
          <w:b/>
          <w:i w:val="0"/>
          <w:caps w:val="0"/>
          <w:color w:val="auto"/>
          <w:spacing w:val="0"/>
          <w:sz w:val="36"/>
          <w:szCs w:val="36"/>
          <w:shd w:val="clear" w:fill="FFFFFF"/>
          <w:lang w:eastAsia="zh-CN"/>
        </w:rPr>
        <w:t>莆田市城厢区</w:t>
      </w:r>
      <w:r>
        <w:rPr>
          <w:rFonts w:hint="eastAsia" w:ascii="宋体" w:hAnsi="宋体" w:eastAsia="宋体" w:cs="宋体"/>
          <w:b/>
          <w:i w:val="0"/>
          <w:caps w:val="0"/>
          <w:color w:val="auto"/>
          <w:spacing w:val="0"/>
          <w:sz w:val="36"/>
          <w:szCs w:val="36"/>
          <w:shd w:val="clear" w:fill="FFFFFF"/>
        </w:rPr>
        <w:t>养老服务机构投资指南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kern w:val="0"/>
          <w:sz w:val="32"/>
          <w:szCs w:val="32"/>
          <w:shd w:val="clear" w:fill="FFFFFF"/>
          <w:lang w:val="en-US" w:eastAsia="zh-CN" w:bidi="ar"/>
        </w:rPr>
        <w:t>一、地方概况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莆田市城厢区是中共莆田市委、市政府驻地，位于莆田市中心城区，自古是东南沿海的一个古府重镇，现为莆田市政治、文化、教育、商业中心。东、东南与莆田市荔城区、秀屿区接壤，南濒莆田市湄洲湾，西南、西、西北与仙游县毗邻，北、东北与莆田市涵江区、荔城区相接。辖区东西最大距离22.6千米，南北最大距离35.5千米。总面积为505.1平方千米，其中陆地面积410.5平方千米，占81.3%;水域面积94.6平方千米，占18.7%.另有海域面积33平方千米。2013年末，辖龙桥、凤凰山、霞林3个街道，常太、华亭、灵川、东海4个镇，共7个乡级政区；领辖122个村（居），总人口43.067万人，老年人口6.9458万人，</w:t>
      </w:r>
      <w:r>
        <w:rPr>
          <w:rFonts w:hint="eastAsia" w:ascii="仿宋_GB2312" w:hAnsi="仿宋_GB2312" w:eastAsia="仿宋_GB2312" w:cs="仿宋_GB2312"/>
          <w:w w:val="98"/>
          <w:sz w:val="32"/>
          <w:szCs w:val="32"/>
          <w:lang w:val="en-US" w:eastAsia="zh-CN"/>
        </w:rPr>
        <w:t>占户籍总人口比例为16.12%，</w:t>
      </w:r>
      <w:r>
        <w:rPr>
          <w:rFonts w:hint="eastAsia" w:ascii="仿宋_GB2312" w:hAnsi="仿宋_GB2312" w:eastAsia="仿宋_GB2312" w:cs="仿宋_GB2312"/>
          <w:i w:val="0"/>
          <w:caps w:val="0"/>
          <w:color w:val="000000"/>
          <w:spacing w:val="0"/>
          <w:kern w:val="0"/>
          <w:sz w:val="32"/>
          <w:szCs w:val="32"/>
          <w:shd w:val="clear" w:fill="FFFFFF"/>
          <w:lang w:val="en-US" w:eastAsia="zh-CN" w:bidi="ar"/>
        </w:rPr>
        <w:t>总体呈现基数大、增速大、高龄化、空巢化发展态势。人民政府驻霞林街道荔华东大道269号。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kern w:val="0"/>
          <w:sz w:val="32"/>
          <w:szCs w:val="32"/>
          <w:shd w:val="clear" w:fill="FFFFFF"/>
          <w:lang w:val="en-US" w:eastAsia="zh-CN" w:bidi="ar"/>
        </w:rPr>
        <w:t>二、地方养老服务发展现状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both"/>
        <w:textAlignment w:val="auto"/>
        <w:rPr>
          <w:rFonts w:hint="default" w:ascii="仿宋_GB2312" w:hAnsi="仿宋_GB2312" w:eastAsia="仿宋_GB2312" w:cs="仿宋_GB2312"/>
          <w:b w:val="0"/>
          <w:bCs/>
          <w:i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fill="FFFFFF"/>
          <w:lang w:val="en-US" w:eastAsia="zh-CN" w:bidi="ar"/>
        </w:rPr>
        <w:t>截止至2021年底，城厢区建有120多个养老服务设施。一是建成乡镇敬老院4所，华亭镇和灵川镇敬老院于2020年已进行提升改造，建成农村区域性养老服务中心，均采取公建民营方式；二是通过整合社区闲置资源和租用房屋改扩建等方式，分级投入建设资金4000余万元，建成4所居家养老服务照料中心、10多个居家养老服务站，4所居家养老服务照料中心委托专业第三方组织运营，社会化运营率达100%，区安排每年2万元补助用于养老服务照料中心和居家养老服务站职能的运营与维护；三是建成农村幸福院65个，争取各级财政补助1000多万元，覆盖建制村65%以上，区安排每村每年5000元补助用于农村幸福院运营与维护，对于按照星级标准建设并通过星级评定的幸福院每年额外给予星级运营补助；四是建设11个长者之家，其中5个按照五星级建设，4个按照四星级建设，2个按照三星级建设；五是建设10个长者食堂，通过对照料中心（长者之家）、农村幸福院内设餐厅改造建设长者食堂；六是建设4个示范点，通过对4个示范点建设活动，积极培育典型，打造精品，建成一批设施完备、服务完善、老年人满意的示范样板，发挥引领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kern w:val="0"/>
          <w:sz w:val="32"/>
          <w:szCs w:val="32"/>
          <w:shd w:val="clear" w:fill="FFFFFF"/>
          <w:lang w:val="en-US" w:eastAsia="zh-CN" w:bidi="ar"/>
        </w:rPr>
        <w:t>三、地方养老服务机构和企业代表简介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b/>
          <w:bCs w:val="0"/>
          <w:i w:val="0"/>
          <w:caps w:val="0"/>
          <w:color w:val="000000"/>
          <w:spacing w:val="0"/>
          <w:kern w:val="0"/>
          <w:sz w:val="32"/>
          <w:szCs w:val="32"/>
          <w:shd w:val="clear" w:fill="FFFFFF"/>
          <w:lang w:val="en-US" w:eastAsia="zh-CN" w:bidi="ar"/>
        </w:rPr>
      </w:pPr>
      <w:r>
        <w:rPr>
          <w:rFonts w:hint="eastAsia" w:ascii="仿宋_GB2312" w:hAnsi="仿宋_GB2312" w:eastAsia="仿宋_GB2312" w:cs="仿宋_GB2312"/>
          <w:b/>
          <w:bCs w:val="0"/>
          <w:i w:val="0"/>
          <w:caps w:val="0"/>
          <w:color w:val="000000"/>
          <w:spacing w:val="0"/>
          <w:kern w:val="0"/>
          <w:sz w:val="32"/>
          <w:szCs w:val="32"/>
          <w:shd w:val="clear" w:fill="FFFFFF"/>
          <w:lang w:val="en-US" w:eastAsia="zh-CN" w:bidi="ar"/>
        </w:rPr>
        <w:t>（一）常太镇敬老院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b w:val="0"/>
          <w:bCs/>
          <w:i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fill="FFFFFF"/>
          <w:lang w:val="en-US" w:eastAsia="zh-CN" w:bidi="ar"/>
        </w:rPr>
        <w:t>常太镇敬老院位于城厢区常太镇常太村常益路10号，建筑面积798平方米，2014年建成，总投资约126.3万元。敬老院周边环境舒适。院内建有餐厅、厨房、27间双人居室（带独立卫生间）、多功能娱乐室等功能室，室外活动场所配备适老化健身器材，日常组织老人开展舒展活动，为院内老人提供了健康的生活模式。院内核定床位40床，收住自理、半护理和全护理老人，院内开展过节庆活动和生日祝福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b/>
          <w:bCs w:val="0"/>
          <w:i w:val="0"/>
          <w:caps w:val="0"/>
          <w:color w:val="000000"/>
          <w:spacing w:val="0"/>
          <w:kern w:val="0"/>
          <w:sz w:val="32"/>
          <w:szCs w:val="32"/>
          <w:shd w:val="clear" w:fill="FFFFFF"/>
          <w:lang w:val="en-US" w:eastAsia="zh-CN" w:bidi="ar"/>
        </w:rPr>
      </w:pPr>
      <w:r>
        <w:rPr>
          <w:rFonts w:hint="eastAsia" w:ascii="仿宋_GB2312" w:hAnsi="仿宋_GB2312" w:eastAsia="仿宋_GB2312" w:cs="仿宋_GB2312"/>
          <w:b/>
          <w:bCs w:val="0"/>
          <w:i w:val="0"/>
          <w:caps w:val="0"/>
          <w:color w:val="000000"/>
          <w:spacing w:val="0"/>
          <w:kern w:val="0"/>
          <w:sz w:val="32"/>
          <w:szCs w:val="32"/>
          <w:shd w:val="clear" w:fill="FFFFFF"/>
          <w:lang w:val="en-US" w:eastAsia="zh-CN" w:bidi="ar"/>
        </w:rPr>
        <w:t>（二）东海镇敬老院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b w:val="0"/>
          <w:bCs/>
          <w:i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fill="FFFFFF"/>
          <w:lang w:val="en-US" w:eastAsia="zh-CN" w:bidi="ar"/>
        </w:rPr>
        <w:t>东海镇敬老院位于东海镇东海公园内。于2007年10月18日开工，2009年3月1日完工，总投资300多万元，占地面积33000平方米，建筑总面积1100平方米。院内设有餐厅、厨房、23间居室（带独立卫生间）、多功能娱乐室和阅览室等功能室。核定床位40床，院内为全自理、半自理和不能自理的老人提供生活照料、医疗康复、精神慰藉等服务，开展节庆活动、生日祝福等活动，丰富老年人的晚年生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b/>
          <w:bCs w:val="0"/>
          <w:i w:val="0"/>
          <w:caps w:val="0"/>
          <w:color w:val="000000"/>
          <w:spacing w:val="0"/>
          <w:kern w:val="0"/>
          <w:sz w:val="32"/>
          <w:szCs w:val="32"/>
          <w:shd w:val="clear" w:fill="FFFFFF"/>
          <w:lang w:val="en-US" w:eastAsia="zh-CN" w:bidi="ar"/>
        </w:rPr>
      </w:pPr>
      <w:r>
        <w:rPr>
          <w:rFonts w:hint="eastAsia" w:ascii="仿宋_GB2312" w:hAnsi="仿宋_GB2312" w:eastAsia="仿宋_GB2312" w:cs="仿宋_GB2312"/>
          <w:b/>
          <w:bCs w:val="0"/>
          <w:i w:val="0"/>
          <w:caps w:val="0"/>
          <w:color w:val="000000"/>
          <w:spacing w:val="0"/>
          <w:kern w:val="0"/>
          <w:sz w:val="32"/>
          <w:szCs w:val="32"/>
          <w:shd w:val="clear" w:fill="FFFFFF"/>
          <w:lang w:val="en-US" w:eastAsia="zh-CN" w:bidi="ar"/>
        </w:rPr>
        <w:t>（三）灵川镇幸福养护院（农村区域性养老服务中心）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b w:val="0"/>
          <w:bCs/>
          <w:i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fill="FFFFFF"/>
          <w:lang w:val="en-US" w:eastAsia="zh-CN" w:bidi="ar"/>
        </w:rPr>
        <w:t>灵川镇幸福养护院位于城厢区灵川镇中心卫生院内，占地面积1500平方米，建筑面积3000平方米。院内建有单人间、双人间、标准间、普通间等多种档次的房间，配备独立卫生间，电视、空调、电风扇等，总床位达到80张，提供医疗保健、日常看护及生活照料服务。院内还配置了紧急呼叫救助系统和全方位监控系统，卫生间和床头均设有紧急呼叫按钮。娱乐活动区设有阅览室、棋牌室、活动室、康复室等功能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b/>
          <w:bCs w:val="0"/>
          <w:i w:val="0"/>
          <w:caps w:val="0"/>
          <w:color w:val="000000"/>
          <w:spacing w:val="0"/>
          <w:kern w:val="0"/>
          <w:sz w:val="32"/>
          <w:szCs w:val="32"/>
          <w:shd w:val="clear" w:fill="FFFFFF"/>
          <w:lang w:val="en-US" w:eastAsia="zh-CN" w:bidi="ar"/>
        </w:rPr>
      </w:pPr>
      <w:r>
        <w:rPr>
          <w:rFonts w:hint="eastAsia" w:ascii="仿宋_GB2312" w:hAnsi="仿宋_GB2312" w:eastAsia="仿宋_GB2312" w:cs="仿宋_GB2312"/>
          <w:b/>
          <w:bCs w:val="0"/>
          <w:i w:val="0"/>
          <w:caps w:val="0"/>
          <w:color w:val="000000"/>
          <w:spacing w:val="0"/>
          <w:kern w:val="0"/>
          <w:sz w:val="32"/>
          <w:szCs w:val="32"/>
          <w:shd w:val="clear" w:fill="FFFFFF"/>
          <w:lang w:val="en-US" w:eastAsia="zh-CN" w:bidi="ar"/>
        </w:rPr>
        <w:t>（四）华亭镇幸福疗养院（农村区域性养老服务中心）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b w:val="0"/>
          <w:bCs/>
          <w:i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fill="FFFFFF"/>
          <w:lang w:val="en-US" w:eastAsia="zh-CN" w:bidi="ar"/>
        </w:rPr>
        <w:t>华亭镇幸福疗养院位于城厢区华亭镇走马亭村顶斜675号，建筑面积3300平方米，2021年建成，总投资约700万元。疗养院周边环境舒适，果树花香，院内建有三厅九室，设有单人间，双人间和三人间（均带独立卫生间）、多功能娱乐室等，室外活动场所配备适老化健身娱乐器材。总床位160床，收住自理、半护理和全护理老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b/>
          <w:bCs w:val="0"/>
          <w:i w:val="0"/>
          <w:caps w:val="0"/>
          <w:color w:val="000000"/>
          <w:spacing w:val="0"/>
          <w:kern w:val="0"/>
          <w:sz w:val="32"/>
          <w:szCs w:val="32"/>
          <w:shd w:val="clear" w:fill="FFFFFF"/>
          <w:lang w:val="en-US" w:eastAsia="zh-CN" w:bidi="ar"/>
        </w:rPr>
      </w:pPr>
      <w:r>
        <w:rPr>
          <w:rFonts w:hint="eastAsia" w:ascii="仿宋_GB2312" w:hAnsi="仿宋_GB2312" w:eastAsia="仿宋_GB2312" w:cs="仿宋_GB2312"/>
          <w:b/>
          <w:bCs w:val="0"/>
          <w:i w:val="0"/>
          <w:caps w:val="0"/>
          <w:color w:val="000000"/>
          <w:spacing w:val="0"/>
          <w:kern w:val="0"/>
          <w:sz w:val="32"/>
          <w:szCs w:val="32"/>
          <w:shd w:val="clear" w:fill="FFFFFF"/>
          <w:lang w:val="en-US" w:eastAsia="zh-CN" w:bidi="ar"/>
        </w:rPr>
        <w:t>（五）莆田市城厢区多福颐养院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default" w:ascii="仿宋_GB2312" w:hAnsi="仿宋_GB2312" w:eastAsia="仿宋_GB2312" w:cs="仿宋_GB2312"/>
          <w:b w:val="0"/>
          <w:bCs/>
          <w:i w:val="0"/>
          <w:caps w:val="0"/>
          <w:color w:val="000000"/>
          <w:spacing w:val="0"/>
          <w:kern w:val="0"/>
          <w:sz w:val="32"/>
          <w:szCs w:val="32"/>
          <w:shd w:val="clear" w:fill="FFFFFF"/>
          <w:lang w:val="en-US" w:eastAsia="zh-CN" w:bidi="ar"/>
        </w:rPr>
      </w:pPr>
      <w:r>
        <w:rPr>
          <w:rFonts w:hint="eastAsia" w:ascii="仿宋_GB2312" w:hAnsi="仿宋_GB2312" w:eastAsia="仿宋_GB2312" w:cs="仿宋_GB2312"/>
          <w:b w:val="0"/>
          <w:bCs/>
          <w:i w:val="0"/>
          <w:caps w:val="0"/>
          <w:color w:val="000000"/>
          <w:spacing w:val="0"/>
          <w:kern w:val="0"/>
          <w:sz w:val="32"/>
          <w:szCs w:val="32"/>
          <w:shd w:val="clear" w:fill="FFFFFF"/>
          <w:lang w:val="en-US" w:eastAsia="zh-CN" w:bidi="ar"/>
        </w:rPr>
        <w:t>莆田市城厢区多福颐养院位于莆田市城厢区华亭镇紫山东路3101-1号（华亭卫生院后面），建筑面积5215.67平方米，2021年建成，总投资约200万元。颐养院邻近医疗机构（华亭卫生院），周边环境舒适，院内建有三厅九室，设有单人间，双人间和小套间（均带独立卫生间）、多功能娱乐室等，院内还配置了紧急呼叫救助系统和全方位监控系统，卫生间和床头均设有紧急呼叫按钮。娱乐活动区设有棋牌室、活动室、康复室等功能室。总床位116床，收住自理、半护理和全护理老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b/>
          <w:i w:val="0"/>
          <w:caps w:val="0"/>
          <w:color w:val="000000"/>
          <w:spacing w:val="0"/>
          <w:kern w:val="0"/>
          <w:sz w:val="32"/>
          <w:szCs w:val="32"/>
          <w:shd w:val="clear" w:fill="FFFFFF"/>
          <w:lang w:val="en-US" w:eastAsia="zh-CN" w:bidi="ar"/>
        </w:rPr>
      </w:pPr>
      <w:r>
        <w:rPr>
          <w:rFonts w:hint="eastAsia" w:ascii="仿宋_GB2312" w:hAnsi="仿宋_GB2312" w:eastAsia="仿宋_GB2312" w:cs="仿宋_GB2312"/>
          <w:b/>
          <w:i w:val="0"/>
          <w:caps w:val="0"/>
          <w:color w:val="000000"/>
          <w:spacing w:val="0"/>
          <w:kern w:val="0"/>
          <w:sz w:val="32"/>
          <w:szCs w:val="32"/>
          <w:shd w:val="clear" w:fill="FFFFFF"/>
          <w:lang w:val="en-US" w:eastAsia="zh-CN" w:bidi="ar"/>
        </w:rPr>
        <w:t>（六）莆田禾康智慧养老产业有限公司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val="0"/>
          <w:bCs/>
          <w:i w:val="0"/>
          <w:caps w:val="0"/>
          <w:color w:val="000000"/>
          <w:spacing w:val="0"/>
          <w:kern w:val="0"/>
          <w:sz w:val="32"/>
          <w:szCs w:val="32"/>
          <w:shd w:val="clear" w:fill="FFFFFF"/>
          <w:lang w:val="en-US" w:eastAsia="zh-CN" w:bidi="ar"/>
        </w:rPr>
        <w:t>莆田禾康智慧养老产业有限公司</w:t>
      </w:r>
      <w:r>
        <w:rPr>
          <w:rFonts w:hint="eastAsia" w:ascii="仿宋_GB2312" w:hAnsi="仿宋_GB2312" w:eastAsia="仿宋_GB2312" w:cs="仿宋_GB2312"/>
          <w:i w:val="0"/>
          <w:caps w:val="0"/>
          <w:color w:val="000000"/>
          <w:spacing w:val="0"/>
          <w:kern w:val="0"/>
          <w:sz w:val="32"/>
          <w:szCs w:val="32"/>
          <w:shd w:val="clear" w:fill="FFFFFF"/>
          <w:lang w:val="en-US" w:eastAsia="zh-CN" w:bidi="ar"/>
        </w:rPr>
        <w:t>于2016年3月在莆田市工商局注册成立。公司遵循“百善孝为先”的文化信仰，通过968962服务热线（7×24小时）、社区服务站点、网站，以信息化为手段，以居家养老、助残服务为切入点，以实体服务为支撑，提供居家智能养老服务、家庭生活服务、民生商品配送服务和公共服务信息查询的“门对门”居家生活服务平台，打造真正意义上的“没有围墙的养老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kern w:val="0"/>
          <w:sz w:val="32"/>
          <w:szCs w:val="32"/>
          <w:shd w:val="clear" w:fill="FFFFFF"/>
          <w:lang w:val="en-US" w:eastAsia="zh-CN" w:bidi="ar"/>
        </w:rPr>
        <w:t>四、投资类型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（一）投资并参与养老服务机构基建部分建设；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（二）投资并参与养老服务机构运营与维护；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（三）投资并参与政府和社会资本合作（PPP）养老项目；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（四）投资并承接政府已投资建设的养老服务机构；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（五）地方政府确定的其他投资形式。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黑体" w:hAnsi="黑体" w:eastAsia="黑体" w:cs="黑体"/>
          <w:i w:val="0"/>
          <w:caps w:val="0"/>
          <w:color w:val="000000"/>
          <w:spacing w:val="0"/>
          <w:kern w:val="0"/>
          <w:sz w:val="32"/>
          <w:szCs w:val="32"/>
          <w:shd w:val="clear" w:fill="FFFFFF"/>
          <w:lang w:val="en-US" w:eastAsia="zh-CN" w:bidi="ar"/>
        </w:rPr>
      </w:pPr>
      <w:r>
        <w:rPr>
          <w:rFonts w:hint="eastAsia" w:ascii="黑体" w:hAnsi="黑体" w:eastAsia="黑体" w:cs="黑体"/>
          <w:i w:val="0"/>
          <w:caps w:val="0"/>
          <w:color w:val="000000"/>
          <w:spacing w:val="0"/>
          <w:kern w:val="0"/>
          <w:sz w:val="32"/>
          <w:szCs w:val="32"/>
          <w:shd w:val="clear" w:fill="FFFFFF"/>
          <w:lang w:val="en-US" w:eastAsia="zh-CN" w:bidi="ar"/>
        </w:rPr>
        <w:t>五、养老机构一般建设、登记、备案流程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b/>
          <w:i w:val="0"/>
          <w:caps w:val="0"/>
          <w:color w:val="000000"/>
          <w:spacing w:val="0"/>
          <w:kern w:val="0"/>
          <w:sz w:val="32"/>
          <w:szCs w:val="32"/>
          <w:shd w:val="clear" w:fill="FFFFFF"/>
          <w:lang w:val="en-US" w:eastAsia="zh-CN" w:bidi="ar"/>
        </w:rPr>
        <w:t>（一）投资项目审批报建手续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投资建设养老服务设施工程项目审批流程为项目审批(或项目核准、备案)、用地审批、规划报建、施工许可4个阶段。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1.发展改革部门负责牵头项目审批(或项目核准、备案)阶段工作。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2.自然资源部门负责牵头用地审批阶段工作。主要包括项目审批核准备案、选址意见书核发、用地预审、用林审核、用地规划许可等。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kern w:val="0"/>
          <w:sz w:val="32"/>
          <w:szCs w:val="32"/>
          <w:shd w:val="clear" w:fill="FFFFFF"/>
          <w:lang w:val="en-US" w:eastAsia="zh-CN" w:bidi="ar"/>
        </w:rPr>
        <w:t>（1）明确用地范围。</w:t>
      </w:r>
      <w:r>
        <w:rPr>
          <w:rFonts w:hint="eastAsia" w:ascii="仿宋_GB2312" w:hAnsi="仿宋_GB2312" w:eastAsia="仿宋_GB2312" w:cs="仿宋_GB2312"/>
          <w:i w:val="0"/>
          <w:caps w:val="0"/>
          <w:color w:val="000000"/>
          <w:spacing w:val="0"/>
          <w:kern w:val="0"/>
          <w:sz w:val="32"/>
          <w:szCs w:val="32"/>
          <w:shd w:val="clear" w:fill="FFFFFF"/>
          <w:lang w:val="en-US" w:eastAsia="zh-CN" w:bidi="ar"/>
        </w:rPr>
        <w:t>专门为老年人提供生活照料、康复护理、托管等服务的房屋和场地设施占用土地，可确定为养老服务设施用地。规划为公共管理用地、公共服务用地中的医卫慈善用地，可布局和安排养老服务设施用地。在不涉及重新开发建设、不改变原有土地性质且不影响城市规划前提下，可使用以下3类房屋资源举办养老服务机构（含民办）：①整体购买商业办公、住宅用房及其他可利用的房屋资源；②租赁闲置企业厂房、商业办公、住宅用房（含居民自建房）及其他可利用的房屋资源；③购买或租赁行政事业单位闲置用地和办公用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kern w:val="0"/>
          <w:sz w:val="32"/>
          <w:szCs w:val="32"/>
          <w:shd w:val="clear" w:fill="FFFFFF"/>
          <w:lang w:val="en-US" w:eastAsia="zh-CN" w:bidi="ar"/>
        </w:rPr>
        <w:t>（2）明确供地方式。</w:t>
      </w:r>
      <w:r>
        <w:rPr>
          <w:rFonts w:hint="eastAsia" w:ascii="仿宋_GB2312" w:hAnsi="仿宋_GB2312" w:eastAsia="仿宋_GB2312" w:cs="仿宋_GB2312"/>
          <w:i w:val="0"/>
          <w:caps w:val="0"/>
          <w:color w:val="000000"/>
          <w:spacing w:val="0"/>
          <w:kern w:val="0"/>
          <w:sz w:val="32"/>
          <w:szCs w:val="32"/>
          <w:shd w:val="clear" w:fill="FFFFFF"/>
          <w:lang w:val="en-US" w:eastAsia="zh-CN" w:bidi="ar"/>
        </w:rPr>
        <w:t>一是对非营利性养老机构建设用地，可以采取行政划拨方式供地；民间资本举办的非营利性养老服务机构变更为营利性养老服务机构的，符合条件可以办理协议出让（租赁）土地手续。二是对营利性养老机构建设用地，符合条件的可以采取协议出让方式供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kern w:val="0"/>
          <w:sz w:val="32"/>
          <w:szCs w:val="32"/>
          <w:shd w:val="clear" w:fill="FFFFFF"/>
          <w:lang w:val="en-US" w:eastAsia="zh-CN" w:bidi="ar"/>
        </w:rPr>
        <w:t>（3）实行优惠地价。</w:t>
      </w:r>
      <w:r>
        <w:rPr>
          <w:rFonts w:hint="eastAsia" w:ascii="仿宋_GB2312" w:hAnsi="仿宋_GB2312" w:eastAsia="仿宋_GB2312" w:cs="仿宋_GB2312"/>
          <w:i w:val="0"/>
          <w:caps w:val="0"/>
          <w:color w:val="000000"/>
          <w:spacing w:val="0"/>
          <w:kern w:val="0"/>
          <w:sz w:val="32"/>
          <w:szCs w:val="32"/>
          <w:shd w:val="clear" w:fill="FFFFFF"/>
          <w:lang w:val="en-US" w:eastAsia="zh-CN" w:bidi="ar"/>
        </w:rPr>
        <w:t>协议出让的养老服务机构用地价格，基准地价已覆盖的地区，按不低于同类地块基准地价的70%确定出让底价。对采取招拍挂方式出让的，可通过双向竞价、综合评标等方式，合理控制地价。对征收集体所有的土地建设养老服务机构的，可以按规定免收征地管理费、土地登记费等行政事业性收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kern w:val="0"/>
          <w:sz w:val="32"/>
          <w:szCs w:val="32"/>
          <w:shd w:val="clear" w:fill="FFFFFF"/>
          <w:lang w:val="en-US" w:eastAsia="zh-CN" w:bidi="ar"/>
        </w:rPr>
        <w:t>（4）盘活存量用地。一是利用闲置工业用地。</w:t>
      </w:r>
      <w:r>
        <w:rPr>
          <w:rFonts w:hint="eastAsia" w:ascii="仿宋_GB2312" w:hAnsi="仿宋_GB2312" w:eastAsia="仿宋_GB2312" w:cs="仿宋_GB2312"/>
          <w:i w:val="0"/>
          <w:caps w:val="0"/>
          <w:color w:val="000000"/>
          <w:spacing w:val="0"/>
          <w:kern w:val="0"/>
          <w:sz w:val="32"/>
          <w:szCs w:val="32"/>
          <w:shd w:val="clear" w:fill="FFFFFF"/>
          <w:lang w:val="en-US" w:eastAsia="zh-CN" w:bidi="ar"/>
        </w:rPr>
        <w:t>符合规划条件以出让方式取得工业用地的单位，利用现有工业厂房及用地举办医疗、养老等民生服务机构，经审批、征求意见和公示无异议后，可暂不办理土地用途变更手续并根据新的功能需求申请调整规划总平并依法办理规划和消防手续。</w:t>
      </w:r>
      <w:r>
        <w:rPr>
          <w:rFonts w:hint="eastAsia" w:ascii="仿宋_GB2312" w:hAnsi="仿宋_GB2312" w:eastAsia="仿宋_GB2312" w:cs="仿宋_GB2312"/>
          <w:b/>
          <w:bCs/>
          <w:i w:val="0"/>
          <w:caps w:val="0"/>
          <w:color w:val="000000"/>
          <w:spacing w:val="0"/>
          <w:kern w:val="0"/>
          <w:sz w:val="32"/>
          <w:szCs w:val="32"/>
          <w:shd w:val="clear" w:fill="FFFFFF"/>
          <w:lang w:val="en-US" w:eastAsia="zh-CN" w:bidi="ar"/>
        </w:rPr>
        <w:t>二是利用集体建设用地。</w:t>
      </w:r>
      <w:r>
        <w:rPr>
          <w:rFonts w:hint="eastAsia" w:ascii="仿宋_GB2312" w:hAnsi="仿宋_GB2312" w:eastAsia="仿宋_GB2312" w:cs="仿宋_GB2312"/>
          <w:i w:val="0"/>
          <w:caps w:val="0"/>
          <w:color w:val="000000"/>
          <w:spacing w:val="0"/>
          <w:kern w:val="0"/>
          <w:sz w:val="32"/>
          <w:szCs w:val="32"/>
          <w:shd w:val="clear" w:fill="FFFFFF"/>
          <w:lang w:val="en-US" w:eastAsia="zh-CN" w:bidi="ar"/>
        </w:rPr>
        <w:t>农村集体经济组织可依法使用本集体所有土地，为本集体经济组织内部成员兴办非营利性养老服务设施。民间资本举办的非营利性养老机构与政府举办的养老机构可以依法使用农民集体所有的土地。</w:t>
      </w:r>
      <w:r>
        <w:rPr>
          <w:rFonts w:hint="eastAsia" w:ascii="仿宋_GB2312" w:hAnsi="仿宋_GB2312" w:eastAsia="仿宋_GB2312" w:cs="仿宋_GB2312"/>
          <w:b/>
          <w:bCs/>
          <w:i w:val="0"/>
          <w:caps w:val="0"/>
          <w:color w:val="000000"/>
          <w:spacing w:val="0"/>
          <w:kern w:val="0"/>
          <w:sz w:val="32"/>
          <w:szCs w:val="32"/>
          <w:shd w:val="clear" w:fill="FFFFFF"/>
          <w:lang w:val="en-US" w:eastAsia="zh-CN" w:bidi="ar"/>
        </w:rPr>
        <w:t>三是利用闲置资源改造。</w:t>
      </w:r>
      <w:r>
        <w:rPr>
          <w:rFonts w:hint="eastAsia" w:ascii="仿宋_GB2312" w:hAnsi="仿宋_GB2312" w:eastAsia="仿宋_GB2312" w:cs="仿宋_GB2312"/>
          <w:i w:val="0"/>
          <w:caps w:val="0"/>
          <w:color w:val="000000"/>
          <w:spacing w:val="0"/>
          <w:kern w:val="0"/>
          <w:sz w:val="32"/>
          <w:szCs w:val="32"/>
          <w:shd w:val="clear" w:fill="FFFFFF"/>
          <w:lang w:val="en-US" w:eastAsia="zh-CN" w:bidi="ar"/>
        </w:rPr>
        <w:t>企事业单位、个人对城镇现有空闲的厂房、学校、社区用房等进行改造和利用，兴办养老服务机构，经规划批准临时改变建筑使用功能从事非营利性养老服务且连续经营一年以上的，五年内可不增收土地年租金或土地收益差价，土地使用性质也可暂不作变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000000"/>
          <w:spacing w:val="0"/>
          <w:kern w:val="0"/>
          <w:sz w:val="32"/>
          <w:szCs w:val="32"/>
          <w:shd w:val="clear" w:fill="FFFFFF"/>
          <w:lang w:val="en-US" w:eastAsia="zh-CN" w:bidi="ar"/>
        </w:rPr>
        <w:t>（5）简化用地报批程序。</w:t>
      </w:r>
      <w:r>
        <w:rPr>
          <w:rFonts w:hint="eastAsia" w:ascii="仿宋_GB2312" w:hAnsi="仿宋_GB2312" w:eastAsia="仿宋_GB2312" w:cs="仿宋_GB2312"/>
          <w:i w:val="0"/>
          <w:caps w:val="0"/>
          <w:color w:val="000000"/>
          <w:spacing w:val="0"/>
          <w:kern w:val="0"/>
          <w:sz w:val="32"/>
          <w:szCs w:val="32"/>
          <w:shd w:val="clear" w:fill="FFFFFF"/>
          <w:lang w:val="en-US" w:eastAsia="zh-CN" w:bidi="ar"/>
        </w:rPr>
        <w:t>对使用存量建设用地的养老服务项目，优先予以办理供地手续；涉及使用农用地的，允许办理只转不征的农用地转用审批手续；允许在办理农转用和土地征收手续时单独组卷报批。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3.自然资源部门负责牵头规划报建阶段工作。主要包括设计方案审查、建设工程规划许可证核发等。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业务主管部门出具筹办审核意见后，由承租单位会同产权单位征求厉害关系人意见，并公示5个工作日。公示无异议后，由举办单位制定改造设计方案，改造设计方案由规划部门按照建筑改造出具使用功能变更意见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4.住建部门负责牵头施工许可阶段工作。主要包括消防、人防等设计审核确认和施工许可证核发等。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（1）改造设计方案由消防部门根据规划变更意见和相关消防技术规范对改造工程进行消防设计审核和验收。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（2）凡是符合已经批复的控制性详细规划的区域，不再对区域内具体养老投资项目进行交通影响、水影响、地震安全性等方面的评估审查。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楷体_GB2312" w:hAnsi="楷体_GB2312" w:eastAsia="楷体_GB2312" w:cs="楷体_GB2312"/>
          <w:b/>
          <w:bCs w:val="0"/>
          <w:i w:val="0"/>
          <w:caps w:val="0"/>
          <w:color w:val="000000"/>
          <w:spacing w:val="0"/>
          <w:sz w:val="32"/>
          <w:szCs w:val="32"/>
        </w:rPr>
      </w:pPr>
      <w:r>
        <w:rPr>
          <w:rFonts w:hint="eastAsia" w:ascii="楷体_GB2312" w:hAnsi="楷体_GB2312" w:eastAsia="楷体_GB2312" w:cs="楷体_GB2312"/>
          <w:b/>
          <w:bCs w:val="0"/>
          <w:i w:val="0"/>
          <w:caps w:val="0"/>
          <w:color w:val="000000"/>
          <w:spacing w:val="0"/>
          <w:kern w:val="0"/>
          <w:sz w:val="32"/>
          <w:szCs w:val="32"/>
          <w:shd w:val="clear" w:fill="FFFFFF"/>
          <w:lang w:val="en-US" w:eastAsia="zh-CN" w:bidi="ar"/>
        </w:rPr>
        <w:t>（二）工程项目竣工验收手续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竣工验收阶段包括规划、土地、消防、人防等验收及竣工验收备案等。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楷体_GB2312" w:hAnsi="楷体_GB2312" w:eastAsia="楷体_GB2312" w:cs="楷体_GB2312"/>
          <w:b/>
          <w:bCs w:val="0"/>
          <w:i w:val="0"/>
          <w:caps w:val="0"/>
          <w:color w:val="000000"/>
          <w:spacing w:val="0"/>
          <w:kern w:val="0"/>
          <w:sz w:val="32"/>
          <w:szCs w:val="32"/>
          <w:shd w:val="clear" w:fill="FFFFFF"/>
          <w:lang w:val="en-US" w:eastAsia="zh-CN" w:bidi="ar"/>
        </w:rPr>
      </w:pPr>
      <w:r>
        <w:rPr>
          <w:rFonts w:hint="eastAsia" w:ascii="楷体_GB2312" w:hAnsi="楷体_GB2312" w:eastAsia="楷体_GB2312" w:cs="楷体_GB2312"/>
          <w:b/>
          <w:bCs w:val="0"/>
          <w:i w:val="0"/>
          <w:caps w:val="0"/>
          <w:color w:val="000000"/>
          <w:spacing w:val="0"/>
          <w:kern w:val="0"/>
          <w:sz w:val="32"/>
          <w:szCs w:val="32"/>
          <w:shd w:val="clear" w:fill="FFFFFF"/>
          <w:lang w:val="en-US" w:eastAsia="zh-CN" w:bidi="ar"/>
        </w:rPr>
        <w:t>（三）养老服务机构法人登记手续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项目建成后，投资（运营）方可在工商部门登记“营利性养老机构”，可设立多个不具备法人资格的分支机构。对已经在其他地方取得营业执照的企业，不得要求其在本地开展经营活动时必须设立子公司。投资（运营）方也可在民政部门登记“非营利性养老机构”，可依法在其登记管理机关管辖范围内设立多个不具备法人资格的服务网点。分支机构、服务网点纳入养老机构统一管理和享受相应扶持政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养老服务机构包含以下三类：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i w:val="0"/>
          <w:caps w:val="0"/>
          <w:color w:val="000000"/>
          <w:spacing w:val="0"/>
          <w:kern w:val="0"/>
          <w:sz w:val="32"/>
          <w:szCs w:val="32"/>
          <w:shd w:val="clear" w:fill="FFFFFF"/>
          <w:lang w:val="en-US" w:eastAsia="zh-CN" w:bidi="ar"/>
        </w:rPr>
        <w:t>1.养老机构,</w:t>
      </w:r>
      <w:r>
        <w:rPr>
          <w:rFonts w:hint="eastAsia" w:ascii="仿宋_GB2312" w:hAnsi="仿宋_GB2312" w:eastAsia="仿宋_GB2312" w:cs="仿宋_GB2312"/>
          <w:i w:val="0"/>
          <w:caps w:val="0"/>
          <w:color w:val="000000"/>
          <w:spacing w:val="0"/>
          <w:kern w:val="0"/>
          <w:sz w:val="32"/>
          <w:szCs w:val="32"/>
          <w:shd w:val="clear" w:fill="FFFFFF"/>
          <w:lang w:val="en-US" w:eastAsia="zh-CN" w:bidi="ar"/>
        </w:rPr>
        <w:t>指为老年人提供集中居住和照料护理服务的机构，其名称行业表述可以为“养老院”“养护院”“颐养院”“长者照护之家”“老年公寓”等，业务（经营）范围统一核定为“机构养老服务业务”。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i w:val="0"/>
          <w:caps w:val="0"/>
          <w:color w:val="000000"/>
          <w:spacing w:val="0"/>
          <w:kern w:val="0"/>
          <w:sz w:val="32"/>
          <w:szCs w:val="32"/>
          <w:shd w:val="clear" w:fill="FFFFFF"/>
          <w:lang w:val="en-US" w:eastAsia="zh-CN" w:bidi="ar"/>
        </w:rPr>
        <w:t>2.社区养老服务组织</w:t>
      </w:r>
      <w:r>
        <w:rPr>
          <w:rFonts w:hint="eastAsia" w:ascii="仿宋_GB2312" w:hAnsi="仿宋_GB2312" w:eastAsia="仿宋_GB2312" w:cs="仿宋_GB2312"/>
          <w:i w:val="0"/>
          <w:caps w:val="0"/>
          <w:color w:val="000000"/>
          <w:spacing w:val="0"/>
          <w:kern w:val="0"/>
          <w:sz w:val="32"/>
          <w:szCs w:val="32"/>
          <w:shd w:val="clear" w:fill="FFFFFF"/>
          <w:lang w:val="en-US" w:eastAsia="zh-CN" w:bidi="ar"/>
        </w:rPr>
        <w:t>是指从事为居家老年人提供生活照料、康复护理、精神慰藉、紧急救援等活动的组织，其名称行业表述可以含有“社区”字样，如“社区养老服务”“社区老年照护服务”等，业务（经营）范围统一核定为“为老年人提供社区托养、居家照护等社区养老服务业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i w:val="0"/>
          <w:caps w:val="0"/>
          <w:color w:val="000000"/>
          <w:spacing w:val="0"/>
          <w:kern w:val="0"/>
          <w:sz w:val="32"/>
          <w:szCs w:val="32"/>
          <w:shd w:val="clear" w:fill="FFFFFF"/>
          <w:lang w:val="en-US" w:eastAsia="zh-CN" w:bidi="ar"/>
        </w:rPr>
        <w:t>3.综合养老服务组织</w:t>
      </w:r>
      <w:r>
        <w:rPr>
          <w:rFonts w:hint="eastAsia" w:ascii="仿宋_GB2312" w:hAnsi="仿宋_GB2312" w:eastAsia="仿宋_GB2312" w:cs="仿宋_GB2312"/>
          <w:i w:val="0"/>
          <w:caps w:val="0"/>
          <w:color w:val="000000"/>
          <w:spacing w:val="0"/>
          <w:kern w:val="0"/>
          <w:sz w:val="32"/>
          <w:szCs w:val="32"/>
          <w:shd w:val="clear" w:fill="FFFFFF"/>
          <w:lang w:val="en-US" w:eastAsia="zh-CN" w:bidi="ar"/>
        </w:rPr>
        <w:t>是指同时从事养老机构业务、社区养老服务等活动的养老服务机构，其名称行业表述可以更为宽泛，如“养老服务”“为老服务”“老年服务”等，业务（经营）范围统一核定“机构养老服务，为老年人提供社区托养、居家照护等综合养老服务业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楷体_GB2312" w:hAnsi="楷体_GB2312" w:eastAsia="楷体_GB2312" w:cs="楷体_GB2312"/>
          <w:b/>
          <w:bCs w:val="0"/>
          <w:i w:val="0"/>
          <w:caps w:val="0"/>
          <w:color w:val="000000"/>
          <w:spacing w:val="0"/>
          <w:kern w:val="0"/>
          <w:sz w:val="32"/>
          <w:szCs w:val="32"/>
          <w:shd w:val="clear" w:fill="FFFFFF"/>
          <w:lang w:val="en-US" w:eastAsia="zh-CN" w:bidi="ar"/>
        </w:rPr>
      </w:pPr>
      <w:r>
        <w:rPr>
          <w:rFonts w:hint="eastAsia" w:ascii="楷体_GB2312" w:hAnsi="楷体_GB2312" w:eastAsia="楷体_GB2312" w:cs="楷体_GB2312"/>
          <w:b/>
          <w:bCs w:val="0"/>
          <w:i w:val="0"/>
          <w:caps w:val="0"/>
          <w:color w:val="000000"/>
          <w:spacing w:val="0"/>
          <w:kern w:val="0"/>
          <w:sz w:val="32"/>
          <w:szCs w:val="32"/>
          <w:shd w:val="clear" w:fill="FFFFFF"/>
          <w:lang w:val="en-US" w:eastAsia="zh-CN" w:bidi="ar"/>
        </w:rPr>
        <w:t>（三）养老服务机构备案手续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1.养老服务机构法人登记后即可开展服务活动，并于登记或取得营业执照，开展养老服务后30个工作日内，主动向</w:t>
      </w:r>
      <w:r>
        <w:rPr>
          <w:rFonts w:hint="eastAsia" w:ascii="仿宋_GB2312" w:hAnsi="仿宋_GB2312" w:eastAsia="仿宋_GB2312" w:cs="仿宋_GB2312"/>
          <w:i w:val="0"/>
          <w:caps w:val="0"/>
          <w:color w:val="auto"/>
          <w:spacing w:val="0"/>
          <w:kern w:val="0"/>
          <w:sz w:val="32"/>
          <w:szCs w:val="32"/>
          <w:shd w:val="clear" w:fill="FFFFFF"/>
          <w:lang w:val="en-US" w:eastAsia="zh-CN" w:bidi="ar"/>
        </w:rPr>
        <w:t>我局</w:t>
      </w:r>
      <w:r>
        <w:rPr>
          <w:rFonts w:hint="eastAsia" w:ascii="仿宋_GB2312" w:hAnsi="仿宋_GB2312" w:eastAsia="仿宋_GB2312" w:cs="仿宋_GB2312"/>
          <w:i w:val="0"/>
          <w:caps w:val="0"/>
          <w:color w:val="000000"/>
          <w:spacing w:val="0"/>
          <w:kern w:val="0"/>
          <w:sz w:val="32"/>
          <w:szCs w:val="32"/>
          <w:shd w:val="clear" w:fill="FFFFFF"/>
          <w:lang w:val="en-US" w:eastAsia="zh-CN" w:bidi="ar"/>
        </w:rPr>
        <w:t>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2.我局在接待举办者政策咨询时会主动告知其备案要求，提供备案材料样张、养老服务机构基本条件告知书以及网上下载渠道，引导其提早做好备案相关工作。我局在获知本辖区内企业法人登记的养老服务机构信息后，会主动告知其备案要求，督促引导其及时办理备案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3.举办者应当真实、准确、完整地提供备案信息，填写备案材料。我局负责行政审批的窗口统一接收并审核举办者提交的备案材料，对材料齐全者应于5个工作日内提供备案回执，同时，会告知举办者养老服务机构运营基本条件、本区现行养老服务机构扶持政策、监管制度等。回执可通过民政受理窗口预约转交或挂号信邮寄给举办者。养老服务机构备案的相关材料应及时转交我局养老服务部门存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4.养老服务机构在办理变更登记后，应当于办理完成变更手续后30个工作日内做好相关事项备案工作。对于变更登记后30个工作日内未备案的民办公益性养老服务机构，</w:t>
      </w:r>
      <w:r>
        <w:rPr>
          <w:rFonts w:hint="eastAsia" w:ascii="仿宋_GB2312" w:hAnsi="仿宋_GB2312" w:eastAsia="仿宋_GB2312" w:cs="仿宋_GB2312"/>
          <w:i w:val="0"/>
          <w:caps w:val="0"/>
          <w:color w:val="auto"/>
          <w:spacing w:val="0"/>
          <w:kern w:val="0"/>
          <w:sz w:val="32"/>
          <w:szCs w:val="32"/>
          <w:shd w:val="clear" w:fill="FFFFFF"/>
          <w:lang w:val="en-US" w:eastAsia="zh-CN" w:bidi="ar"/>
        </w:rPr>
        <w:t>我局会</w:t>
      </w:r>
      <w:r>
        <w:rPr>
          <w:rFonts w:hint="eastAsia" w:ascii="仿宋_GB2312" w:hAnsi="仿宋_GB2312" w:eastAsia="仿宋_GB2312" w:cs="仿宋_GB2312"/>
          <w:i w:val="0"/>
          <w:caps w:val="0"/>
          <w:color w:val="000000"/>
          <w:spacing w:val="0"/>
          <w:kern w:val="0"/>
          <w:sz w:val="32"/>
          <w:szCs w:val="32"/>
          <w:shd w:val="clear" w:fill="FFFFFF"/>
          <w:lang w:val="en-US" w:eastAsia="zh-CN" w:bidi="ar"/>
        </w:rPr>
        <w:t>加强督促指导。对于登记后未备案的企业法人养老服务机构，</w:t>
      </w:r>
      <w:r>
        <w:rPr>
          <w:rFonts w:hint="eastAsia" w:ascii="仿宋_GB2312" w:hAnsi="仿宋_GB2312" w:eastAsia="仿宋_GB2312" w:cs="仿宋_GB2312"/>
          <w:i w:val="0"/>
          <w:caps w:val="0"/>
          <w:color w:val="auto"/>
          <w:spacing w:val="0"/>
          <w:kern w:val="0"/>
          <w:sz w:val="32"/>
          <w:szCs w:val="32"/>
          <w:shd w:val="clear" w:fill="FFFFFF"/>
          <w:lang w:val="en-US" w:eastAsia="zh-CN" w:bidi="ar"/>
        </w:rPr>
        <w:t>我局会</w:t>
      </w:r>
      <w:r>
        <w:rPr>
          <w:rFonts w:hint="eastAsia" w:ascii="仿宋_GB2312" w:hAnsi="仿宋_GB2312" w:eastAsia="仿宋_GB2312" w:cs="仿宋_GB2312"/>
          <w:i w:val="0"/>
          <w:caps w:val="0"/>
          <w:color w:val="000000"/>
          <w:spacing w:val="0"/>
          <w:kern w:val="0"/>
          <w:sz w:val="32"/>
          <w:szCs w:val="32"/>
          <w:shd w:val="clear" w:fill="FFFFFF"/>
          <w:lang w:val="en-US" w:eastAsia="zh-CN" w:bidi="ar"/>
        </w:rPr>
        <w:t>同同级市场监管部门加强提醒联络和督促指导。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kern w:val="0"/>
          <w:sz w:val="32"/>
          <w:szCs w:val="32"/>
          <w:shd w:val="clear" w:fill="FFFFFF"/>
          <w:lang w:val="en-US" w:eastAsia="zh-CN" w:bidi="ar"/>
        </w:rPr>
        <w:t>六、咨询途径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联系部门：城厢区民政局养老慈善股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default" w:ascii="仿宋_GB2312" w:hAnsi="仿宋_GB2312" w:eastAsia="仿宋_GB2312" w:cs="仿宋_GB2312"/>
          <w:i w:val="0"/>
          <w:caps w:val="0"/>
          <w:color w:val="auto"/>
          <w:spacing w:val="0"/>
          <w:sz w:val="32"/>
          <w:szCs w:val="32"/>
          <w:lang w:val="en-US"/>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联系方式：0594-8981305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黑体" w:hAnsi="黑体" w:eastAsia="黑体" w:cs="黑体"/>
          <w:i w:val="0"/>
          <w:caps w:val="0"/>
          <w:color w:val="000000"/>
          <w:spacing w:val="0"/>
          <w:kern w:val="0"/>
          <w:sz w:val="32"/>
          <w:szCs w:val="32"/>
          <w:shd w:val="clear" w:fill="FFFFFF"/>
          <w:lang w:val="en-US" w:eastAsia="zh-CN" w:bidi="ar"/>
        </w:rPr>
      </w:pPr>
      <w:r>
        <w:rPr>
          <w:rFonts w:hint="eastAsia" w:ascii="黑体" w:hAnsi="黑体" w:eastAsia="黑体" w:cs="黑体"/>
          <w:i w:val="0"/>
          <w:caps w:val="0"/>
          <w:color w:val="000000"/>
          <w:spacing w:val="0"/>
          <w:kern w:val="0"/>
          <w:sz w:val="32"/>
          <w:szCs w:val="32"/>
          <w:shd w:val="clear" w:fill="FFFFFF"/>
          <w:lang w:val="en-US" w:eastAsia="zh-CN" w:bidi="ar"/>
        </w:rPr>
        <w:t>七、办公地址和时间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i w:val="0"/>
          <w:caps w:val="0"/>
          <w:color w:val="000000"/>
          <w:spacing w:val="0"/>
          <w:kern w:val="0"/>
          <w:sz w:val="32"/>
          <w:szCs w:val="32"/>
          <w:shd w:val="clear" w:fill="FFFFFF"/>
          <w:lang w:val="en-US" w:eastAsia="zh-CN" w:bidi="ar"/>
        </w:rPr>
        <w:t>办公地点：</w:t>
      </w:r>
      <w:r>
        <w:rPr>
          <w:rFonts w:hint="eastAsia" w:ascii="仿宋_GB2312" w:hAnsi="仿宋_GB2312" w:eastAsia="仿宋_GB2312" w:cs="仿宋_GB2312"/>
          <w:i w:val="0"/>
          <w:caps w:val="0"/>
          <w:color w:val="000000"/>
          <w:spacing w:val="0"/>
          <w:kern w:val="0"/>
          <w:sz w:val="32"/>
          <w:szCs w:val="32"/>
          <w:shd w:val="clear" w:fill="FFFFFF"/>
          <w:lang w:val="en-US" w:eastAsia="zh-CN" w:bidi="ar"/>
        </w:rPr>
        <w:t>莆田市城厢区民政局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i w:val="0"/>
          <w:caps w:val="0"/>
          <w:color w:val="000000"/>
          <w:spacing w:val="0"/>
          <w:kern w:val="0"/>
          <w:sz w:val="32"/>
          <w:szCs w:val="32"/>
          <w:shd w:val="clear" w:fill="FFFFFF"/>
          <w:lang w:val="en-US" w:eastAsia="zh-CN" w:bidi="ar"/>
        </w:rPr>
        <w:t>办公时间：</w:t>
      </w:r>
      <w:r>
        <w:rPr>
          <w:rFonts w:hint="eastAsia" w:ascii="仿宋_GB2312" w:hAnsi="仿宋_GB2312" w:eastAsia="仿宋_GB2312" w:cs="仿宋_GB2312"/>
          <w:i w:val="0"/>
          <w:caps w:val="0"/>
          <w:color w:val="000000"/>
          <w:spacing w:val="0"/>
          <w:kern w:val="0"/>
          <w:sz w:val="32"/>
          <w:szCs w:val="32"/>
          <w:shd w:val="clear" w:fill="FFFFFF"/>
          <w:lang w:val="en-US" w:eastAsia="zh-CN" w:bidi="ar"/>
        </w:rPr>
        <w:t xml:space="preserve">夏令时 早：8:00-12:00 </w:t>
      </w:r>
      <w:bookmarkStart w:id="0" w:name="_GoBack"/>
      <w:bookmarkEnd w:id="0"/>
      <w:r>
        <w:rPr>
          <w:rFonts w:hint="eastAsia" w:ascii="仿宋_GB2312" w:hAnsi="仿宋_GB2312" w:eastAsia="仿宋_GB2312" w:cs="仿宋_GB2312"/>
          <w:i w:val="0"/>
          <w:caps w:val="0"/>
          <w:color w:val="000000"/>
          <w:spacing w:val="0"/>
          <w:kern w:val="0"/>
          <w:sz w:val="32"/>
          <w:szCs w:val="32"/>
          <w:shd w:val="clear" w:fill="FFFFFF"/>
          <w:lang w:val="en-US" w:eastAsia="zh-CN" w:bidi="ar"/>
        </w:rPr>
        <w:t>下：15:00-18:00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29"/>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              冬令时 早：8:00-12:00 下：14:30-17:30</w:t>
      </w:r>
    </w:p>
    <w:sectPr>
      <w:pgSz w:w="11906" w:h="16838"/>
      <w:pgMar w:top="1440" w:right="1531" w:bottom="1440"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6D3701"/>
    <w:rsid w:val="1BE02547"/>
    <w:rsid w:val="288C6275"/>
    <w:rsid w:val="3B8C2F5B"/>
    <w:rsid w:val="3C6D3701"/>
    <w:rsid w:val="56EE5623"/>
    <w:rsid w:val="5E0D0C8A"/>
    <w:rsid w:val="774D3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2021-04-15T02:34:00Z</dcterms:created>
  <dc:creator>良渚</dc:creator>
  <cp:lastModifiedBy>静静</cp:lastModifiedBy>
  <dcterms:modified xsi:type="dcterms:W3CDTF">2021-12-10T09:59:20Z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C2B608F38A9245D494600CCC7CCC42FF</vt:lpwstr>
  </property>
</Properties>
</file>