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val="0"/>
          <w:bCs w:val="0"/>
          <w:sz w:val="44"/>
          <w:szCs w:val="44"/>
          <w:lang w:val="en-US" w:eastAsia="zh-CN"/>
        </w:rPr>
      </w:pPr>
      <w:r>
        <w:rPr>
          <w:rFonts w:hint="eastAsia" w:ascii="黑体" w:hAnsi="黑体" w:eastAsia="黑体" w:cs="黑体"/>
          <w:b w:val="0"/>
          <w:bCs w:val="0"/>
          <w:sz w:val="44"/>
          <w:szCs w:val="44"/>
          <w:lang w:val="en-US" w:eastAsia="zh-CN"/>
        </w:rPr>
        <w:t>城厢区慈善组织“双随机、一公开”抽查</w:t>
      </w:r>
    </w:p>
    <w:p>
      <w:pPr>
        <w:jc w:val="center"/>
        <w:rPr>
          <w:rFonts w:hint="eastAsia" w:ascii="黑体" w:hAnsi="黑体" w:eastAsia="黑体" w:cs="黑体"/>
          <w:b w:val="0"/>
          <w:bCs w:val="0"/>
          <w:sz w:val="44"/>
          <w:szCs w:val="44"/>
          <w:lang w:val="en-US" w:eastAsia="zh-CN"/>
        </w:rPr>
      </w:pPr>
      <w:r>
        <w:rPr>
          <w:rFonts w:hint="eastAsia" w:ascii="黑体" w:hAnsi="黑体" w:eastAsia="黑体" w:cs="黑体"/>
          <w:b w:val="0"/>
          <w:bCs w:val="0"/>
          <w:sz w:val="44"/>
          <w:szCs w:val="44"/>
          <w:lang w:val="en-US" w:eastAsia="zh-CN"/>
        </w:rPr>
        <w:t>结果公示</w:t>
      </w:r>
    </w:p>
    <w:p>
      <w:pPr>
        <w:jc w:val="center"/>
        <w:rPr>
          <w:rFonts w:hint="eastAsia" w:ascii="黑体" w:hAnsi="黑体" w:eastAsia="黑体" w:cs="黑体"/>
          <w:b w:val="0"/>
          <w:bCs w:val="0"/>
          <w:sz w:val="44"/>
          <w:szCs w:val="44"/>
          <w:lang w:val="en-US" w:eastAsia="zh-CN"/>
        </w:rPr>
      </w:pPr>
    </w:p>
    <w:p>
      <w:pPr>
        <w:ind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根据《关于印发&lt;城厢区慈善组织“双随机、一公开”抽查实施方案&gt;抽查实施方案》（莆城民〔2021〕136号）、</w:t>
      </w:r>
      <w:r>
        <w:rPr>
          <w:rFonts w:hint="eastAsia" w:ascii="仿宋" w:hAnsi="仿宋" w:eastAsia="仿宋" w:cs="仿宋"/>
          <w:b w:val="0"/>
          <w:bCs w:val="0"/>
          <w:color w:val="auto"/>
          <w:sz w:val="32"/>
          <w:szCs w:val="32"/>
          <w:lang w:val="en-US" w:eastAsia="zh-CN"/>
        </w:rPr>
        <w:t>《关于开展城厢区慈善组织“双随机、一公开”抽查工作的通知》</w:t>
      </w:r>
      <w:r>
        <w:rPr>
          <w:rFonts w:hint="eastAsia" w:ascii="仿宋" w:hAnsi="仿宋" w:eastAsia="仿宋" w:cs="仿宋"/>
          <w:b w:val="0"/>
          <w:bCs w:val="0"/>
          <w:sz w:val="32"/>
          <w:szCs w:val="32"/>
          <w:lang w:val="en-US" w:eastAsia="zh-CN"/>
        </w:rPr>
        <w:t>，城厢区民政局执法人员邓涛带领检查组于2021年12月17日下午对莆田市城厢区雨花志愿者公益服务中心开展双随机抽查工作，现将抽查结果公示如下。</w:t>
      </w:r>
    </w:p>
    <w:p>
      <w:pPr>
        <w:numPr>
          <w:ilvl w:val="0"/>
          <w:numId w:val="0"/>
        </w:numPr>
        <w:ind w:firstLine="643" w:firstLineChars="20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一、抽查结果</w:t>
      </w:r>
    </w:p>
    <w:p>
      <w:pPr>
        <w:numPr>
          <w:ilvl w:val="0"/>
          <w:numId w:val="0"/>
        </w:numPr>
        <w:ind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附件1.2021年莆田市城厢区慈善组织“双随机、一公开”检查结果公示表</w:t>
      </w:r>
    </w:p>
    <w:p>
      <w:pPr>
        <w:numPr>
          <w:ilvl w:val="0"/>
          <w:numId w:val="0"/>
        </w:numPr>
        <w:ind w:firstLine="643" w:firstLineChars="20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二、整改反馈</w:t>
      </w:r>
    </w:p>
    <w:p>
      <w:pPr>
        <w:numPr>
          <w:ilvl w:val="0"/>
          <w:numId w:val="0"/>
        </w:numPr>
        <w:ind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民政局将跟进整改进度，且不定期开展抽查，确保所有问题整改到位。</w:t>
      </w:r>
    </w:p>
    <w:p>
      <w:pPr>
        <w:numPr>
          <w:ilvl w:val="0"/>
          <w:numId w:val="0"/>
        </w:numPr>
        <w:ind w:firstLine="560" w:firstLineChars="200"/>
        <w:jc w:val="left"/>
        <w:rPr>
          <w:rFonts w:hint="default" w:asciiTheme="minorEastAsia" w:hAnsiTheme="minorEastAsia" w:cstheme="minorEastAsia"/>
          <w:b w:val="0"/>
          <w:bCs w:val="0"/>
          <w:sz w:val="28"/>
          <w:szCs w:val="28"/>
          <w:lang w:val="en-US" w:eastAsia="zh-CN"/>
        </w:rPr>
      </w:pPr>
    </w:p>
    <w:p>
      <w:pPr>
        <w:numPr>
          <w:ilvl w:val="0"/>
          <w:numId w:val="0"/>
        </w:numPr>
        <w:ind w:firstLine="560" w:firstLineChars="200"/>
        <w:jc w:val="left"/>
        <w:rPr>
          <w:rFonts w:hint="eastAsia" w:asciiTheme="minorEastAsia" w:hAnsiTheme="minorEastAsia" w:cstheme="minorEastAsia"/>
          <w:b w:val="0"/>
          <w:bCs w:val="0"/>
          <w:sz w:val="28"/>
          <w:szCs w:val="28"/>
          <w:lang w:val="en-US" w:eastAsia="zh-CN"/>
        </w:rPr>
      </w:pPr>
    </w:p>
    <w:p>
      <w:pPr>
        <w:numPr>
          <w:ilvl w:val="0"/>
          <w:numId w:val="0"/>
        </w:numPr>
        <w:ind w:firstLine="560" w:firstLineChars="200"/>
        <w:jc w:val="left"/>
        <w:rPr>
          <w:rFonts w:hint="default" w:asciiTheme="minorEastAsia" w:hAnsiTheme="minorEastAsia" w:cstheme="minorEastAsia"/>
          <w:b w:val="0"/>
          <w:bCs w:val="0"/>
          <w:sz w:val="28"/>
          <w:szCs w:val="28"/>
          <w:lang w:val="en-US" w:eastAsia="zh-CN"/>
        </w:rPr>
      </w:pPr>
    </w:p>
    <w:p>
      <w:pPr>
        <w:numPr>
          <w:ilvl w:val="0"/>
          <w:numId w:val="0"/>
        </w:numPr>
        <w:jc w:val="left"/>
        <w:rPr>
          <w:rFonts w:hint="default" w:asciiTheme="minorEastAsia" w:hAnsiTheme="minorEastAsia" w:cstheme="minorEastAsia"/>
          <w:b w:val="0"/>
          <w:bCs w:val="0"/>
          <w:sz w:val="28"/>
          <w:szCs w:val="28"/>
          <w:lang w:val="en-US" w:eastAsia="zh-CN"/>
        </w:rPr>
        <w:sectPr>
          <w:pgSz w:w="11906" w:h="16838"/>
          <w:pgMar w:top="1440" w:right="1800" w:bottom="1440" w:left="1800" w:header="851" w:footer="992" w:gutter="0"/>
          <w:cols w:space="425" w:num="1"/>
          <w:docGrid w:type="lines" w:linePitch="312" w:charSpace="0"/>
        </w:sectPr>
      </w:pPr>
    </w:p>
    <w:p>
      <w:pPr>
        <w:numPr>
          <w:ilvl w:val="0"/>
          <w:numId w:val="0"/>
        </w:numPr>
        <w:jc w:val="left"/>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附件1</w:t>
      </w:r>
    </w:p>
    <w:p>
      <w:pPr>
        <w:numPr>
          <w:ilvl w:val="0"/>
          <w:numId w:val="0"/>
        </w:numPr>
        <w:ind w:firstLine="643" w:firstLineChars="200"/>
        <w:jc w:val="center"/>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2021年莆田市城厢区慈善组织“双随机、一公开”检查结果公示表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3255"/>
        <w:gridCol w:w="1149"/>
        <w:gridCol w:w="5136"/>
        <w:gridCol w:w="3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Align w:val="top"/>
          </w:tcPr>
          <w:p>
            <w:pPr>
              <w:numPr>
                <w:ilvl w:val="0"/>
                <w:numId w:val="0"/>
              </w:numPr>
              <w:ind w:left="0" w:leftChars="0" w:firstLine="0" w:firstLineChars="0"/>
              <w:jc w:val="center"/>
              <w:rPr>
                <w:rFonts w:hint="default" w:ascii="仿宋" w:hAnsi="仿宋" w:eastAsia="仿宋" w:cs="仿宋"/>
                <w:b/>
                <w:bCs/>
                <w:kern w:val="2"/>
                <w:sz w:val="28"/>
                <w:szCs w:val="28"/>
                <w:vertAlign w:val="baseline"/>
                <w:lang w:val="en-US" w:eastAsia="zh-CN" w:bidi="ar-SA"/>
              </w:rPr>
            </w:pPr>
            <w:r>
              <w:rPr>
                <w:rFonts w:hint="eastAsia" w:ascii="仿宋" w:hAnsi="仿宋" w:eastAsia="仿宋" w:cs="仿宋"/>
                <w:b/>
                <w:bCs/>
                <w:sz w:val="28"/>
                <w:szCs w:val="28"/>
                <w:vertAlign w:val="baseline"/>
                <w:lang w:val="en-US" w:eastAsia="zh-CN"/>
              </w:rPr>
              <w:t>检查对象</w:t>
            </w:r>
          </w:p>
        </w:tc>
        <w:tc>
          <w:tcPr>
            <w:tcW w:w="3255" w:type="dxa"/>
            <w:vAlign w:val="top"/>
          </w:tcPr>
          <w:p>
            <w:pPr>
              <w:numPr>
                <w:ilvl w:val="0"/>
                <w:numId w:val="0"/>
              </w:numPr>
              <w:ind w:left="0" w:leftChars="0" w:firstLine="0" w:firstLineChars="0"/>
              <w:jc w:val="center"/>
              <w:rPr>
                <w:rFonts w:hint="default" w:ascii="仿宋" w:hAnsi="仿宋" w:eastAsia="仿宋" w:cs="仿宋"/>
                <w:b/>
                <w:bCs/>
                <w:kern w:val="2"/>
                <w:sz w:val="28"/>
                <w:szCs w:val="28"/>
                <w:vertAlign w:val="baseline"/>
                <w:lang w:val="en-US" w:eastAsia="zh-CN" w:bidi="ar-SA"/>
              </w:rPr>
            </w:pPr>
            <w:r>
              <w:rPr>
                <w:rFonts w:hint="eastAsia" w:ascii="仿宋" w:hAnsi="仿宋" w:eastAsia="仿宋" w:cs="仿宋"/>
                <w:b/>
                <w:bCs/>
                <w:sz w:val="28"/>
                <w:szCs w:val="28"/>
                <w:vertAlign w:val="baseline"/>
                <w:lang w:val="en-US" w:eastAsia="zh-CN"/>
              </w:rPr>
              <w:t>统一社会信用代码</w:t>
            </w:r>
          </w:p>
        </w:tc>
        <w:tc>
          <w:tcPr>
            <w:tcW w:w="1149" w:type="dxa"/>
            <w:vAlign w:val="top"/>
          </w:tcPr>
          <w:p>
            <w:pPr>
              <w:numPr>
                <w:ilvl w:val="0"/>
                <w:numId w:val="0"/>
              </w:numPr>
              <w:ind w:left="0" w:leftChars="0" w:firstLine="0" w:firstLineChars="0"/>
              <w:jc w:val="center"/>
              <w:rPr>
                <w:rFonts w:hint="default" w:ascii="仿宋" w:hAnsi="仿宋" w:eastAsia="仿宋" w:cs="仿宋"/>
                <w:b/>
                <w:bCs/>
                <w:kern w:val="2"/>
                <w:sz w:val="28"/>
                <w:szCs w:val="28"/>
                <w:vertAlign w:val="baseline"/>
                <w:lang w:val="en-US" w:eastAsia="zh-CN" w:bidi="ar-SA"/>
              </w:rPr>
            </w:pPr>
            <w:r>
              <w:rPr>
                <w:rFonts w:hint="eastAsia" w:ascii="仿宋" w:hAnsi="仿宋" w:eastAsia="仿宋" w:cs="仿宋"/>
                <w:b/>
                <w:bCs/>
                <w:sz w:val="28"/>
                <w:szCs w:val="28"/>
                <w:vertAlign w:val="baseline"/>
                <w:lang w:val="en-US" w:eastAsia="zh-CN"/>
              </w:rPr>
              <w:t>联系人</w:t>
            </w:r>
          </w:p>
        </w:tc>
        <w:tc>
          <w:tcPr>
            <w:tcW w:w="5136" w:type="dxa"/>
          </w:tcPr>
          <w:p>
            <w:pPr>
              <w:numPr>
                <w:ilvl w:val="0"/>
                <w:numId w:val="0"/>
              </w:numPr>
              <w:jc w:val="center"/>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检查内容</w:t>
            </w:r>
          </w:p>
        </w:tc>
        <w:tc>
          <w:tcPr>
            <w:tcW w:w="3074" w:type="dxa"/>
          </w:tcPr>
          <w:p>
            <w:pPr>
              <w:numPr>
                <w:ilvl w:val="0"/>
                <w:numId w:val="0"/>
              </w:numPr>
              <w:jc w:val="center"/>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8" w:hRule="atLeast"/>
          <w:jc w:val="center"/>
        </w:trPr>
        <w:tc>
          <w:tcPr>
            <w:tcW w:w="1560" w:type="dxa"/>
            <w:vMerge w:val="restart"/>
            <w:vAlign w:val="center"/>
          </w:tcPr>
          <w:p>
            <w:pPr>
              <w:numPr>
                <w:ilvl w:val="0"/>
                <w:numId w:val="0"/>
              </w:num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莆田市城厢区雨花志愿者公益服务中心</w:t>
            </w:r>
          </w:p>
        </w:tc>
        <w:tc>
          <w:tcPr>
            <w:tcW w:w="3255" w:type="dxa"/>
            <w:vMerge w:val="restart"/>
            <w:vAlign w:val="center"/>
          </w:tcPr>
          <w:p>
            <w:pPr>
              <w:numPr>
                <w:ilvl w:val="0"/>
                <w:numId w:val="0"/>
              </w:num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52350302MJC078</w:t>
            </w:r>
            <w:bookmarkStart w:id="0" w:name="_GoBack"/>
            <w:bookmarkEnd w:id="0"/>
            <w:r>
              <w:rPr>
                <w:rFonts w:hint="eastAsia" w:ascii="仿宋" w:hAnsi="仿宋" w:eastAsia="仿宋" w:cs="仿宋"/>
                <w:sz w:val="28"/>
                <w:szCs w:val="28"/>
                <w:vertAlign w:val="baseline"/>
                <w:lang w:val="en-US" w:eastAsia="zh-CN"/>
              </w:rPr>
              <w:t>087M</w:t>
            </w:r>
          </w:p>
        </w:tc>
        <w:tc>
          <w:tcPr>
            <w:tcW w:w="1149" w:type="dxa"/>
            <w:vMerge w:val="restart"/>
            <w:vAlign w:val="center"/>
          </w:tcPr>
          <w:p>
            <w:pPr>
              <w:numPr>
                <w:ilvl w:val="0"/>
                <w:numId w:val="0"/>
              </w:num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陈丽平</w:t>
            </w:r>
          </w:p>
        </w:tc>
        <w:tc>
          <w:tcPr>
            <w:tcW w:w="5136" w:type="dxa"/>
            <w:vMerge w:val="restart"/>
            <w:vAlign w:val="center"/>
          </w:tcPr>
          <w:p>
            <w:pPr>
              <w:numPr>
                <w:ilvl w:val="0"/>
                <w:numId w:val="0"/>
              </w:numPr>
              <w:ind w:left="0" w:leftChars="0" w:firstLine="0" w:firstLineChars="0"/>
              <w:jc w:val="left"/>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1.慈善组织登记情况；</w:t>
            </w:r>
          </w:p>
          <w:p>
            <w:pPr>
              <w:numPr>
                <w:ilvl w:val="0"/>
                <w:numId w:val="0"/>
              </w:numPr>
              <w:jc w:val="left"/>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2.按照规定办理成立、变更和备案履行相关手续；</w:t>
            </w:r>
          </w:p>
          <w:p>
            <w:pPr>
              <w:numPr>
                <w:ilvl w:val="0"/>
                <w:numId w:val="0"/>
              </w:numPr>
              <w:ind w:left="0" w:leftChars="0" w:firstLine="0" w:firstLineChars="0"/>
              <w:jc w:val="left"/>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3.章程、各项规章制度制定情况；</w:t>
            </w:r>
          </w:p>
          <w:p>
            <w:pPr>
              <w:numPr>
                <w:ilvl w:val="0"/>
                <w:numId w:val="0"/>
              </w:numPr>
              <w:ind w:left="0" w:leftChars="0" w:firstLine="0" w:firstLineChars="0"/>
              <w:jc w:val="left"/>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4.按照登记注册事项和章程规定的宗旨和业务范围开展活动；</w:t>
            </w:r>
          </w:p>
          <w:p>
            <w:pPr>
              <w:numPr>
                <w:ilvl w:val="0"/>
                <w:numId w:val="0"/>
              </w:numPr>
              <w:ind w:left="0" w:leftChars="0" w:firstLine="0" w:firstLineChars="0"/>
              <w:jc w:val="left"/>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5.慈善组织机构设置及负责人职责分工情况；</w:t>
            </w:r>
          </w:p>
          <w:p>
            <w:pPr>
              <w:numPr>
                <w:ilvl w:val="0"/>
                <w:numId w:val="0"/>
              </w:numPr>
              <w:ind w:left="0" w:leftChars="0" w:firstLine="0" w:firstLineChars="0"/>
              <w:jc w:val="left"/>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6.住所是否与登记核准的地址一致；</w:t>
            </w:r>
          </w:p>
          <w:p>
            <w:pPr>
              <w:numPr>
                <w:ilvl w:val="0"/>
                <w:numId w:val="0"/>
              </w:numPr>
              <w:ind w:left="0" w:leftChars="0" w:firstLine="0" w:firstLineChars="0"/>
              <w:jc w:val="left"/>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7.慈善组织年度检查情况；</w:t>
            </w:r>
          </w:p>
          <w:p>
            <w:pPr>
              <w:numPr>
                <w:ilvl w:val="0"/>
                <w:numId w:val="0"/>
              </w:numPr>
              <w:ind w:left="0" w:leftChars="0" w:firstLine="0" w:firstLineChars="0"/>
              <w:jc w:val="left"/>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8.财务管理情况；</w:t>
            </w:r>
          </w:p>
          <w:p>
            <w:pPr>
              <w:numPr>
                <w:ilvl w:val="0"/>
                <w:numId w:val="0"/>
              </w:numPr>
              <w:ind w:left="0" w:leftChars="0" w:firstLine="0" w:firstLineChars="0"/>
              <w:jc w:val="left"/>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9.重大事项报告情况；</w:t>
            </w:r>
          </w:p>
          <w:p>
            <w:pPr>
              <w:numPr>
                <w:ilvl w:val="0"/>
                <w:numId w:val="0"/>
              </w:numPr>
              <w:ind w:left="0" w:leftChars="0" w:firstLine="0" w:firstLineChars="0"/>
              <w:jc w:val="left"/>
              <w:rPr>
                <w:rFonts w:hint="default" w:ascii="仿宋" w:hAnsi="仿宋" w:eastAsia="仿宋" w:cs="仿宋"/>
                <w:kern w:val="2"/>
                <w:sz w:val="28"/>
                <w:szCs w:val="28"/>
                <w:vertAlign w:val="baseline"/>
                <w:lang w:val="en-US" w:eastAsia="zh-CN" w:bidi="ar-SA"/>
              </w:rPr>
            </w:pPr>
          </w:p>
        </w:tc>
        <w:tc>
          <w:tcPr>
            <w:tcW w:w="3074" w:type="dxa"/>
            <w:vAlign w:val="center"/>
          </w:tcPr>
          <w:p>
            <w:pPr>
              <w:numPr>
                <w:ilvl w:val="0"/>
                <w:numId w:val="0"/>
              </w:numPr>
              <w:jc w:val="left"/>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存在问题：</w:t>
            </w:r>
          </w:p>
          <w:p>
            <w:pPr>
              <w:numPr>
                <w:ilvl w:val="0"/>
                <w:numId w:val="1"/>
              </w:numPr>
              <w:jc w:val="left"/>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有章程，未提供以章程为核心的各项规章制度；</w:t>
            </w:r>
          </w:p>
          <w:p>
            <w:pPr>
              <w:numPr>
                <w:ilvl w:val="0"/>
                <w:numId w:val="1"/>
              </w:numPr>
              <w:jc w:val="left"/>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工作总结不完整。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0" w:hRule="atLeast"/>
          <w:jc w:val="center"/>
        </w:trPr>
        <w:tc>
          <w:tcPr>
            <w:tcW w:w="1560" w:type="dxa"/>
            <w:vMerge w:val="continue"/>
            <w:tcBorders/>
            <w:vAlign w:val="center"/>
          </w:tcPr>
          <w:p>
            <w:pPr>
              <w:numPr>
                <w:ilvl w:val="0"/>
                <w:numId w:val="0"/>
              </w:numPr>
              <w:jc w:val="center"/>
              <w:rPr>
                <w:rFonts w:hint="default" w:ascii="仿宋" w:hAnsi="仿宋" w:eastAsia="仿宋" w:cs="仿宋"/>
                <w:sz w:val="28"/>
                <w:szCs w:val="28"/>
                <w:vertAlign w:val="baseline"/>
                <w:lang w:val="en-US" w:eastAsia="zh-CN"/>
              </w:rPr>
            </w:pPr>
          </w:p>
        </w:tc>
        <w:tc>
          <w:tcPr>
            <w:tcW w:w="3255" w:type="dxa"/>
            <w:vMerge w:val="continue"/>
            <w:tcBorders/>
            <w:vAlign w:val="center"/>
          </w:tcPr>
          <w:p>
            <w:pPr>
              <w:numPr>
                <w:ilvl w:val="0"/>
                <w:numId w:val="0"/>
              </w:numPr>
              <w:jc w:val="center"/>
              <w:rPr>
                <w:rFonts w:hint="default" w:ascii="仿宋" w:hAnsi="仿宋" w:eastAsia="仿宋" w:cs="仿宋"/>
                <w:sz w:val="28"/>
                <w:szCs w:val="28"/>
                <w:vertAlign w:val="baseline"/>
                <w:lang w:val="en-US" w:eastAsia="zh-CN"/>
              </w:rPr>
            </w:pPr>
          </w:p>
        </w:tc>
        <w:tc>
          <w:tcPr>
            <w:tcW w:w="1149" w:type="dxa"/>
            <w:vMerge w:val="continue"/>
            <w:tcBorders/>
            <w:vAlign w:val="center"/>
          </w:tcPr>
          <w:p>
            <w:pPr>
              <w:numPr>
                <w:ilvl w:val="0"/>
                <w:numId w:val="0"/>
              </w:numPr>
              <w:jc w:val="center"/>
              <w:rPr>
                <w:rFonts w:hint="default" w:ascii="仿宋" w:hAnsi="仿宋" w:eastAsia="仿宋" w:cs="仿宋"/>
                <w:sz w:val="28"/>
                <w:szCs w:val="28"/>
                <w:vertAlign w:val="baseline"/>
                <w:lang w:val="en-US" w:eastAsia="zh-CN"/>
              </w:rPr>
            </w:pPr>
          </w:p>
        </w:tc>
        <w:tc>
          <w:tcPr>
            <w:tcW w:w="5136" w:type="dxa"/>
            <w:vMerge w:val="continue"/>
            <w:vAlign w:val="center"/>
          </w:tcPr>
          <w:p>
            <w:pPr>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p>
        </w:tc>
        <w:tc>
          <w:tcPr>
            <w:tcW w:w="3074" w:type="dxa"/>
          </w:tcPr>
          <w:p>
            <w:pPr>
              <w:numPr>
                <w:ilvl w:val="0"/>
                <w:numId w:val="0"/>
              </w:numPr>
              <w:rPr>
                <w:rFonts w:hint="default" w:ascii="仿宋" w:hAnsi="仿宋" w:eastAsia="仿宋" w:cs="仿宋"/>
                <w:sz w:val="28"/>
                <w:szCs w:val="28"/>
                <w:vertAlign w:val="baseline"/>
                <w:lang w:val="en-US" w:eastAsia="zh-CN"/>
              </w:rPr>
            </w:pPr>
          </w:p>
        </w:tc>
      </w:tr>
    </w:tbl>
    <w:p>
      <w:pPr>
        <w:numPr>
          <w:ilvl w:val="0"/>
          <w:numId w:val="0"/>
        </w:numPr>
        <w:jc w:val="left"/>
        <w:rPr>
          <w:rFonts w:hint="default" w:asciiTheme="minorEastAsia" w:hAnsiTheme="minorEastAsia" w:cstheme="minorEastAsia"/>
          <w:b w:val="0"/>
          <w:bCs w:val="0"/>
          <w:sz w:val="28"/>
          <w:szCs w:val="28"/>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FC156C"/>
    <w:multiLevelType w:val="singleLevel"/>
    <w:tmpl w:val="F0FC156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9158B7"/>
    <w:rsid w:val="00D32473"/>
    <w:rsid w:val="11203487"/>
    <w:rsid w:val="11403294"/>
    <w:rsid w:val="147E720B"/>
    <w:rsid w:val="16EA1930"/>
    <w:rsid w:val="1D8751F4"/>
    <w:rsid w:val="2EB37037"/>
    <w:rsid w:val="334756D3"/>
    <w:rsid w:val="3CE50FDB"/>
    <w:rsid w:val="40BD1E7D"/>
    <w:rsid w:val="43A91C7C"/>
    <w:rsid w:val="45825073"/>
    <w:rsid w:val="4C8F1B41"/>
    <w:rsid w:val="4C9158B7"/>
    <w:rsid w:val="55EF0F0E"/>
    <w:rsid w:val="5BA65622"/>
    <w:rsid w:val="608366EE"/>
    <w:rsid w:val="67943BD9"/>
    <w:rsid w:val="6A8E06D8"/>
    <w:rsid w:val="6C3260EB"/>
    <w:rsid w:val="751E214F"/>
    <w:rsid w:val="7C7141F7"/>
    <w:rsid w:val="7F890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2020-10-30T03:19:00Z</dcterms:created>
  <dc:creator>linjun</dc:creator>
  <cp:lastModifiedBy>kangkangkate</cp:lastModifiedBy>
  <dcterms:modified xsi:type="dcterms:W3CDTF">2021-12-17T02:55:38Z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A99903FBB2B748DE930C1724C3986CA1</vt:lpwstr>
  </property>
</Properties>
</file>