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afterLines="50" w:line="240" w:lineRule="auto"/>
        <w:jc w:val="center"/>
        <w:textAlignment w:val="auto"/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城厢区重点人员服务管理“一函四清单”</w:t>
      </w:r>
      <w:r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  <w:t>模块</w:t>
      </w:r>
      <w:bookmarkStart w:id="0" w:name="_GoBack"/>
      <w:bookmarkEnd w:id="0"/>
    </w:p>
    <w:p>
      <w:pPr>
        <w:widowControl w:val="0"/>
        <w:wordWrap/>
        <w:adjustRightInd/>
        <w:snapToGrid/>
        <w:spacing w:afterLines="50" w:line="240" w:lineRule="auto"/>
        <w:jc w:val="center"/>
        <w:textAlignment w:val="auto"/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  <w:t>概算咨询公告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现对城厢区重点人员服务管理“一函四清单”模块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开发</w:t>
      </w:r>
      <w:r>
        <w:rPr>
          <w:rFonts w:hint="eastAsia" w:ascii="宋体" w:hAnsi="宋体" w:eastAsia="宋体" w:cs="宋体"/>
          <w:sz w:val="24"/>
          <w:szCs w:val="24"/>
        </w:rPr>
        <w:t>进行概算咨询，欢迎国内有资质和能力的企业针对项目内容参与预算报价，具体内容如下：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进一步加强重点人员服务管理“预测、预警、预防”能力，下好维护安定稳定先手棋，打好基层治理主动战，建立健全重点人员动态服务管理机制，按照“属地管理”和“谁主管谁负责”原则，以“莆田市社会治理大数据云平台”为基础，研发“城厢区重点人员服务管理‘一函四清单’模块。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一、业务管理系统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重点人员信息管理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实现对重点人员基本信息管理的功能。（2）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sz w:val="24"/>
          <w:szCs w:val="24"/>
        </w:rPr>
        <w:t>对各重点人员历次预警信息的关联查询功能。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发起预警：（1）实现区综治中心发起“一函四清单”预警的功能，支持手动选择镇签收单位，支持预警单附件上传功能，支持按照预警等级分色下发预警信息；（2）支持发起人解除预警功能，当对同一人发起新的预警时，系统自动将旧预警函转为解除状态。（3）预警流程管理，系统根据发起人选择的签收单位进行自动流转。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镇（街道）预警函：（1）未签收模块，显示当前登录用户所有未签收的预警函，签收操作时支持手工录入签收人和联系电话，系统自动生成操作人和操作时间；（2）已签收模块，可查询当前登录用户所有已签收的预警函；（3）签收后，签收单位可录入包案责任人和工作专班成员；（4）镇街可实时录入预警函关联的服务管理和工作会商开展情况；（5）支持按照《镇（街道）预警函》格式打印功能，支持按照预警级别打印不同的格式，可关联打印本次预警所有的服务管理和工作会商情况。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司法所对接函：（1）未签收模块，显示当前登录用户所有未签收的对接函，签收操作时支持手工录入签收人和联系电话，系统自动生成操作人和操作时间；（2）已签收模块，可查询当前登录用户所有已签收的对接函，签收后签收单位可以录入服务管理和工作会商情况；（3）支持按照《司法所对接函》格式打印功能，支持按照预警级别打印不同的格式，可关联打印本次预警所有的服务管理和工作会商情况。（4）司法所可实时录入对接函关联的服务管理和工作会商开展情况。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派出所告知函：（1）未签收模块，显示当前登录用户所有未签收的告知函，签收操作时支持手工录入签收人和联系电话，系统自动生成操作人和操作时间；（2）已签收模块，可查询当前登录用户所有已签收的告知函，签收后签收单位可以录入服务管理和工作会商情况；（3）支持按照《派出所告知函》格式打印功能，支持按照预警级别打印不同的格式，可关联打印本次预警所有的服务管理和工作会商情况。（4）派出所可实时录入告知函关联的服务管理和工作会商开展情况。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村（社区）跟踪函：（1）未签收模块，显示当前登录用户所有未签收的跟踪函，签收操作时支持手工录入签收人和联系电话，系统自动生成操作人和操作时间；（2）已签收模块，可查询当前登录用户所有已签收的跟踪函，签收后签收单位可以录入服务管理和工作会商情况；（3）支持按照《村（社区）跟踪函》格式打印功能，支持按照预警级别打印不同的格式，可关联打印本次预警所有的服务管理和工作会商情况。（4）村（社区）可实时录入告知函关联的服务管理和工作会商开展情况。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区直部门提示函：（1）未签收模块，显示当前登录用户所有未签收的提示函，签收操作时支持手工录入签收人和联系电话，系统自动生成操作人和操作时间；（2）已签收模块，可查询当前登录用户所有已签收的提示函，签收后签收单位可以录入服务管理和工作会商情况；（3）支持按照《区直部门提示函》格式打印功能，支持按照预警级别打印不同的格式，可关联打印本次预警所有的服务管理和工作会商情况。（4）村（社区）可实时录入提示函关联的服务管理和工作会商开展情况。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8、服务管理：实现对重点人员关联的走访服务的管理功能，系统支持多条件查询功能。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9、工作会商：实现对重点人员关联的工作会商的管理功能，系统支持多条件查询功能。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10、包案责任专班成员管理：实现对“一函四清单”包案责任及专班成员等管理功能。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11、字典管理：实现对包案责任类别、专班成员类别、工作类别等字典管理功能。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二、夯基惠民一张图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1、重点人员列表信息：以列表的形式展示城厢区重点人员基本信息，同时支持展示总数、高危关注、重点关注、日常关注统计。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2、重点人员详情信息：展示重点人员基本信息，以列表的形式展示预警信息，点击可查看预警详情。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3、重点人员预警详情：（1）展示重点人员预警详情；（2）以列表的形式展示包案责任；（3）以列表的形式展示工作专班成员。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4、预警详情流程记录：以树轴的形式，展示预警信息的流程情况，分别为预警单位和接收单位。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5、镇街预警函：支持以图标的形式，展示镇街预警函，包括基本信息、服务管理要求、包案责任、工作专班、工作日志等。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6、司法对接单：以表格图片的形式，展示司法对接单，包括基本信息、服务管理要求、包案责任、工作专班、工作日志等。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7、派出所告知单：以表格图片的形式，展示派出所告知单，包括基本信息、服务管理要求、包案责任、工作专班、工作日志等。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8、区直部门提示单：以表格图片的形式，展示区直部门提示单，包括基本信息、服务管理要求、包案责任、工作专班、工作日志等。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9、村社区跟踪单：以表格图片的形式，展示村社区跟踪单，包括基本信息、服务管理要求、包案责任、工作专班、工作日志等。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10、服务管理：通过列表的方式展示对重点人员的工作情况。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11、服务管理详情：展示服务管理工作情况详情信息。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12、工作会商：通过列表的方式展示对重点人员的会商情况。</w:t>
      </w:r>
    </w:p>
    <w:p>
      <w:pPr>
        <w:widowControl w:val="0"/>
        <w:wordWrap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13、工作会商详情：展示工作会商情况详情信息。</w:t>
      </w:r>
    </w:p>
    <w:p>
      <w:pPr>
        <w:pStyle w:val="14"/>
        <w:widowControl/>
        <w:shd w:val="clear" w:color="050000" w:fill="FFFFFF"/>
        <w:spacing w:line="360" w:lineRule="auto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080000" w:fill="FFFFFF"/>
        </w:rPr>
        <w:t>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0A0000" w:fill="FFFFFF"/>
        </w:rPr>
        <w:t>二、报价公司相关要求</w:t>
      </w:r>
    </w:p>
    <w:p>
      <w:pPr>
        <w:pStyle w:val="14"/>
        <w:widowControl/>
        <w:shd w:val="clear" w:color="050000" w:fill="FFFFFF"/>
        <w:spacing w:before="0" w:beforeAutospacing="1" w:after="0" w:afterAutospacing="1" w:line="36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080000" w:fill="FFFFFF"/>
        </w:rPr>
        <w:t>　　符合《中华人民共和国政府采购法》第二十二条规定条件，提交企业法人营业执照副本复印件，或者提供统一社会信用代码营业执照复印件，要求注明“与原件一致”并加盖公司公章。</w:t>
      </w:r>
    </w:p>
    <w:p>
      <w:pPr>
        <w:pStyle w:val="14"/>
        <w:widowControl/>
        <w:shd w:val="clear" w:color="050000" w:fill="FFFFFF"/>
        <w:spacing w:line="360" w:lineRule="auto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080000" w:fill="FFFFFF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0A0000" w:fill="FFFFFF"/>
        </w:rPr>
        <w:t>三、联系方式</w:t>
      </w:r>
    </w:p>
    <w:p>
      <w:pPr>
        <w:widowControl w:val="0"/>
        <w:wordWrap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080000" w:fill="FFFFFF"/>
        </w:rPr>
        <w:t>报价公司可将预算咨询结果（加盖公章）于公告发布后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080000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080000" w:fill="FFFFFF"/>
        </w:rPr>
        <w:t>个工作日内邮寄或送至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中共莆田市城厢区委政法委员会。</w:t>
      </w:r>
    </w:p>
    <w:p>
      <w:pPr>
        <w:pStyle w:val="14"/>
        <w:widowControl/>
        <w:shd w:val="clear" w:color="050000" w:fill="FFFFFF"/>
        <w:spacing w:before="0" w:beforeAutospacing="1" w:after="0" w:afterAutospacing="1" w:line="36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080000" w:fill="FFFFFF"/>
        </w:rPr>
        <w:t>　　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080000" w:fill="FFFFFF"/>
          <w:lang w:val="en-US" w:eastAsia="zh-CN"/>
        </w:rPr>
        <w:t xml:space="preserve"> 李娟娟</w:t>
      </w:r>
    </w:p>
    <w:p>
      <w:pPr>
        <w:pStyle w:val="14"/>
        <w:widowControl/>
        <w:shd w:val="clear" w:color="050000" w:fill="FFFFFF"/>
        <w:spacing w:before="0" w:beforeAutospacing="1" w:after="0" w:afterAutospacing="1" w:line="36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080000" w:fill="FFFFFF"/>
        </w:rPr>
        <w:t>　　联系电话：15080399333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080000" w:fill="FFFFFF"/>
          <w:lang w:val="en-US" w:eastAsia="zh-CN"/>
        </w:rPr>
        <w:t xml:space="preserve"> </w:t>
      </w:r>
    </w:p>
    <w:p>
      <w:pPr>
        <w:pStyle w:val="14"/>
        <w:widowControl/>
        <w:shd w:val="clear" w:color="050000" w:fill="FFFFFF"/>
        <w:spacing w:before="0" w:beforeAutospacing="1" w:after="0" w:afterAutospacing="1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080000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080000" w:fill="FFFFFF"/>
        </w:rPr>
        <w:t>邮寄地址：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080000" w:fill="FFFFFF"/>
          <w:lang w:val="en-US" w:eastAsia="zh-CN"/>
        </w:rPr>
        <w:t xml:space="preserve">莆田市城厢区区政府办公大楼政法委222室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080000" w:fill="FFFFFF"/>
        </w:rPr>
        <w:t>邮编：3511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080000" w:fill="FFFFFF"/>
          <w:lang w:val="en-US" w:eastAsia="zh-CN"/>
        </w:rPr>
        <w:t xml:space="preserve">00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080000" w:fill="FFFFFF"/>
        </w:rPr>
        <w:t>　　</w:t>
      </w:r>
    </w:p>
    <w:p>
      <w:pPr>
        <w:pStyle w:val="14"/>
        <w:widowControl/>
        <w:shd w:val="clear" w:color="050000" w:fill="FFFFFF"/>
        <w:spacing w:before="0" w:beforeAutospacing="1" w:after="0" w:afterAutospacing="1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080000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080000" w:fill="FFFFFF"/>
        </w:rPr>
        <w:t>特此公告</w:t>
      </w:r>
    </w:p>
    <w:p>
      <w:pPr>
        <w:pStyle w:val="14"/>
        <w:widowControl/>
        <w:shd w:val="clear" w:color="050000" w:fill="FFFFFF"/>
        <w:spacing w:before="0" w:beforeAutospacing="1" w:after="0" w:afterAutospacing="1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080000" w:fill="FFFFFF"/>
        </w:rPr>
      </w:pPr>
    </w:p>
    <w:p>
      <w:pPr>
        <w:pStyle w:val="14"/>
        <w:widowControl/>
        <w:shd w:val="clear" w:color="050000" w:fill="FFFFFF"/>
        <w:spacing w:before="0" w:beforeAutospacing="1" w:after="0" w:afterAutospacing="1" w:line="360" w:lineRule="auto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080000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080000" w:fill="FFFFFF"/>
          <w:lang w:val="en-US" w:eastAsia="zh-CN"/>
        </w:rPr>
        <w:t>城厢区委政法委</w:t>
      </w:r>
    </w:p>
    <w:p>
      <w:pPr>
        <w:pStyle w:val="14"/>
        <w:widowControl/>
        <w:shd w:val="clear" w:color="050000" w:fill="FFFFFF"/>
        <w:spacing w:before="0" w:beforeAutospacing="1" w:after="0" w:afterAutospacing="1" w:line="360" w:lineRule="auto"/>
        <w:ind w:left="0" w:right="0" w:firstLine="480"/>
        <w:jc w:val="righ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080000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080000" w:fill="FFFFFF"/>
          <w:lang w:val="en-US" w:eastAsia="zh-CN"/>
        </w:rPr>
        <w:t>2023年12月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080000" w:fill="FFFFFF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080000" w:fill="FFFFFF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824543439">
    <w:nsid w:val="A85B1CCF"/>
    <w:multiLevelType w:val="multilevel"/>
    <w:tmpl w:val="A85B1CCF"/>
    <w:lvl w:ilvl="0" w:tentative="1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1">
      <w:start w:val="1"/>
      <w:numFmt w:val="decimal"/>
      <w:pStyle w:val="3"/>
      <w:lvlText w:val="%1.%2."/>
      <w:lvlJc w:val="left"/>
      <w:pPr>
        <w:ind w:left="567" w:hanging="567"/>
      </w:pPr>
      <w:rPr>
        <w:rFonts w:hint="default"/>
      </w:rPr>
    </w:lvl>
    <w:lvl w:ilvl="2" w:tentative="1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457062269">
    <w:nsid w:val="CE0E957D"/>
    <w:multiLevelType w:val="multilevel"/>
    <w:tmpl w:val="CE0E957D"/>
    <w:lvl w:ilvl="0" w:tentative="1">
      <w:start w:val="1"/>
      <w:numFmt w:val="decimal"/>
      <w:pStyle w:val="2"/>
      <w:lvlText w:val="第%1部分"/>
      <w:lvlJc w:val="left"/>
      <w:pPr>
        <w:ind w:left="0" w:firstLine="0"/>
      </w:pPr>
      <w:rPr>
        <w:rFonts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1" w:tentative="1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 w:tentative="1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1">
      <w:start w:val="1"/>
      <w:numFmt w:val="decimal"/>
      <w:pStyle w:val="6"/>
      <w:lvlText w:val="%1.%2.%3.%4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spacing w:val="0"/>
        <w:position w:val="0"/>
        <w:u w:val="none"/>
      </w:rPr>
    </w:lvl>
    <w:lvl w:ilvl="4" w:tentative="1">
      <w:start w:val="1"/>
      <w:numFmt w:val="decimal"/>
      <w:pStyle w:val="7"/>
      <w:lvlText w:val="%1.%2.%3.%4.%5"/>
      <w:lvlJc w:val="left"/>
      <w:pPr>
        <w:ind w:left="0" w:firstLine="0"/>
      </w:pPr>
      <w:rPr>
        <w:rFonts w:hint="eastAsia"/>
      </w:rPr>
    </w:lvl>
    <w:lvl w:ilvl="5" w:tentative="1">
      <w:start w:val="1"/>
      <w:numFmt w:val="decimal"/>
      <w:pStyle w:val="8"/>
      <w:lvlText w:val="%1.%2.%3.%4.%5.%6"/>
      <w:lvlJc w:val="left"/>
      <w:pPr>
        <w:ind w:left="0" w:firstLine="0"/>
      </w:pPr>
      <w:rPr>
        <w:rFonts w:hint="eastAsia"/>
        <w:sz w:val="28"/>
        <w:szCs w:val="28"/>
      </w:rPr>
    </w:lvl>
    <w:lvl w:ilvl="6" w:tentative="1">
      <w:start w:val="1"/>
      <w:numFmt w:val="decimal"/>
      <w:pStyle w:val="9"/>
      <w:lvlText w:val="%1.%2.%3.%4.%5.%6.%7"/>
      <w:lvlJc w:val="left"/>
      <w:pPr>
        <w:ind w:left="0" w:firstLine="0"/>
      </w:pPr>
      <w:rPr>
        <w:rFonts w:hint="eastAsia"/>
        <w:sz w:val="28"/>
        <w:szCs w:val="28"/>
      </w:rPr>
    </w:lvl>
    <w:lvl w:ilvl="7" w:tentative="1">
      <w:start w:val="1"/>
      <w:numFmt w:val="decimal"/>
      <w:pStyle w:val="10"/>
      <w:lvlText w:val="%1.%2.%3.%4.%5.%6.%7.%8"/>
      <w:lvlJc w:val="left"/>
      <w:pPr>
        <w:ind w:left="0" w:firstLine="0"/>
      </w:pPr>
      <w:rPr>
        <w:rFonts w:hint="eastAsia"/>
      </w:rPr>
    </w:lvl>
    <w:lvl w:ilvl="8" w:tentative="1">
      <w:start w:val="1"/>
      <w:numFmt w:val="decimal"/>
      <w:pStyle w:val="11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3457062269"/>
  </w:num>
  <w:num w:numId="2">
    <w:abstractNumId w:val="28245434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link w:val="19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0"/>
        <w:tab w:val="left" w:pos="576"/>
      </w:tabs>
      <w:spacing w:beforeLines="50" w:afterLines="50"/>
      <w:ind w:left="567" w:hanging="567"/>
      <w:outlineLvl w:val="1"/>
    </w:pPr>
    <w:rPr>
      <w:rFonts w:eastAsia="黑体"/>
      <w:b/>
      <w:sz w:val="32"/>
    </w:rPr>
  </w:style>
  <w:style w:type="paragraph" w:styleId="5">
    <w:name w:val="heading 3"/>
    <w:basedOn w:val="1"/>
    <w:next w:val="1"/>
    <w:link w:val="18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Autospacing="0" w:after="29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Autospacing="0" w:after="64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Autospacing="0" w:after="64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Autospacing="0" w:after="64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Autospacing="0" w:after="64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12">
    <w:name w:val="toc 1"/>
    <w:basedOn w:val="1"/>
    <w:next w:val="1"/>
    <w:qFormat/>
    <w:uiPriority w:val="0"/>
    <w:pPr>
      <w:spacing w:line="240" w:lineRule="auto"/>
      <w:ind w:firstLine="0" w:firstLineChars="0"/>
    </w:pPr>
    <w:rPr>
      <w:rFonts w:ascii="Calibri" w:hAnsi="Calibri" w:eastAsia="宋体" w:cs="Times New Roman"/>
      <w:bCs/>
      <w:caps/>
      <w:kern w:val="2"/>
      <w:sz w:val="28"/>
      <w:szCs w:val="24"/>
      <w:lang w:val="en-US" w:bidi="ar-SA"/>
    </w:rPr>
  </w:style>
  <w:style w:type="paragraph" w:styleId="13">
    <w:name w:val="toc 2"/>
    <w:basedOn w:val="1"/>
    <w:next w:val="1"/>
    <w:qFormat/>
    <w:uiPriority w:val="0"/>
    <w:pPr>
      <w:ind w:left="0" w:leftChars="0"/>
    </w:pPr>
    <w:rPr>
      <w:rFonts w:ascii="Times New Roman" w:hAnsi="Times New Roman" w:eastAsia="宋体" w:cs="Times New Roman"/>
      <w:sz w:val="24"/>
      <w:szCs w:val="22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标题 3 字符"/>
    <w:basedOn w:val="15"/>
    <w:link w:val="5"/>
    <w:qFormat/>
    <w:uiPriority w:val="9"/>
    <w:rPr>
      <w:rFonts w:ascii="黑体" w:hAnsi="黑体" w:eastAsia="黑体" w:cs="Times New Roman"/>
      <w:b/>
      <w:bCs/>
      <w:kern w:val="0"/>
      <w:sz w:val="30"/>
      <w:szCs w:val="27"/>
      <w:lang w:val="zh-CN" w:eastAsia="zh-CN"/>
    </w:rPr>
  </w:style>
  <w:style w:type="character" w:customStyle="1" w:styleId="19">
    <w:name w:val="标题 2 字符1"/>
    <w:link w:val="3"/>
    <w:qFormat/>
    <w:uiPriority w:val="9"/>
    <w:rPr>
      <w:rFonts w:ascii="Cambria" w:hAnsi="Cambria" w:eastAsia="黑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2021-06-16T12:26:00Z</dcterms:created>
  <dc:creator>user110</dc:creator>
  <cp:lastModifiedBy>Administrator</cp:lastModifiedBy>
  <dcterms:modified xsi:type="dcterms:W3CDTF">2023-12-14T09:18:58Z</dcterms:modified>
  <dc:title>城厢区重点人员服务管理“一函四清单”模块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  <property fmtid="{D5CDD505-2E9C-101B-9397-08002B2CF9AE}" pid="3" name="ICV">
    <vt:lpwstr>2DF1F9F3DE6B48019E0E0ED61A95C969</vt:lpwstr>
  </property>
</Properties>
</file>