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67253">
      <w:pPr>
        <w:spacing w:before="240" w:after="240"/>
        <w:jc w:val="center"/>
        <w:rPr>
          <w:rFonts w:ascii="宋体" w:hAnsi="宋体" w:cs="宋体"/>
          <w:color w:val="auto"/>
          <w:sz w:val="52"/>
          <w:szCs w:val="52"/>
        </w:rPr>
      </w:pPr>
      <w:bookmarkStart w:id="553" w:name="_GoBack"/>
      <w:r>
        <w:rPr>
          <w:rFonts w:hint="eastAsia" w:ascii="宋体" w:hAnsi="宋体" w:cs="宋体"/>
          <w:color w:val="auto"/>
          <w:sz w:val="52"/>
          <w:szCs w:val="52"/>
        </w:rPr>
        <w:t>莆田市房屋建筑和市政基础设施工程</w:t>
      </w:r>
    </w:p>
    <w:p w14:paraId="2D04351F">
      <w:pPr>
        <w:spacing w:before="240" w:after="240"/>
        <w:rPr>
          <w:rFonts w:ascii="宋体" w:hAnsi="宋体" w:cs="宋体"/>
          <w:color w:val="auto"/>
          <w:sz w:val="72"/>
          <w:szCs w:val="72"/>
        </w:rPr>
      </w:pPr>
    </w:p>
    <w:p w14:paraId="574857A0">
      <w:pPr>
        <w:spacing w:before="240" w:after="240"/>
        <w:jc w:val="center"/>
        <w:rPr>
          <w:rFonts w:ascii="宋体" w:hAnsi="宋体" w:cs="宋体"/>
          <w:color w:val="auto"/>
          <w:sz w:val="72"/>
          <w:szCs w:val="72"/>
        </w:rPr>
      </w:pPr>
      <w:r>
        <w:rPr>
          <w:rFonts w:hint="eastAsia" w:ascii="宋体" w:hAnsi="宋体" w:cs="宋体"/>
          <w:color w:val="auto"/>
          <w:sz w:val="72"/>
          <w:szCs w:val="72"/>
        </w:rPr>
        <w:t>施工招标文件</w:t>
      </w:r>
    </w:p>
    <w:p w14:paraId="71CB6844">
      <w:pPr>
        <w:pStyle w:val="5"/>
        <w:wordWrap w:val="0"/>
        <w:spacing w:line="240" w:lineRule="auto"/>
        <w:ind w:firstLine="480" w:firstLineChars="200"/>
        <w:rPr>
          <w:rFonts w:ascii="宋体" w:hAnsi="宋体" w:cs="宋体"/>
          <w:color w:val="auto"/>
          <w:sz w:val="24"/>
        </w:rPr>
      </w:pPr>
    </w:p>
    <w:p w14:paraId="529FFC05">
      <w:pPr>
        <w:pStyle w:val="5"/>
        <w:wordWrap w:val="0"/>
        <w:spacing w:line="240" w:lineRule="auto"/>
        <w:ind w:firstLine="0"/>
        <w:rPr>
          <w:rFonts w:ascii="宋体" w:hAnsi="宋体" w:cs="宋体"/>
          <w:color w:val="auto"/>
          <w:sz w:val="24"/>
        </w:rPr>
      </w:pPr>
    </w:p>
    <w:p w14:paraId="1FBE1F5F">
      <w:pPr>
        <w:pStyle w:val="5"/>
        <w:wordWrap w:val="0"/>
        <w:spacing w:line="240" w:lineRule="auto"/>
        <w:ind w:firstLine="480" w:firstLineChars="200"/>
        <w:rPr>
          <w:rFonts w:ascii="宋体" w:hAnsi="宋体" w:cs="宋体"/>
          <w:color w:val="auto"/>
          <w:sz w:val="24"/>
        </w:rPr>
      </w:pPr>
    </w:p>
    <w:p w14:paraId="35BB9917">
      <w:pPr>
        <w:pStyle w:val="5"/>
        <w:wordWrap w:val="0"/>
        <w:spacing w:before="480" w:after="240" w:line="240" w:lineRule="auto"/>
        <w:ind w:firstLine="0"/>
        <w:jc w:val="center"/>
        <w:rPr>
          <w:rFonts w:ascii="宋体" w:hAnsi="宋体" w:cs="宋体"/>
          <w:b/>
          <w:color w:val="auto"/>
          <w:sz w:val="36"/>
          <w:szCs w:val="36"/>
          <w:u w:val="single"/>
        </w:rPr>
      </w:pPr>
      <w:r>
        <w:rPr>
          <w:rFonts w:hint="eastAsia" w:ascii="宋体" w:hAnsi="宋体" w:cs="宋体"/>
          <w:b/>
          <w:color w:val="auto"/>
          <w:sz w:val="36"/>
          <w:szCs w:val="36"/>
          <w:u w:val="single"/>
        </w:rPr>
        <w:t>随机抽取法试行范本</w:t>
      </w:r>
    </w:p>
    <w:p w14:paraId="42A2AA17">
      <w:pPr>
        <w:pStyle w:val="5"/>
        <w:wordWrap w:val="0"/>
        <w:spacing w:line="240" w:lineRule="auto"/>
        <w:ind w:firstLine="0"/>
        <w:rPr>
          <w:rFonts w:ascii="宋体" w:hAnsi="宋体" w:cs="宋体"/>
          <w:color w:val="auto"/>
          <w:sz w:val="24"/>
        </w:rPr>
      </w:pPr>
    </w:p>
    <w:p w14:paraId="15A74254">
      <w:pPr>
        <w:pStyle w:val="5"/>
        <w:wordWrap w:val="0"/>
        <w:spacing w:line="240" w:lineRule="auto"/>
        <w:ind w:firstLine="0"/>
        <w:rPr>
          <w:rFonts w:ascii="宋体" w:hAnsi="宋体" w:cs="宋体"/>
          <w:color w:val="auto"/>
          <w:sz w:val="24"/>
        </w:rPr>
      </w:pPr>
    </w:p>
    <w:p w14:paraId="7FFF243C">
      <w:pPr>
        <w:pStyle w:val="5"/>
        <w:wordWrap w:val="0"/>
        <w:spacing w:line="240" w:lineRule="auto"/>
        <w:ind w:firstLine="0"/>
        <w:rPr>
          <w:rFonts w:ascii="宋体" w:hAnsi="宋体" w:cs="宋体"/>
          <w:color w:val="auto"/>
          <w:sz w:val="24"/>
        </w:rPr>
      </w:pPr>
    </w:p>
    <w:p w14:paraId="2EA7C71F">
      <w:pPr>
        <w:pStyle w:val="5"/>
        <w:wordWrap w:val="0"/>
        <w:spacing w:line="240" w:lineRule="auto"/>
        <w:ind w:firstLine="0"/>
        <w:rPr>
          <w:rFonts w:ascii="宋体" w:hAnsi="宋体" w:cs="宋体"/>
          <w:color w:val="auto"/>
          <w:sz w:val="24"/>
        </w:rPr>
      </w:pPr>
    </w:p>
    <w:p w14:paraId="6B973F68">
      <w:pPr>
        <w:pStyle w:val="5"/>
        <w:wordWrap w:val="0"/>
        <w:spacing w:line="240" w:lineRule="auto"/>
        <w:ind w:firstLine="0"/>
        <w:rPr>
          <w:rFonts w:ascii="宋体" w:hAnsi="宋体" w:cs="宋体"/>
          <w:color w:val="auto"/>
          <w:sz w:val="24"/>
        </w:rPr>
      </w:pPr>
    </w:p>
    <w:p w14:paraId="0E7F06B2">
      <w:pPr>
        <w:pStyle w:val="5"/>
        <w:wordWrap w:val="0"/>
        <w:spacing w:line="240" w:lineRule="auto"/>
        <w:ind w:firstLine="0"/>
        <w:rPr>
          <w:rFonts w:ascii="宋体" w:hAnsi="宋体" w:cs="宋体"/>
          <w:color w:val="auto"/>
          <w:sz w:val="24"/>
        </w:rPr>
      </w:pPr>
    </w:p>
    <w:p w14:paraId="42773802">
      <w:pPr>
        <w:pStyle w:val="5"/>
        <w:wordWrap w:val="0"/>
        <w:spacing w:line="1100" w:lineRule="exact"/>
        <w:jc w:val="left"/>
        <w:rPr>
          <w:rFonts w:ascii="宋体" w:hAnsi="宋体" w:cs="宋体"/>
          <w:color w:val="auto"/>
          <w:sz w:val="28"/>
          <w:szCs w:val="28"/>
          <w:u w:val="single"/>
        </w:rPr>
      </w:pPr>
      <w:r>
        <w:rPr>
          <w:rFonts w:hint="eastAsia" w:ascii="宋体" w:hAnsi="宋体" w:cs="宋体"/>
          <w:color w:val="auto"/>
          <w:sz w:val="28"/>
          <w:szCs w:val="28"/>
        </w:rPr>
        <w:t>招标项目名称：</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木兰溪沿岸城市更新配套建设项目-地块七</w:t>
      </w:r>
      <w:r>
        <w:rPr>
          <w:rFonts w:hint="eastAsia" w:ascii="宋体" w:hAnsi="宋体" w:cs="宋体"/>
          <w:color w:val="auto"/>
          <w:sz w:val="28"/>
          <w:szCs w:val="28"/>
          <w:u w:val="single"/>
        </w:rPr>
        <w:t xml:space="preserve">          </w:t>
      </w:r>
    </w:p>
    <w:p w14:paraId="7ED193AC">
      <w:pPr>
        <w:pStyle w:val="5"/>
        <w:wordWrap w:val="0"/>
        <w:spacing w:line="1100" w:lineRule="exact"/>
        <w:rPr>
          <w:rFonts w:ascii="宋体" w:hAnsi="宋体" w:cs="宋体"/>
          <w:color w:val="auto"/>
          <w:sz w:val="28"/>
          <w:szCs w:val="28"/>
        </w:rPr>
      </w:pPr>
      <w:r>
        <w:rPr>
          <w:rFonts w:hint="eastAsia" w:ascii="宋体" w:hAnsi="宋体" w:cs="宋体"/>
          <w:color w:val="auto"/>
          <w:sz w:val="28"/>
          <w:szCs w:val="28"/>
        </w:rPr>
        <w:t>招 标 编 号：</w:t>
      </w:r>
      <w:r>
        <w:rPr>
          <w:rFonts w:hint="eastAsia" w:ascii="宋体" w:hAnsi="宋体" w:cs="宋体"/>
          <w:color w:val="auto"/>
          <w:sz w:val="28"/>
          <w:szCs w:val="28"/>
          <w:u w:val="single"/>
        </w:rPr>
        <w:t>　  　</w:t>
      </w:r>
      <w:r>
        <w:rPr>
          <w:rFonts w:hint="eastAsia" w:ascii="宋体" w:hAnsi="宋体" w:cs="宋体"/>
          <w:color w:val="auto"/>
          <w:sz w:val="28"/>
          <w:szCs w:val="28"/>
          <w:u w:val="single"/>
          <w:lang w:eastAsia="zh-CN"/>
        </w:rPr>
        <w:t xml:space="preserve">中天隽招[2025]1025号  </w:t>
      </w:r>
      <w:r>
        <w:rPr>
          <w:rFonts w:hint="eastAsia" w:ascii="宋体" w:hAnsi="宋体" w:cs="宋体"/>
          <w:color w:val="auto"/>
          <w:sz w:val="28"/>
          <w:szCs w:val="28"/>
          <w:u w:val="single"/>
        </w:rPr>
        <w:t xml:space="preserve">              </w:t>
      </w:r>
    </w:p>
    <w:p w14:paraId="5F529E1B">
      <w:pPr>
        <w:pStyle w:val="5"/>
        <w:wordWrap w:val="0"/>
        <w:spacing w:line="1100" w:lineRule="exact"/>
        <w:rPr>
          <w:rFonts w:ascii="宋体" w:hAnsi="宋体" w:cs="宋体"/>
          <w:color w:val="auto"/>
          <w:sz w:val="28"/>
          <w:szCs w:val="28"/>
          <w:u w:val="single"/>
        </w:rPr>
      </w:pPr>
      <w:r>
        <w:rPr>
          <w:rFonts w:hint="eastAsia" w:ascii="宋体" w:hAnsi="宋体" w:cs="宋体"/>
          <w:color w:val="auto"/>
          <w:sz w:val="28"/>
          <w:szCs w:val="28"/>
        </w:rPr>
        <w:t>招   标  人：</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莆田市城厢区建投建设开发有限公司</w:t>
      </w:r>
      <w:r>
        <w:rPr>
          <w:rFonts w:hint="eastAsia" w:ascii="宋体" w:hAnsi="宋体" w:cs="宋体"/>
          <w:color w:val="auto"/>
          <w:sz w:val="28"/>
          <w:szCs w:val="28"/>
          <w:u w:val="single"/>
        </w:rPr>
        <w:t xml:space="preserve"> (盖单位章)</w:t>
      </w:r>
    </w:p>
    <w:p w14:paraId="1DE84F24">
      <w:pPr>
        <w:pStyle w:val="5"/>
        <w:wordWrap w:val="0"/>
        <w:spacing w:line="1100" w:lineRule="exact"/>
        <w:rPr>
          <w:rFonts w:ascii="宋体" w:hAnsi="宋体" w:cs="宋体"/>
          <w:color w:val="auto"/>
          <w:sz w:val="28"/>
          <w:szCs w:val="28"/>
          <w:u w:val="single"/>
        </w:rPr>
      </w:pPr>
      <w:r>
        <w:rPr>
          <w:rFonts w:hint="eastAsia" w:ascii="宋体" w:hAnsi="宋体" w:cs="宋体"/>
          <w:color w:val="auto"/>
          <w:sz w:val="28"/>
          <w:szCs w:val="28"/>
        </w:rPr>
        <w:t>招标代理机构：</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中天隽（福建）工程项目管理有限公司</w:t>
      </w:r>
      <w:r>
        <w:rPr>
          <w:rFonts w:hint="eastAsia" w:ascii="宋体" w:hAnsi="宋体" w:cs="宋体"/>
          <w:color w:val="auto"/>
          <w:sz w:val="28"/>
          <w:szCs w:val="28"/>
          <w:u w:val="single"/>
        </w:rPr>
        <w:t xml:space="preserve">    (盖单位章)</w:t>
      </w:r>
    </w:p>
    <w:p w14:paraId="531548BF">
      <w:pPr>
        <w:wordWrap w:val="0"/>
        <w:spacing w:line="1100" w:lineRule="exact"/>
        <w:jc w:val="center"/>
        <w:rPr>
          <w:rFonts w:ascii="宋体" w:hAnsi="宋体" w:cs="宋体"/>
          <w:color w:val="auto"/>
          <w:sz w:val="28"/>
        </w:rPr>
      </w:pPr>
      <w:r>
        <w:rPr>
          <w:rFonts w:hint="eastAsia" w:ascii="宋体" w:hAnsi="宋体" w:cs="宋体"/>
          <w:color w:val="auto"/>
          <w:sz w:val="28"/>
          <w:szCs w:val="28"/>
        </w:rPr>
        <w:t>日 期：</w:t>
      </w:r>
      <w:r>
        <w:rPr>
          <w:rFonts w:hint="eastAsia" w:ascii="宋体" w:hAnsi="宋体" w:cs="宋体"/>
          <w:color w:val="auto"/>
          <w:sz w:val="28"/>
          <w:szCs w:val="28"/>
          <w:u w:val="single"/>
        </w:rPr>
        <w:t>202</w:t>
      </w:r>
      <w:r>
        <w:rPr>
          <w:rFonts w:hint="eastAsia" w:ascii="宋体" w:hAnsi="宋体" w:cs="宋体"/>
          <w:color w:val="auto"/>
          <w:sz w:val="28"/>
          <w:szCs w:val="28"/>
          <w:u w:val="single"/>
          <w:lang w:val="en-US" w:eastAsia="zh-CN"/>
        </w:rPr>
        <w:t>5</w:t>
      </w:r>
      <w:r>
        <w:rPr>
          <w:rFonts w:hint="eastAsia" w:ascii="宋体" w:hAnsi="宋体" w:cs="宋体"/>
          <w:color w:val="auto"/>
          <w:sz w:val="28"/>
          <w:szCs w:val="28"/>
        </w:rPr>
        <w:t>年</w:t>
      </w:r>
      <w:r>
        <w:rPr>
          <w:rFonts w:hint="eastAsia" w:ascii="宋体" w:hAnsi="宋体" w:cs="宋体"/>
          <w:color w:val="auto"/>
          <w:sz w:val="28"/>
          <w:szCs w:val="28"/>
          <w:u w:val="single"/>
        </w:rPr>
        <w:t xml:space="preserve"> 10</w:t>
      </w:r>
      <w:r>
        <w:rPr>
          <w:rFonts w:hint="eastAsia" w:ascii="宋体" w:hAnsi="宋体" w:cs="宋体"/>
          <w:color w:val="auto"/>
          <w:sz w:val="28"/>
          <w:szCs w:val="28"/>
        </w:rPr>
        <w:t>月</w:t>
      </w:r>
    </w:p>
    <w:p w14:paraId="02746853">
      <w:pPr>
        <w:pageBreakBefore/>
        <w:wordWrap w:val="0"/>
        <w:jc w:val="center"/>
        <w:rPr>
          <w:rFonts w:ascii="宋体" w:hAnsi="宋体" w:cs="宋体"/>
          <w:color w:val="auto"/>
          <w:sz w:val="44"/>
          <w:szCs w:val="44"/>
        </w:rPr>
      </w:pPr>
      <w:r>
        <w:rPr>
          <w:rFonts w:hint="eastAsia" w:ascii="宋体" w:hAnsi="宋体" w:cs="宋体"/>
          <w:color w:val="auto"/>
          <w:sz w:val="44"/>
          <w:szCs w:val="44"/>
        </w:rPr>
        <w:t>目 录</w:t>
      </w:r>
    </w:p>
    <w:p w14:paraId="37C5490B">
      <w:pPr>
        <w:pStyle w:val="5"/>
        <w:wordWrap w:val="0"/>
        <w:spacing w:before="120" w:after="120" w:line="240" w:lineRule="auto"/>
        <w:ind w:firstLine="1260" w:firstLineChars="450"/>
        <w:rPr>
          <w:rFonts w:ascii="宋体" w:hAnsi="宋体" w:cs="宋体"/>
          <w:color w:val="auto"/>
          <w:sz w:val="28"/>
        </w:rPr>
      </w:pPr>
    </w:p>
    <w:p w14:paraId="30AB88C8">
      <w:pPr>
        <w:wordWrap w:val="0"/>
        <w:spacing w:line="360" w:lineRule="auto"/>
        <w:ind w:firstLine="453" w:firstLineChars="188"/>
        <w:rPr>
          <w:rFonts w:hint="eastAsia" w:ascii="宋体" w:hAnsi="宋体" w:eastAsia="宋体" w:cs="宋体"/>
          <w:b/>
          <w:color w:val="auto"/>
          <w:sz w:val="24"/>
          <w:lang w:eastAsia="zh-CN"/>
        </w:rPr>
      </w:pPr>
      <w:r>
        <w:rPr>
          <w:rFonts w:hint="eastAsia" w:ascii="宋体" w:hAnsi="宋体" w:cs="宋体"/>
          <w:b/>
          <w:color w:val="auto"/>
          <w:sz w:val="24"/>
        </w:rPr>
        <w:t xml:space="preserve">第一章  </w:t>
      </w:r>
      <w:r>
        <w:rPr>
          <w:rFonts w:hint="eastAsia" w:ascii="宋体" w:hAnsi="宋体" w:cs="宋体"/>
          <w:b/>
          <w:color w:val="auto"/>
          <w:sz w:val="24"/>
          <w:lang w:eastAsia="zh-CN"/>
        </w:rPr>
        <w:t>邀请公告</w:t>
      </w:r>
    </w:p>
    <w:p w14:paraId="3245ED94">
      <w:pPr>
        <w:wordWrap w:val="0"/>
        <w:spacing w:line="360" w:lineRule="auto"/>
        <w:ind w:firstLine="453" w:firstLineChars="188"/>
        <w:rPr>
          <w:rFonts w:ascii="宋体" w:hAnsi="宋体" w:cs="宋体"/>
          <w:b/>
          <w:color w:val="auto"/>
          <w:sz w:val="24"/>
        </w:rPr>
      </w:pPr>
      <w:r>
        <w:rPr>
          <w:rFonts w:hint="eastAsia" w:ascii="宋体" w:hAnsi="宋体" w:cs="宋体"/>
          <w:b/>
          <w:color w:val="auto"/>
          <w:sz w:val="24"/>
        </w:rPr>
        <w:t>第二章  投标须知</w:t>
      </w:r>
    </w:p>
    <w:p w14:paraId="381AC455">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(一)总则</w:t>
      </w:r>
    </w:p>
    <w:p w14:paraId="779CA3CD">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(二)招标文件</w:t>
      </w:r>
    </w:p>
    <w:p w14:paraId="48AD9208">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(三)投标文件</w:t>
      </w:r>
    </w:p>
    <w:p w14:paraId="0D1E4EE2">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(四)开标、评标及定标</w:t>
      </w:r>
    </w:p>
    <w:p w14:paraId="37C8344B">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(五)授予合同</w:t>
      </w:r>
    </w:p>
    <w:p w14:paraId="109EFF7C">
      <w:pPr>
        <w:wordWrap w:val="0"/>
        <w:spacing w:line="360" w:lineRule="auto"/>
        <w:ind w:firstLine="451" w:firstLineChars="188"/>
        <w:rPr>
          <w:rFonts w:ascii="宋体" w:hAnsi="宋体" w:cs="宋体"/>
          <w:bCs/>
          <w:color w:val="auto"/>
          <w:sz w:val="24"/>
        </w:rPr>
      </w:pPr>
      <w:r>
        <w:rPr>
          <w:rFonts w:hint="eastAsia" w:ascii="宋体" w:hAnsi="宋体" w:cs="宋体"/>
          <w:bCs/>
          <w:color w:val="auto"/>
          <w:sz w:val="24"/>
        </w:rPr>
        <w:t>(六)标后管理</w:t>
      </w:r>
    </w:p>
    <w:p w14:paraId="0A9CC9FE">
      <w:pPr>
        <w:wordWrap w:val="0"/>
        <w:spacing w:line="360" w:lineRule="auto"/>
        <w:ind w:firstLine="453" w:firstLineChars="188"/>
        <w:rPr>
          <w:rFonts w:ascii="宋体" w:hAnsi="宋体" w:cs="宋体"/>
          <w:b/>
          <w:color w:val="auto"/>
          <w:sz w:val="24"/>
        </w:rPr>
      </w:pPr>
      <w:r>
        <w:rPr>
          <w:rFonts w:hint="eastAsia" w:ascii="宋体" w:hAnsi="宋体" w:cs="宋体"/>
          <w:b/>
          <w:color w:val="auto"/>
          <w:sz w:val="24"/>
        </w:rPr>
        <w:t>第三章  合同条款</w:t>
      </w:r>
    </w:p>
    <w:p w14:paraId="22384C05">
      <w:pPr>
        <w:wordWrap w:val="0"/>
        <w:spacing w:line="360" w:lineRule="auto"/>
        <w:ind w:firstLine="453" w:firstLineChars="188"/>
        <w:rPr>
          <w:rFonts w:ascii="宋体" w:hAnsi="宋体" w:cs="宋体"/>
          <w:b/>
          <w:color w:val="auto"/>
          <w:sz w:val="24"/>
        </w:rPr>
      </w:pPr>
      <w:r>
        <w:rPr>
          <w:rFonts w:hint="eastAsia" w:ascii="宋体" w:hAnsi="宋体" w:cs="宋体"/>
          <w:b/>
          <w:color w:val="auto"/>
          <w:sz w:val="24"/>
        </w:rPr>
        <w:t>第四章  投标文件格式</w:t>
      </w:r>
    </w:p>
    <w:p w14:paraId="4E3D06EB">
      <w:pPr>
        <w:wordWrap w:val="0"/>
        <w:spacing w:line="360" w:lineRule="auto"/>
        <w:ind w:firstLine="1397" w:firstLineChars="580"/>
        <w:rPr>
          <w:rFonts w:ascii="宋体" w:hAnsi="宋体" w:cs="宋体"/>
          <w:b/>
          <w:color w:val="auto"/>
          <w:sz w:val="24"/>
        </w:rPr>
      </w:pPr>
      <w:r>
        <w:rPr>
          <w:rFonts w:hint="eastAsia" w:ascii="宋体" w:hAnsi="宋体" w:cs="宋体"/>
          <w:b/>
          <w:color w:val="auto"/>
          <w:sz w:val="24"/>
        </w:rPr>
        <w:t>法定代表人资格证明书(格式)</w:t>
      </w:r>
    </w:p>
    <w:p w14:paraId="5B8E4DD7">
      <w:pPr>
        <w:wordWrap w:val="0"/>
        <w:spacing w:line="360" w:lineRule="auto"/>
        <w:ind w:firstLine="453" w:firstLineChars="188"/>
        <w:rPr>
          <w:rFonts w:ascii="宋体" w:hAnsi="宋体" w:cs="宋体"/>
          <w:b/>
          <w:color w:val="auto"/>
          <w:sz w:val="24"/>
        </w:rPr>
      </w:pPr>
      <w:r>
        <w:rPr>
          <w:rFonts w:hint="eastAsia" w:ascii="宋体" w:hAnsi="宋体" w:cs="宋体"/>
          <w:b/>
          <w:color w:val="auto"/>
          <w:sz w:val="24"/>
        </w:rPr>
        <w:t xml:space="preserve">        法定代表人授权委托书(格式)</w:t>
      </w:r>
    </w:p>
    <w:p w14:paraId="727001E0">
      <w:pPr>
        <w:wordWrap w:val="0"/>
        <w:spacing w:line="360" w:lineRule="auto"/>
        <w:ind w:firstLine="453" w:firstLineChars="188"/>
        <w:rPr>
          <w:rFonts w:ascii="宋体" w:hAnsi="宋体" w:cs="宋体"/>
          <w:b/>
          <w:color w:val="auto"/>
          <w:sz w:val="24"/>
        </w:rPr>
      </w:pPr>
      <w:r>
        <w:rPr>
          <w:rFonts w:hint="eastAsia" w:ascii="宋体" w:hAnsi="宋体" w:cs="宋体"/>
          <w:b/>
          <w:color w:val="auto"/>
          <w:sz w:val="24"/>
        </w:rPr>
        <w:t>第五章  工程预算价文件</w:t>
      </w:r>
    </w:p>
    <w:p w14:paraId="62A5BD34">
      <w:pPr>
        <w:wordWrap w:val="0"/>
        <w:ind w:firstLine="564" w:firstLineChars="188"/>
        <w:rPr>
          <w:rFonts w:ascii="宋体" w:hAnsi="宋体" w:cs="宋体"/>
          <w:color w:val="auto"/>
          <w:sz w:val="30"/>
          <w:szCs w:val="30"/>
        </w:rPr>
      </w:pPr>
    </w:p>
    <w:p w14:paraId="104B91CD">
      <w:pPr>
        <w:wordWrap w:val="0"/>
        <w:ind w:firstLine="564" w:firstLineChars="188"/>
        <w:rPr>
          <w:rFonts w:ascii="宋体" w:hAnsi="宋体" w:cs="宋体"/>
          <w:color w:val="auto"/>
          <w:sz w:val="30"/>
          <w:szCs w:val="30"/>
        </w:rPr>
      </w:pPr>
    </w:p>
    <w:p w14:paraId="68B39B74">
      <w:pPr>
        <w:wordWrap w:val="0"/>
        <w:ind w:firstLine="564" w:firstLineChars="188"/>
        <w:rPr>
          <w:rFonts w:ascii="宋体" w:hAnsi="宋体" w:cs="宋体"/>
          <w:color w:val="auto"/>
          <w:sz w:val="30"/>
          <w:szCs w:val="30"/>
        </w:rPr>
      </w:pPr>
    </w:p>
    <w:p w14:paraId="5894E2A6">
      <w:pPr>
        <w:wordWrap w:val="0"/>
        <w:ind w:firstLine="564" w:firstLineChars="188"/>
        <w:rPr>
          <w:rFonts w:ascii="宋体" w:hAnsi="宋体" w:cs="宋体"/>
          <w:color w:val="auto"/>
          <w:sz w:val="30"/>
          <w:szCs w:val="30"/>
        </w:rPr>
      </w:pPr>
    </w:p>
    <w:p w14:paraId="10424744">
      <w:pPr>
        <w:wordWrap w:val="0"/>
        <w:ind w:firstLine="564" w:firstLineChars="188"/>
        <w:rPr>
          <w:rFonts w:ascii="宋体" w:hAnsi="宋体" w:cs="宋体"/>
          <w:color w:val="auto"/>
          <w:sz w:val="30"/>
          <w:szCs w:val="30"/>
        </w:rPr>
      </w:pPr>
    </w:p>
    <w:p w14:paraId="7F73CBD2">
      <w:pPr>
        <w:wordWrap w:val="0"/>
        <w:ind w:firstLine="564" w:firstLineChars="188"/>
        <w:rPr>
          <w:rFonts w:ascii="宋体" w:hAnsi="宋体" w:cs="宋体"/>
          <w:color w:val="auto"/>
          <w:sz w:val="30"/>
          <w:szCs w:val="30"/>
        </w:rPr>
      </w:pPr>
    </w:p>
    <w:p w14:paraId="7D246E66">
      <w:pPr>
        <w:wordWrap w:val="0"/>
        <w:ind w:firstLine="564" w:firstLineChars="188"/>
        <w:rPr>
          <w:rFonts w:ascii="宋体" w:hAnsi="宋体" w:cs="宋体"/>
          <w:color w:val="auto"/>
          <w:sz w:val="30"/>
          <w:szCs w:val="30"/>
        </w:rPr>
      </w:pPr>
    </w:p>
    <w:p w14:paraId="35D68A64">
      <w:pPr>
        <w:wordWrap w:val="0"/>
        <w:ind w:firstLine="564" w:firstLineChars="188"/>
        <w:rPr>
          <w:rFonts w:ascii="宋体" w:hAnsi="宋体" w:cs="宋体"/>
          <w:color w:val="auto"/>
          <w:sz w:val="30"/>
          <w:szCs w:val="30"/>
        </w:rPr>
      </w:pPr>
    </w:p>
    <w:p w14:paraId="700BE1FF">
      <w:pPr>
        <w:pStyle w:val="30"/>
        <w:rPr>
          <w:rFonts w:ascii="宋体" w:hAnsi="宋体" w:cs="宋体"/>
          <w:color w:val="auto"/>
          <w:sz w:val="30"/>
          <w:szCs w:val="30"/>
        </w:rPr>
      </w:pPr>
    </w:p>
    <w:p w14:paraId="4D8F8D31">
      <w:pPr>
        <w:wordWrap w:val="0"/>
        <w:rPr>
          <w:rFonts w:ascii="宋体" w:hAnsi="宋体" w:cs="宋体"/>
          <w:color w:val="auto"/>
          <w:sz w:val="30"/>
          <w:szCs w:val="30"/>
        </w:rPr>
      </w:pPr>
    </w:p>
    <w:p w14:paraId="7EF4021F">
      <w:pPr>
        <w:numPr>
          <w:ilvl w:val="0"/>
          <w:numId w:val="2"/>
        </w:numPr>
        <w:wordWrap w:val="0"/>
        <w:jc w:val="center"/>
        <w:rPr>
          <w:rFonts w:hint="eastAsia" w:ascii="宋体" w:hAnsi="宋体" w:cs="宋体"/>
          <w:b/>
          <w:color w:val="auto"/>
          <w:sz w:val="44"/>
          <w:szCs w:val="44"/>
        </w:rPr>
      </w:pPr>
      <w:r>
        <w:rPr>
          <w:rFonts w:hint="eastAsia" w:ascii="宋体" w:hAnsi="宋体" w:cs="宋体"/>
          <w:b/>
          <w:color w:val="auto"/>
          <w:sz w:val="44"/>
          <w:szCs w:val="44"/>
        </w:rPr>
        <w:t xml:space="preserve">  邀请</w:t>
      </w:r>
      <w:r>
        <w:rPr>
          <w:rFonts w:hint="eastAsia" w:ascii="宋体" w:hAnsi="宋体" w:cs="宋体"/>
          <w:b/>
          <w:color w:val="auto"/>
          <w:sz w:val="44"/>
          <w:szCs w:val="44"/>
          <w:lang w:eastAsia="zh-CN"/>
        </w:rPr>
        <w:t>公告</w:t>
      </w:r>
    </w:p>
    <w:p w14:paraId="3ADC4FC4">
      <w:pPr>
        <w:pStyle w:val="9"/>
        <w:numPr>
          <w:ilvl w:val="0"/>
          <w:numId w:val="0"/>
        </w:numPr>
        <w:rPr>
          <w:color w:val="auto"/>
        </w:rPr>
      </w:pPr>
    </w:p>
    <w:p w14:paraId="2D6E9C35">
      <w:pPr>
        <w:keepNext w:val="0"/>
        <w:keepLines w:val="0"/>
        <w:pageBreakBefore w:val="0"/>
        <w:widowControl/>
        <w:numPr>
          <w:ilvl w:val="0"/>
          <w:numId w:val="3"/>
        </w:numPr>
        <w:tabs>
          <w:tab w:val="left" w:pos="900"/>
          <w:tab w:val="left" w:pos="1100"/>
        </w:tabs>
        <w:kinsoku/>
        <w:wordWrap w:val="0"/>
        <w:overflowPunct/>
        <w:topLinePunct w:val="0"/>
        <w:autoSpaceDE/>
        <w:autoSpaceDN/>
        <w:bidi w:val="0"/>
        <w:spacing w:line="440" w:lineRule="exact"/>
        <w:ind w:firstLine="482" w:firstLineChars="200"/>
        <w:textAlignment w:val="auto"/>
        <w:rPr>
          <w:rFonts w:ascii="宋体" w:hAnsi="宋体" w:cs="宋体"/>
          <w:b/>
          <w:color w:val="auto"/>
          <w:sz w:val="24"/>
        </w:rPr>
      </w:pPr>
      <w:r>
        <w:rPr>
          <w:rFonts w:hint="eastAsia" w:ascii="宋体" w:hAnsi="宋体" w:cs="宋体"/>
          <w:b/>
          <w:color w:val="auto"/>
          <w:sz w:val="24"/>
          <w:lang w:eastAsia="zh-CN"/>
        </w:rPr>
        <w:t>招标条件</w:t>
      </w:r>
    </w:p>
    <w:p w14:paraId="411086B0">
      <w:pPr>
        <w:keepNext w:val="0"/>
        <w:keepLines w:val="0"/>
        <w:pageBreakBefore w:val="0"/>
        <w:kinsoku/>
        <w:overflowPunct/>
        <w:topLinePunct w:val="0"/>
        <w:autoSpaceDE/>
        <w:autoSpaceDN/>
        <w:bidi w:val="0"/>
        <w:adjustRightInd w:val="0"/>
        <w:snapToGrid w:val="0"/>
        <w:spacing w:line="440" w:lineRule="exact"/>
        <w:ind w:firstLine="480" w:firstLineChars="200"/>
        <w:textAlignment w:val="auto"/>
        <w:rPr>
          <w:rFonts w:ascii="宋体" w:hAnsi="宋体" w:cs="宋体"/>
          <w:b/>
          <w:bCs/>
          <w:color w:val="auto"/>
          <w:sz w:val="24"/>
        </w:rPr>
      </w:pPr>
      <w:r>
        <w:rPr>
          <w:rFonts w:hint="eastAsia" w:ascii="宋体" w:hAnsi="宋体" w:cs="宋体"/>
          <w:color w:val="auto"/>
          <w:sz w:val="24"/>
        </w:rPr>
        <w:t>本招标项目</w:t>
      </w:r>
      <w:r>
        <w:rPr>
          <w:rFonts w:hint="eastAsia" w:ascii="宋体" w:hAnsi="宋体" w:cs="宋体"/>
          <w:color w:val="auto"/>
          <w:sz w:val="24"/>
          <w:u w:val="single"/>
        </w:rPr>
        <w:t xml:space="preserve"> </w:t>
      </w:r>
      <w:r>
        <w:rPr>
          <w:rFonts w:hint="eastAsia" w:ascii="宋体" w:hAnsi="宋体" w:cs="宋体"/>
          <w:color w:val="auto"/>
          <w:sz w:val="24"/>
          <w:u w:val="single"/>
          <w:lang w:eastAsia="zh-CN"/>
        </w:rPr>
        <w:t>木兰溪沿岸城市更新配套建设项目-地块七</w:t>
      </w:r>
      <w:r>
        <w:rPr>
          <w:rFonts w:hint="eastAsia" w:ascii="宋体" w:hAnsi="宋体" w:cs="宋体"/>
          <w:color w:val="auto"/>
          <w:sz w:val="24"/>
        </w:rPr>
        <w:t>已批准建设，项目业主为</w:t>
      </w:r>
      <w:r>
        <w:rPr>
          <w:rFonts w:hint="eastAsia" w:ascii="宋体" w:hAnsi="宋体" w:cs="宋体"/>
          <w:color w:val="auto"/>
          <w:sz w:val="24"/>
          <w:u w:val="single"/>
        </w:rPr>
        <w:t xml:space="preserve"> </w:t>
      </w:r>
      <w:r>
        <w:rPr>
          <w:rFonts w:hint="eastAsia" w:ascii="宋体" w:hAnsi="宋体" w:cs="宋体"/>
          <w:color w:val="auto"/>
          <w:sz w:val="24"/>
          <w:u w:val="single"/>
          <w:lang w:eastAsia="zh-CN"/>
        </w:rPr>
        <w:t>莆田市城厢区建投建设开发有限公司</w:t>
      </w:r>
      <w:r>
        <w:rPr>
          <w:rFonts w:hint="eastAsia" w:ascii="宋体" w:hAnsi="宋体" w:cs="宋体"/>
          <w:color w:val="auto"/>
          <w:sz w:val="24"/>
          <w:u w:val="single"/>
        </w:rPr>
        <w:t xml:space="preserve"> </w:t>
      </w:r>
      <w:r>
        <w:rPr>
          <w:rFonts w:hint="eastAsia" w:ascii="宋体" w:hAnsi="宋体" w:cs="宋体"/>
          <w:color w:val="auto"/>
          <w:sz w:val="24"/>
        </w:rPr>
        <w:t>，建设资金来自</w:t>
      </w:r>
      <w:r>
        <w:rPr>
          <w:rFonts w:hint="eastAsia" w:ascii="宋体" w:hAnsi="宋体" w:cs="宋体"/>
          <w:color w:val="auto"/>
          <w:sz w:val="24"/>
          <w:u w:val="single"/>
        </w:rPr>
        <w:t xml:space="preserve"> </w:t>
      </w:r>
      <w:r>
        <w:rPr>
          <w:rFonts w:hint="eastAsia" w:ascii="宋体" w:hAnsi="宋体" w:cs="宋体"/>
          <w:color w:val="auto"/>
          <w:sz w:val="24"/>
          <w:u w:val="single"/>
          <w:lang w:eastAsia="zh-CN"/>
        </w:rPr>
        <w:t>上级拨款</w:t>
      </w:r>
      <w:r>
        <w:rPr>
          <w:rFonts w:hint="eastAsia" w:ascii="宋体" w:hAnsi="宋体" w:cs="宋体"/>
          <w:color w:val="auto"/>
          <w:sz w:val="24"/>
          <w:u w:val="single"/>
        </w:rPr>
        <w:t xml:space="preserve"> </w:t>
      </w:r>
      <w:r>
        <w:rPr>
          <w:rFonts w:hint="eastAsia" w:ascii="宋体" w:hAnsi="宋体" w:cs="宋体"/>
          <w:color w:val="auto"/>
          <w:sz w:val="24"/>
        </w:rPr>
        <w:t>，招标人为</w:t>
      </w:r>
      <w:r>
        <w:rPr>
          <w:rFonts w:hint="eastAsia" w:ascii="宋体" w:hAnsi="宋体" w:cs="宋体"/>
          <w:color w:val="auto"/>
          <w:sz w:val="24"/>
          <w:u w:val="single"/>
        </w:rPr>
        <w:t xml:space="preserve"> </w:t>
      </w:r>
      <w:r>
        <w:rPr>
          <w:rFonts w:hint="eastAsia" w:ascii="宋体" w:hAnsi="宋体" w:cs="宋体"/>
          <w:color w:val="auto"/>
          <w:sz w:val="24"/>
          <w:u w:val="single"/>
          <w:lang w:eastAsia="zh-CN"/>
        </w:rPr>
        <w:t>莆田市城厢区建投建设开发有限公司</w:t>
      </w:r>
      <w:r>
        <w:rPr>
          <w:rFonts w:hint="eastAsia" w:ascii="宋体" w:hAnsi="宋体" w:cs="宋体"/>
          <w:color w:val="auto"/>
          <w:sz w:val="24"/>
          <w:u w:val="single"/>
        </w:rPr>
        <w:t xml:space="preserve"> </w:t>
      </w:r>
      <w:r>
        <w:rPr>
          <w:rFonts w:hint="eastAsia" w:ascii="宋体" w:hAnsi="宋体" w:cs="宋体"/>
          <w:color w:val="auto"/>
          <w:sz w:val="24"/>
        </w:rPr>
        <w:t>，委托的招标代理单位为</w:t>
      </w:r>
      <w:r>
        <w:rPr>
          <w:rFonts w:hint="eastAsia" w:ascii="宋体" w:hAnsi="宋体" w:cs="宋体"/>
          <w:color w:val="auto"/>
          <w:sz w:val="24"/>
          <w:u w:val="single"/>
        </w:rPr>
        <w:t xml:space="preserve"> </w:t>
      </w:r>
      <w:r>
        <w:rPr>
          <w:rFonts w:hint="eastAsia" w:ascii="宋体" w:hAnsi="宋体" w:cs="宋体"/>
          <w:color w:val="auto"/>
          <w:sz w:val="24"/>
          <w:u w:val="single"/>
          <w:lang w:eastAsia="zh-CN"/>
        </w:rPr>
        <w:t>中天隽（福建）工程项目管理有限公司</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olor w:val="auto"/>
          <w:sz w:val="24"/>
        </w:rPr>
        <w:t>项目已具备招标条件，现对该项目的施工邀请</w:t>
      </w:r>
      <w:r>
        <w:rPr>
          <w:rFonts w:hint="eastAsia" w:ascii="宋体" w:hAnsi="宋体"/>
          <w:color w:val="auto"/>
          <w:sz w:val="24"/>
          <w:lang w:val="en-US" w:eastAsia="zh-CN"/>
        </w:rPr>
        <w:t xml:space="preserve"> </w:t>
      </w:r>
      <w:r>
        <w:rPr>
          <w:rFonts w:hint="eastAsia" w:ascii="宋体" w:hAnsi="宋体"/>
          <w:color w:val="auto"/>
          <w:sz w:val="24"/>
          <w:u w:val="single"/>
          <w:lang w:val="en-US" w:eastAsia="zh-CN"/>
        </w:rPr>
        <w:t xml:space="preserve"> 福建省东海伟业建设有限公司 </w:t>
      </w:r>
      <w:r>
        <w:rPr>
          <w:rFonts w:hint="eastAsia" w:ascii="宋体" w:hAnsi="宋体"/>
          <w:color w:val="auto"/>
          <w:sz w:val="24"/>
          <w:u w:val="single"/>
        </w:rPr>
        <w:t>、</w:t>
      </w:r>
      <w:r>
        <w:rPr>
          <w:rFonts w:hint="eastAsia" w:ascii="宋体" w:hAnsi="宋体"/>
          <w:color w:val="auto"/>
          <w:sz w:val="24"/>
          <w:u w:val="single"/>
          <w:lang w:val="en-US" w:eastAsia="zh-CN"/>
        </w:rPr>
        <w:t>福建省东方精工建设有限公司</w:t>
      </w:r>
      <w:r>
        <w:rPr>
          <w:rFonts w:hint="eastAsia" w:ascii="宋体" w:hAnsi="宋体"/>
          <w:color w:val="auto"/>
          <w:sz w:val="24"/>
          <w:u w:val="single"/>
        </w:rPr>
        <w:t>、</w:t>
      </w:r>
      <w:r>
        <w:rPr>
          <w:rFonts w:hint="eastAsia" w:ascii="宋体" w:hAnsi="宋体"/>
          <w:color w:val="auto"/>
          <w:sz w:val="24"/>
          <w:u w:val="single"/>
          <w:lang w:val="en-US" w:eastAsia="zh-CN"/>
        </w:rPr>
        <w:t>中天长宏（福建）建设有限公司</w:t>
      </w:r>
      <w:r>
        <w:rPr>
          <w:rFonts w:hint="eastAsia" w:ascii="宋体" w:hAnsi="宋体"/>
          <w:color w:val="auto"/>
          <w:sz w:val="24"/>
        </w:rPr>
        <w:t>3</w:t>
      </w:r>
      <w:r>
        <w:rPr>
          <w:rFonts w:hint="eastAsia" w:ascii="宋体" w:hAnsi="宋体"/>
          <w:color w:val="auto"/>
          <w:sz w:val="24"/>
        </w:rPr>
        <w:t>家单位</w:t>
      </w:r>
      <w:r>
        <w:rPr>
          <w:rFonts w:hint="eastAsia" w:ascii="宋体" w:hAnsi="宋体"/>
          <w:color w:val="auto"/>
          <w:sz w:val="24"/>
        </w:rPr>
        <w:t>进行招标。</w:t>
      </w:r>
    </w:p>
    <w:p w14:paraId="6582D5D9">
      <w:pPr>
        <w:keepNext w:val="0"/>
        <w:keepLines w:val="0"/>
        <w:pageBreakBefore w:val="0"/>
        <w:widowControl/>
        <w:numPr>
          <w:ilvl w:val="0"/>
          <w:numId w:val="3"/>
        </w:numPr>
        <w:tabs>
          <w:tab w:val="left" w:pos="900"/>
          <w:tab w:val="left" w:pos="1100"/>
        </w:tabs>
        <w:kinsoku/>
        <w:wordWrap w:val="0"/>
        <w:overflowPunct/>
        <w:topLinePunct w:val="0"/>
        <w:autoSpaceDE/>
        <w:autoSpaceDN/>
        <w:bidi w:val="0"/>
        <w:spacing w:line="440" w:lineRule="exact"/>
        <w:ind w:firstLine="482" w:firstLineChars="200"/>
        <w:textAlignment w:val="auto"/>
        <w:rPr>
          <w:rFonts w:ascii="宋体" w:hAnsi="宋体" w:cs="宋体"/>
          <w:b/>
          <w:color w:val="auto"/>
          <w:sz w:val="24"/>
        </w:rPr>
      </w:pPr>
      <w:r>
        <w:rPr>
          <w:rFonts w:hint="eastAsia" w:ascii="宋体" w:hAnsi="宋体" w:cs="宋体"/>
          <w:b/>
          <w:color w:val="auto"/>
          <w:sz w:val="24"/>
        </w:rPr>
        <w:t xml:space="preserve">项目概况和招标范围 </w:t>
      </w:r>
    </w:p>
    <w:p w14:paraId="1DD34C99">
      <w:pPr>
        <w:keepNext w:val="0"/>
        <w:keepLines w:val="0"/>
        <w:pageBreakBefore w:val="0"/>
        <w:widowControl/>
        <w:numPr>
          <w:ilvl w:val="1"/>
          <w:numId w:val="3"/>
        </w:numPr>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建设地点：</w:t>
      </w:r>
      <w:r>
        <w:rPr>
          <w:rFonts w:hint="eastAsia" w:ascii="宋体" w:hAnsi="宋体" w:cs="宋体"/>
          <w:color w:val="auto"/>
          <w:sz w:val="24"/>
          <w:u w:val="single"/>
        </w:rPr>
        <w:t xml:space="preserve"> 莆田市城厢区  </w:t>
      </w:r>
      <w:r>
        <w:rPr>
          <w:rFonts w:hint="eastAsia" w:ascii="宋体" w:hAnsi="宋体" w:cs="宋体"/>
          <w:color w:val="auto"/>
          <w:sz w:val="24"/>
        </w:rPr>
        <w:t>；</w:t>
      </w:r>
    </w:p>
    <w:p w14:paraId="104AFC91">
      <w:pPr>
        <w:keepNext w:val="0"/>
        <w:keepLines w:val="0"/>
        <w:pageBreakBefore w:val="0"/>
        <w:widowControl/>
        <w:numPr>
          <w:ilvl w:val="1"/>
          <w:numId w:val="3"/>
        </w:numPr>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工程建设规模：</w:t>
      </w:r>
      <w:r>
        <w:rPr>
          <w:rFonts w:hint="eastAsia" w:ascii="宋体" w:hAnsi="宋体" w:cs="宋体"/>
          <w:color w:val="auto"/>
          <w:sz w:val="24"/>
          <w:u w:val="single"/>
        </w:rPr>
        <w:t xml:space="preserve"> 约人民币</w:t>
      </w:r>
      <w:r>
        <w:rPr>
          <w:rFonts w:hint="eastAsia" w:ascii="宋体" w:hAnsi="宋体" w:cs="宋体"/>
          <w:color w:val="auto"/>
          <w:sz w:val="24"/>
          <w:u w:val="single"/>
          <w:lang w:val="en-US" w:eastAsia="zh-CN"/>
        </w:rPr>
        <w:t>91</w:t>
      </w:r>
      <w:r>
        <w:rPr>
          <w:rFonts w:hint="eastAsia" w:ascii="宋体" w:hAnsi="宋体" w:cs="宋体"/>
          <w:color w:val="auto"/>
          <w:sz w:val="24"/>
          <w:u w:val="single"/>
        </w:rPr>
        <w:t xml:space="preserve">万元   </w:t>
      </w:r>
      <w:r>
        <w:rPr>
          <w:rFonts w:hint="eastAsia" w:ascii="宋体" w:hAnsi="宋体" w:cs="宋体"/>
          <w:color w:val="auto"/>
          <w:sz w:val="24"/>
        </w:rPr>
        <w:t>；</w:t>
      </w:r>
    </w:p>
    <w:p w14:paraId="53D6D4DA">
      <w:pPr>
        <w:keepNext w:val="0"/>
        <w:keepLines w:val="0"/>
        <w:pageBreakBefore w:val="0"/>
        <w:widowControl/>
        <w:numPr>
          <w:ilvl w:val="1"/>
          <w:numId w:val="3"/>
        </w:numPr>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招标范围和内容：</w:t>
      </w:r>
      <w:r>
        <w:rPr>
          <w:rFonts w:hint="eastAsia" w:ascii="宋体" w:hAnsi="宋体" w:cs="宋体"/>
          <w:color w:val="auto"/>
          <w:sz w:val="24"/>
          <w:u w:val="single"/>
        </w:rPr>
        <w:t xml:space="preserve">具体按施工图纸并结合预算编制说明 </w:t>
      </w:r>
      <w:r>
        <w:rPr>
          <w:rFonts w:hint="eastAsia" w:ascii="宋体" w:hAnsi="宋体" w:cs="宋体"/>
          <w:color w:val="auto"/>
          <w:sz w:val="24"/>
        </w:rPr>
        <w:t>；</w:t>
      </w:r>
    </w:p>
    <w:p w14:paraId="1769DA53">
      <w:pPr>
        <w:keepNext w:val="0"/>
        <w:keepLines w:val="0"/>
        <w:pageBreakBefore w:val="0"/>
        <w:widowControl/>
        <w:numPr>
          <w:ilvl w:val="1"/>
          <w:numId w:val="3"/>
        </w:numPr>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工期要求：总工期：</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90 </w:t>
      </w:r>
      <w:r>
        <w:rPr>
          <w:rFonts w:hint="eastAsia" w:ascii="宋体" w:hAnsi="宋体" w:cs="宋体"/>
          <w:color w:val="auto"/>
          <w:sz w:val="24"/>
        </w:rPr>
        <w:t>个日历天；其中各关键节点的工期要求为：</w:t>
      </w:r>
      <w:r>
        <w:rPr>
          <w:rFonts w:hint="eastAsia" w:ascii="宋体" w:hAnsi="宋体" w:cs="宋体"/>
          <w:color w:val="auto"/>
          <w:sz w:val="24"/>
          <w:u w:val="single"/>
        </w:rPr>
        <w:t xml:space="preserve">   /    </w:t>
      </w:r>
      <w:r>
        <w:rPr>
          <w:rFonts w:hint="eastAsia" w:ascii="宋体" w:hAnsi="宋体" w:cs="宋体"/>
          <w:color w:val="auto"/>
          <w:sz w:val="24"/>
        </w:rPr>
        <w:t>；</w:t>
      </w:r>
    </w:p>
    <w:p w14:paraId="0E76575E">
      <w:pPr>
        <w:keepNext w:val="0"/>
        <w:keepLines w:val="0"/>
        <w:pageBreakBefore w:val="0"/>
        <w:widowControl/>
        <w:numPr>
          <w:ilvl w:val="1"/>
          <w:numId w:val="3"/>
        </w:numPr>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工程质量要求：</w:t>
      </w:r>
      <w:r>
        <w:rPr>
          <w:rFonts w:hint="eastAsia" w:ascii="宋体" w:hAnsi="宋体" w:cs="宋体"/>
          <w:color w:val="auto"/>
          <w:sz w:val="24"/>
          <w:u w:val="single"/>
        </w:rPr>
        <w:t xml:space="preserve"> 按照国家质量验收标准，综合评定指标达到国家质量验收合格标准 </w:t>
      </w:r>
      <w:r>
        <w:rPr>
          <w:rFonts w:hint="eastAsia" w:ascii="宋体" w:hAnsi="宋体" w:cs="宋体"/>
          <w:color w:val="auto"/>
          <w:sz w:val="24"/>
        </w:rPr>
        <w:t>；</w:t>
      </w:r>
    </w:p>
    <w:p w14:paraId="0E5FD430">
      <w:pPr>
        <w:keepNext w:val="0"/>
        <w:keepLines w:val="0"/>
        <w:pageBreakBefore w:val="0"/>
        <w:widowControl/>
        <w:numPr>
          <w:ilvl w:val="0"/>
          <w:numId w:val="3"/>
        </w:numPr>
        <w:tabs>
          <w:tab w:val="left" w:pos="900"/>
          <w:tab w:val="left" w:pos="1100"/>
        </w:tabs>
        <w:kinsoku/>
        <w:wordWrap w:val="0"/>
        <w:overflowPunct/>
        <w:topLinePunct w:val="0"/>
        <w:autoSpaceDE/>
        <w:autoSpaceDN/>
        <w:bidi w:val="0"/>
        <w:spacing w:line="440" w:lineRule="exact"/>
        <w:ind w:firstLine="482" w:firstLineChars="200"/>
        <w:textAlignment w:val="auto"/>
        <w:rPr>
          <w:rFonts w:ascii="宋体" w:hAnsi="宋体" w:cs="宋体"/>
          <w:b/>
          <w:color w:val="auto"/>
          <w:sz w:val="24"/>
        </w:rPr>
      </w:pPr>
      <w:r>
        <w:rPr>
          <w:rFonts w:hint="eastAsia" w:ascii="宋体" w:hAnsi="宋体" w:cs="宋体"/>
          <w:b/>
          <w:color w:val="auto"/>
          <w:sz w:val="24"/>
        </w:rPr>
        <w:t>投标人资格要求及审查办法</w:t>
      </w:r>
    </w:p>
    <w:p w14:paraId="000F2E62">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本招标项目要求投标人</w:t>
      </w:r>
      <w:r>
        <w:rPr>
          <w:rFonts w:hint="eastAsia" w:ascii="宋体" w:hAnsi="宋体" w:cs="宋体"/>
          <w:color w:val="auto"/>
          <w:sz w:val="24"/>
          <w:u w:val="single"/>
        </w:rPr>
        <w:t>具备有效的不低于三级市政公用工程施工总承包资质</w:t>
      </w:r>
      <w:r>
        <w:rPr>
          <w:rFonts w:hint="eastAsia" w:ascii="宋体" w:hAnsi="宋体" w:cs="宋体"/>
          <w:color w:val="auto"/>
          <w:sz w:val="24"/>
        </w:rPr>
        <w:t>和有效的《施工企业安全生产许可证》；</w:t>
      </w:r>
    </w:p>
    <w:p w14:paraId="0F0B0AE3">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投标人拟担任本招标项目的项目负责人应具备有效的不低于</w:t>
      </w:r>
      <w:r>
        <w:rPr>
          <w:rFonts w:hint="eastAsia" w:ascii="宋体" w:hAnsi="宋体" w:cs="宋体"/>
          <w:color w:val="auto"/>
          <w:sz w:val="24"/>
          <w:u w:val="single"/>
        </w:rPr>
        <w:t>二</w:t>
      </w:r>
      <w:r>
        <w:rPr>
          <w:rFonts w:hint="eastAsia" w:ascii="宋体" w:hAnsi="宋体" w:cs="宋体"/>
          <w:color w:val="auto"/>
          <w:sz w:val="24"/>
        </w:rPr>
        <w:t>级</w:t>
      </w:r>
      <w:r>
        <w:rPr>
          <w:rFonts w:hint="eastAsia" w:ascii="宋体" w:hAnsi="宋体" w:cs="宋体"/>
          <w:color w:val="auto"/>
          <w:sz w:val="24"/>
          <w:u w:val="single"/>
        </w:rPr>
        <w:t>市政公用工程</w:t>
      </w:r>
      <w:r>
        <w:rPr>
          <w:rFonts w:hint="eastAsia" w:ascii="宋体" w:hAnsi="宋体" w:cs="宋体"/>
          <w:color w:val="auto"/>
          <w:sz w:val="24"/>
        </w:rPr>
        <w:t>注册建造师(含临时建造师)执业资格，并持有安全生产考核合格证书B证；</w:t>
      </w:r>
    </w:p>
    <w:p w14:paraId="593F5FC3">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本招标项目不接受联合体投标；</w:t>
      </w:r>
    </w:p>
    <w:p w14:paraId="56BB23DE">
      <w:pPr>
        <w:keepNext w:val="0"/>
        <w:keepLines w:val="0"/>
        <w:pageBreakBefore w:val="0"/>
        <w:widowControl/>
        <w:numPr>
          <w:ilvl w:val="1"/>
          <w:numId w:val="3"/>
        </w:numPr>
        <w:tabs>
          <w:tab w:val="left" w:pos="900"/>
          <w:tab w:val="left" w:pos="1100"/>
        </w:tabs>
        <w:kinsoku/>
        <w:overflowPunct/>
        <w:topLinePunct w:val="0"/>
        <w:autoSpaceDE/>
        <w:autoSpaceDN/>
        <w:bidi w:val="0"/>
        <w:spacing w:line="440" w:lineRule="exact"/>
        <w:ind w:firstLine="480" w:firstLineChars="200"/>
        <w:textAlignment w:val="auto"/>
        <w:rPr>
          <w:color w:val="auto"/>
        </w:rPr>
      </w:pPr>
      <w:r>
        <w:rPr>
          <w:rFonts w:hint="eastAsia" w:ascii="宋体" w:hAnsi="宋体" w:cs="宋体"/>
          <w:color w:val="auto"/>
          <w:sz w:val="24"/>
        </w:rPr>
        <w:t>非福建省行政区域内注册的投标人应按闽建办筑[2015]13号文件的规定完成入闽信息登记工作；</w:t>
      </w:r>
    </w:p>
    <w:p w14:paraId="46D6B79A">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投标人的企业信息和拟派项目管理人员信息应在福建省行业信息公开平台可查询到且查询到的信息完整；</w:t>
      </w:r>
    </w:p>
    <w:p w14:paraId="14808AC4">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投标人不得属于被纳入福建省建设工程责任主体不良记录“质量安全黑名单”和“文明施工黑名单”，且在“黑名单”管理有效期内的企业；</w:t>
      </w:r>
    </w:p>
    <w:p w14:paraId="2038EFF8">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投标人应在人员、设备、资金等方面具有承担本招标项目施工的能力；</w:t>
      </w:r>
    </w:p>
    <w:p w14:paraId="5E795373">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本招标项目招标人采用资格后审的方式对投标人进行资格审查；</w:t>
      </w:r>
    </w:p>
    <w:p w14:paraId="04152258">
      <w:pPr>
        <w:keepNext w:val="0"/>
        <w:keepLines w:val="0"/>
        <w:pageBreakBefore w:val="0"/>
        <w:widowControl/>
        <w:numPr>
          <w:ilvl w:val="1"/>
          <w:numId w:val="3"/>
        </w:numPr>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本次招标投标，只有被邀请的投标人才可以参加本招标工程投标。</w:t>
      </w:r>
    </w:p>
    <w:p w14:paraId="174EFCC9">
      <w:pPr>
        <w:keepNext w:val="0"/>
        <w:keepLines w:val="0"/>
        <w:pageBreakBefore w:val="0"/>
        <w:widowControl/>
        <w:numPr>
          <w:ilvl w:val="0"/>
          <w:numId w:val="3"/>
        </w:numPr>
        <w:tabs>
          <w:tab w:val="left" w:pos="900"/>
          <w:tab w:val="left" w:pos="1100"/>
        </w:tabs>
        <w:kinsoku/>
        <w:wordWrap w:val="0"/>
        <w:overflowPunct/>
        <w:topLinePunct w:val="0"/>
        <w:autoSpaceDE/>
        <w:autoSpaceDN/>
        <w:bidi w:val="0"/>
        <w:spacing w:line="440" w:lineRule="exact"/>
        <w:ind w:firstLine="482" w:firstLineChars="200"/>
        <w:textAlignment w:val="auto"/>
        <w:rPr>
          <w:rFonts w:ascii="宋体" w:hAnsi="宋体" w:cs="宋体"/>
          <w:b/>
          <w:bCs w:val="0"/>
          <w:color w:val="auto"/>
          <w:sz w:val="24"/>
        </w:rPr>
      </w:pPr>
      <w:r>
        <w:rPr>
          <w:rFonts w:hint="eastAsia" w:ascii="宋体" w:hAnsi="宋体" w:cs="宋体"/>
          <w:b/>
          <w:bCs w:val="0"/>
          <w:color w:val="auto"/>
          <w:sz w:val="24"/>
        </w:rPr>
        <w:t>招标文件的获取</w:t>
      </w:r>
    </w:p>
    <w:p w14:paraId="7F9B78C7">
      <w:pPr>
        <w:keepNext w:val="0"/>
        <w:keepLines w:val="0"/>
        <w:pageBreakBefore w:val="0"/>
        <w:widowControl/>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color w:val="auto"/>
          <w:sz w:val="24"/>
        </w:rPr>
      </w:pPr>
      <w:r>
        <w:rPr>
          <w:rFonts w:hint="eastAsia" w:ascii="宋体" w:hAnsi="宋体" w:cs="宋体"/>
          <w:color w:val="auto"/>
          <w:sz w:val="24"/>
        </w:rPr>
        <w:t>4.1招标人自</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 xml:space="preserve">5 </w:t>
      </w:r>
      <w:r>
        <w:rPr>
          <w:rFonts w:hint="eastAsia" w:ascii="宋体" w:hAnsi="宋体" w:cs="宋体"/>
          <w:b/>
          <w:bCs/>
          <w:color w:val="auto"/>
          <w:sz w:val="24"/>
        </w:rPr>
        <w:t>年</w:t>
      </w:r>
      <w:r>
        <w:rPr>
          <w:rFonts w:hint="eastAsia" w:ascii="宋体" w:hAnsi="宋体" w:cs="宋体"/>
          <w:b/>
          <w:bCs/>
          <w:color w:val="auto"/>
          <w:sz w:val="24"/>
          <w:u w:val="single"/>
        </w:rPr>
        <w:t xml:space="preserve">10 </w:t>
      </w:r>
      <w:r>
        <w:rPr>
          <w:rFonts w:hint="eastAsia" w:ascii="宋体" w:hAnsi="宋体" w:cs="宋体"/>
          <w:b/>
          <w:bCs/>
          <w:color w:val="auto"/>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 xml:space="preserve">27 </w:t>
      </w:r>
      <w:r>
        <w:rPr>
          <w:rFonts w:hint="eastAsia" w:ascii="宋体" w:hAnsi="宋体" w:cs="宋体"/>
          <w:b/>
          <w:bCs/>
          <w:color w:val="auto"/>
          <w:sz w:val="24"/>
        </w:rPr>
        <w:t>日</w:t>
      </w:r>
      <w:r>
        <w:rPr>
          <w:rFonts w:hint="eastAsia" w:ascii="宋体" w:hAnsi="宋体" w:cs="宋体"/>
          <w:color w:val="auto"/>
          <w:sz w:val="24"/>
        </w:rPr>
        <w:t>起在莆田市城厢区人民政府网发布招标文件，投标人可登录莆田市城厢区人民政府网站自行下载招标文件。</w:t>
      </w:r>
    </w:p>
    <w:p w14:paraId="2399651B">
      <w:pPr>
        <w:keepNext w:val="0"/>
        <w:keepLines w:val="0"/>
        <w:pageBreakBefore w:val="0"/>
        <w:widowControl/>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b/>
          <w:color w:val="auto"/>
          <w:sz w:val="24"/>
        </w:rPr>
      </w:pPr>
      <w:r>
        <w:rPr>
          <w:rFonts w:hint="eastAsia" w:ascii="宋体" w:hAnsi="宋体" w:cs="宋体"/>
          <w:b w:val="0"/>
          <w:bCs/>
          <w:color w:val="auto"/>
          <w:sz w:val="24"/>
        </w:rPr>
        <w:t>4.2</w:t>
      </w:r>
      <w:r>
        <w:rPr>
          <w:rFonts w:hint="eastAsia" w:ascii="宋体" w:hAnsi="宋体" w:cs="宋体"/>
          <w:color w:val="auto"/>
          <w:sz w:val="24"/>
        </w:rPr>
        <w:t>书面招标文件与网上下载的招标文件不一致的，以莆田市城厢区人民政府官网下载的为准</w:t>
      </w:r>
      <w:r>
        <w:rPr>
          <w:rFonts w:hint="eastAsia" w:ascii="宋体" w:hAnsi="宋体" w:cs="宋体"/>
          <w:b/>
          <w:color w:val="auto"/>
          <w:sz w:val="24"/>
        </w:rPr>
        <w:t>。</w:t>
      </w:r>
    </w:p>
    <w:p w14:paraId="69F6B33E">
      <w:pPr>
        <w:keepNext w:val="0"/>
        <w:keepLines w:val="0"/>
        <w:pageBreakBefore w:val="0"/>
        <w:widowControl/>
        <w:tabs>
          <w:tab w:val="left" w:pos="900"/>
          <w:tab w:val="left" w:pos="1100"/>
        </w:tabs>
        <w:kinsoku/>
        <w:wordWrap w:val="0"/>
        <w:overflowPunct/>
        <w:topLinePunct w:val="0"/>
        <w:autoSpaceDE/>
        <w:autoSpaceDN/>
        <w:bidi w:val="0"/>
        <w:spacing w:line="440" w:lineRule="exact"/>
        <w:ind w:firstLine="482" w:firstLineChars="200"/>
        <w:textAlignment w:val="auto"/>
        <w:rPr>
          <w:rFonts w:ascii="宋体" w:hAnsi="宋体" w:cs="宋体"/>
          <w:b/>
          <w:color w:val="auto"/>
          <w:sz w:val="24"/>
        </w:rPr>
      </w:pPr>
      <w:r>
        <w:rPr>
          <w:rFonts w:hint="eastAsia" w:ascii="宋体" w:hAnsi="宋体" w:cs="宋体"/>
          <w:b/>
          <w:color w:val="auto"/>
          <w:sz w:val="24"/>
        </w:rPr>
        <w:t>5. 评标办法</w:t>
      </w:r>
    </w:p>
    <w:p w14:paraId="7556734D">
      <w:pPr>
        <w:keepNext w:val="0"/>
        <w:keepLines w:val="0"/>
        <w:pageBreakBefore w:val="0"/>
        <w:widowControl/>
        <w:tabs>
          <w:tab w:val="left" w:pos="900"/>
          <w:tab w:val="left" w:pos="1100"/>
        </w:tabs>
        <w:kinsoku/>
        <w:wordWrap w:val="0"/>
        <w:overflowPunct/>
        <w:topLinePunct w:val="0"/>
        <w:autoSpaceDE/>
        <w:autoSpaceDN/>
        <w:bidi w:val="0"/>
        <w:spacing w:line="440" w:lineRule="exact"/>
        <w:ind w:firstLine="480" w:firstLineChars="200"/>
        <w:textAlignment w:val="auto"/>
        <w:rPr>
          <w:rFonts w:ascii="宋体" w:hAnsi="宋体" w:cs="宋体"/>
          <w:b/>
          <w:color w:val="auto"/>
          <w:sz w:val="24"/>
          <w:u w:val="single"/>
        </w:rPr>
      </w:pPr>
      <w:r>
        <w:rPr>
          <w:rFonts w:hint="eastAsia" w:ascii="宋体" w:hAnsi="宋体" w:cs="宋体"/>
          <w:color w:val="auto"/>
          <w:sz w:val="24"/>
        </w:rPr>
        <w:t>本招标项目采用的评标办法：</w:t>
      </w:r>
      <w:r>
        <w:rPr>
          <w:rFonts w:hint="eastAsia" w:ascii="宋体" w:hAnsi="宋体"/>
          <w:b w:val="0"/>
          <w:bCs/>
          <w:color w:val="auto"/>
          <w:sz w:val="24"/>
          <w:u w:val="single"/>
        </w:rPr>
        <w:t>随机抽取法</w:t>
      </w:r>
      <w:r>
        <w:rPr>
          <w:rFonts w:hint="eastAsia" w:ascii="宋体" w:hAnsi="宋体" w:cs="宋体"/>
          <w:b/>
          <w:color w:val="auto"/>
          <w:sz w:val="24"/>
        </w:rPr>
        <w:t>。</w:t>
      </w:r>
    </w:p>
    <w:p w14:paraId="784B727D">
      <w:pPr>
        <w:keepNext w:val="0"/>
        <w:keepLines w:val="0"/>
        <w:pageBreakBefore w:val="0"/>
        <w:widowControl/>
        <w:tabs>
          <w:tab w:val="left" w:pos="510"/>
          <w:tab w:val="left" w:pos="900"/>
          <w:tab w:val="left" w:pos="1100"/>
        </w:tabs>
        <w:kinsoku/>
        <w:wordWrap w:val="0"/>
        <w:overflowPunct/>
        <w:topLinePunct w:val="0"/>
        <w:autoSpaceDE/>
        <w:autoSpaceDN/>
        <w:bidi w:val="0"/>
        <w:spacing w:line="440" w:lineRule="exact"/>
        <w:ind w:firstLine="482" w:firstLineChars="200"/>
        <w:jc w:val="left"/>
        <w:textAlignment w:val="auto"/>
        <w:rPr>
          <w:rFonts w:ascii="宋体" w:hAnsi="宋体" w:cs="宋体"/>
          <w:b/>
          <w:color w:val="auto"/>
          <w:sz w:val="24"/>
        </w:rPr>
      </w:pPr>
      <w:r>
        <w:rPr>
          <w:rFonts w:hint="eastAsia" w:ascii="宋体" w:hAnsi="宋体" w:cs="宋体"/>
          <w:b/>
          <w:color w:val="auto"/>
          <w:sz w:val="24"/>
        </w:rPr>
        <w:t>6.投标保证金的递交</w:t>
      </w:r>
    </w:p>
    <w:p w14:paraId="3B0F962F">
      <w:pPr>
        <w:keepNext w:val="0"/>
        <w:keepLines w:val="0"/>
        <w:pageBreakBefore w:val="0"/>
        <w:widowControl/>
        <w:tabs>
          <w:tab w:val="left" w:pos="510"/>
          <w:tab w:val="left" w:pos="900"/>
          <w:tab w:val="left" w:pos="1100"/>
        </w:tabs>
        <w:kinsoku/>
        <w:overflowPunct/>
        <w:topLinePunct w:val="0"/>
        <w:autoSpaceDE/>
        <w:autoSpaceDN/>
        <w:bidi w:val="0"/>
        <w:spacing w:line="440" w:lineRule="exact"/>
        <w:ind w:firstLine="480" w:firstLineChars="200"/>
        <w:jc w:val="left"/>
        <w:textAlignment w:val="auto"/>
        <w:rPr>
          <w:rFonts w:hint="eastAsia" w:ascii="宋体" w:hAnsi="宋体"/>
          <w:color w:val="auto"/>
          <w:sz w:val="24"/>
        </w:rPr>
      </w:pPr>
      <w:r>
        <w:rPr>
          <w:rFonts w:hint="eastAsia" w:ascii="宋体" w:hAnsi="宋体"/>
          <w:color w:val="auto"/>
          <w:sz w:val="24"/>
        </w:rPr>
        <w:t>本招标项目的投标保证金为</w:t>
      </w:r>
      <w:r>
        <w:rPr>
          <w:rFonts w:hint="eastAsia" w:ascii="宋体" w:hAnsi="宋体"/>
          <w:color w:val="auto"/>
          <w:sz w:val="24"/>
          <w:u w:val="single"/>
          <w:lang w:val="en-US" w:eastAsia="zh-CN"/>
        </w:rPr>
        <w:t>1</w:t>
      </w:r>
      <w:r>
        <w:rPr>
          <w:rFonts w:hint="eastAsia" w:ascii="宋体" w:hAnsi="宋体"/>
          <w:color w:val="auto"/>
          <w:sz w:val="24"/>
          <w:u w:val="single"/>
        </w:rPr>
        <w:t>0000</w:t>
      </w:r>
      <w:r>
        <w:rPr>
          <w:rFonts w:hint="eastAsia" w:ascii="宋体" w:hAnsi="宋体"/>
          <w:color w:val="auto"/>
          <w:sz w:val="24"/>
        </w:rPr>
        <w:t>元，具体办理详见招标文件投标人须知第17点。</w:t>
      </w:r>
    </w:p>
    <w:p w14:paraId="55822948">
      <w:pPr>
        <w:keepNext w:val="0"/>
        <w:keepLines w:val="0"/>
        <w:pageBreakBefore w:val="0"/>
        <w:tabs>
          <w:tab w:val="left" w:pos="0"/>
        </w:tabs>
        <w:kinsoku/>
        <w:overflowPunct/>
        <w:topLinePunct w:val="0"/>
        <w:autoSpaceDE/>
        <w:autoSpaceDN/>
        <w:bidi w:val="0"/>
        <w:spacing w:line="440" w:lineRule="exact"/>
        <w:ind w:firstLine="482" w:firstLineChars="200"/>
        <w:jc w:val="left"/>
        <w:textAlignment w:val="auto"/>
        <w:rPr>
          <w:rFonts w:hint="eastAsia" w:ascii="宋体" w:hAnsi="宋体" w:cs="宋体"/>
          <w:color w:val="auto"/>
          <w:kern w:val="0"/>
          <w:sz w:val="24"/>
        </w:rPr>
      </w:pPr>
      <w:r>
        <w:rPr>
          <w:rFonts w:hint="eastAsia" w:ascii="宋体" w:hAnsi="宋体" w:cs="宋体"/>
          <w:b/>
          <w:bCs/>
          <w:color w:val="auto"/>
          <w:sz w:val="24"/>
        </w:rPr>
        <w:t>投标保证金的退还：</w:t>
      </w:r>
      <w:r>
        <w:rPr>
          <w:rFonts w:hint="eastAsia" w:ascii="宋体" w:hAnsi="宋体" w:cs="宋体"/>
          <w:color w:val="auto"/>
          <w:kern w:val="0"/>
          <w:sz w:val="24"/>
        </w:rPr>
        <w:t>1）投标保证金以现金方式在现场缴交（需密封）。未按规定时间要求交纳投标保证金的投标将被拒绝。未中标投标人的投标保证金当场退还；中标的投标人的投标保证金，在中标人合同签订后，无息退还。</w:t>
      </w:r>
    </w:p>
    <w:p w14:paraId="388E26A9">
      <w:pPr>
        <w:keepNext w:val="0"/>
        <w:keepLines w:val="0"/>
        <w:pageBreakBefore w:val="0"/>
        <w:tabs>
          <w:tab w:val="left" w:pos="0"/>
        </w:tabs>
        <w:kinsoku/>
        <w:overflowPunct/>
        <w:topLinePunct w:val="0"/>
        <w:autoSpaceDE/>
        <w:autoSpaceDN/>
        <w:bidi w:val="0"/>
        <w:spacing w:line="440" w:lineRule="exact"/>
        <w:ind w:firstLine="480" w:firstLineChars="200"/>
        <w:jc w:val="left"/>
        <w:textAlignment w:val="auto"/>
        <w:rPr>
          <w:rFonts w:hint="eastAsia" w:ascii="宋体" w:hAnsi="宋体"/>
          <w:color w:val="auto"/>
          <w:sz w:val="24"/>
        </w:rPr>
      </w:pPr>
      <w:r>
        <w:rPr>
          <w:rFonts w:hint="eastAsia" w:ascii="宋体" w:hAnsi="宋体" w:cs="宋体"/>
          <w:color w:val="auto"/>
          <w:kern w:val="0"/>
          <w:sz w:val="24"/>
        </w:rPr>
        <w:t>2）开标时以银行保函或担保保函或保证保险保函形式在现场缴交原件（需密封）。开标完退还保函原件给中标候选人以外的投标人，招标人应当在与中标人签订合同, 将投标保证金退还中标人。</w:t>
      </w:r>
    </w:p>
    <w:p w14:paraId="2C6FAC2C">
      <w:pPr>
        <w:keepNext w:val="0"/>
        <w:keepLines w:val="0"/>
        <w:pageBreakBefore w:val="0"/>
        <w:widowControl/>
        <w:tabs>
          <w:tab w:val="left" w:pos="510"/>
          <w:tab w:val="left" w:pos="900"/>
          <w:tab w:val="left" w:pos="1100"/>
        </w:tabs>
        <w:kinsoku/>
        <w:wordWrap w:val="0"/>
        <w:overflowPunct/>
        <w:topLinePunct w:val="0"/>
        <w:autoSpaceDE/>
        <w:autoSpaceDN/>
        <w:bidi w:val="0"/>
        <w:spacing w:line="440" w:lineRule="exact"/>
        <w:ind w:firstLine="482" w:firstLineChars="200"/>
        <w:jc w:val="left"/>
        <w:textAlignment w:val="auto"/>
        <w:rPr>
          <w:rFonts w:ascii="宋体" w:hAnsi="宋体" w:cs="宋体"/>
          <w:b/>
          <w:color w:val="auto"/>
          <w:sz w:val="24"/>
        </w:rPr>
      </w:pPr>
      <w:r>
        <w:rPr>
          <w:rFonts w:hint="eastAsia" w:ascii="宋体" w:hAnsi="宋体" w:cs="宋体"/>
          <w:b/>
          <w:color w:val="auto"/>
          <w:sz w:val="24"/>
        </w:rPr>
        <w:t>7.投标文件的递交</w:t>
      </w:r>
    </w:p>
    <w:p w14:paraId="6F132793">
      <w:pPr>
        <w:keepNext w:val="0"/>
        <w:keepLines w:val="0"/>
        <w:pageBreakBefore w:val="0"/>
        <w:widowControl/>
        <w:numPr>
          <w:ilvl w:val="0"/>
          <w:numId w:val="4"/>
        </w:numPr>
        <w:tabs>
          <w:tab w:val="left" w:pos="900"/>
          <w:tab w:val="left" w:pos="1100"/>
        </w:tabs>
        <w:kinsoku/>
        <w:wordWrap w:val="0"/>
        <w:overflowPunct/>
        <w:topLinePunct w:val="0"/>
        <w:autoSpaceDE/>
        <w:autoSpaceDN/>
        <w:bidi w:val="0"/>
        <w:spacing w:line="440" w:lineRule="exact"/>
        <w:ind w:firstLine="480" w:firstLineChars="200"/>
        <w:jc w:val="left"/>
        <w:textAlignment w:val="auto"/>
        <w:rPr>
          <w:rFonts w:ascii="宋体" w:hAnsi="宋体" w:cs="宋体"/>
          <w:color w:val="auto"/>
          <w:kern w:val="0"/>
          <w:sz w:val="24"/>
          <w:u w:val="single"/>
        </w:rPr>
      </w:pPr>
      <w:r>
        <w:rPr>
          <w:rFonts w:hint="eastAsia" w:ascii="宋体" w:hAnsi="宋体" w:cs="宋体"/>
          <w:color w:val="auto"/>
          <w:kern w:val="0"/>
          <w:sz w:val="24"/>
        </w:rPr>
        <w:t>投标文件递交的截止时间(投标截止时间)：</w:t>
      </w:r>
      <w:r>
        <w:rPr>
          <w:rFonts w:hint="eastAsia" w:ascii="宋体" w:hAnsi="宋体" w:cs="宋体"/>
          <w:b/>
          <w:bCs/>
          <w:color w:val="auto"/>
          <w:kern w:val="0"/>
          <w:sz w:val="24"/>
          <w:u w:val="single"/>
        </w:rPr>
        <w:t>202</w:t>
      </w:r>
      <w:r>
        <w:rPr>
          <w:rFonts w:hint="eastAsia" w:ascii="宋体" w:hAnsi="宋体" w:cs="宋体"/>
          <w:b/>
          <w:bCs/>
          <w:color w:val="auto"/>
          <w:kern w:val="0"/>
          <w:sz w:val="24"/>
          <w:u w:val="single"/>
          <w:lang w:val="en-US" w:eastAsia="zh-CN"/>
        </w:rPr>
        <w:t>5</w:t>
      </w:r>
      <w:r>
        <w:rPr>
          <w:rFonts w:hint="eastAsia" w:ascii="宋体" w:hAnsi="宋体" w:cs="宋体"/>
          <w:b/>
          <w:bCs/>
          <w:color w:val="auto"/>
          <w:kern w:val="0"/>
          <w:sz w:val="24"/>
        </w:rPr>
        <w:t>年</w:t>
      </w:r>
      <w:r>
        <w:rPr>
          <w:rFonts w:hint="eastAsia" w:ascii="宋体" w:hAnsi="宋体" w:cs="宋体"/>
          <w:b/>
          <w:bCs/>
          <w:color w:val="auto"/>
          <w:sz w:val="24"/>
          <w:u w:val="single"/>
        </w:rPr>
        <w:t xml:space="preserve"> 11 </w:t>
      </w:r>
      <w:r>
        <w:rPr>
          <w:rFonts w:hint="eastAsia" w:ascii="宋体" w:hAnsi="宋体" w:cs="宋体"/>
          <w:b/>
          <w:bCs/>
          <w:color w:val="auto"/>
          <w:kern w:val="0"/>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 xml:space="preserve"> 7</w:t>
      </w:r>
      <w:r>
        <w:rPr>
          <w:rFonts w:hint="eastAsia" w:ascii="宋体" w:hAnsi="宋体" w:cs="宋体"/>
          <w:b/>
          <w:bCs/>
          <w:color w:val="auto"/>
          <w:sz w:val="24"/>
          <w:u w:val="single"/>
        </w:rPr>
        <w:t xml:space="preserve"> </w:t>
      </w:r>
      <w:r>
        <w:rPr>
          <w:rFonts w:hint="eastAsia" w:ascii="宋体" w:hAnsi="宋体" w:cs="宋体"/>
          <w:b/>
          <w:bCs/>
          <w:color w:val="auto"/>
          <w:kern w:val="0"/>
          <w:sz w:val="24"/>
        </w:rPr>
        <w:t>日</w:t>
      </w:r>
      <w:r>
        <w:rPr>
          <w:rFonts w:hint="eastAsia" w:ascii="宋体" w:hAnsi="宋体" w:cs="宋体"/>
          <w:b/>
          <w:bCs/>
          <w:color w:val="auto"/>
          <w:kern w:val="0"/>
          <w:sz w:val="24"/>
          <w:u w:val="single"/>
        </w:rPr>
        <w:t xml:space="preserve"> 09 </w:t>
      </w:r>
      <w:r>
        <w:rPr>
          <w:rFonts w:hint="eastAsia" w:ascii="宋体" w:hAnsi="宋体" w:cs="宋体"/>
          <w:b/>
          <w:bCs/>
          <w:color w:val="auto"/>
          <w:kern w:val="0"/>
          <w:sz w:val="24"/>
        </w:rPr>
        <w:t>时</w:t>
      </w:r>
      <w:r>
        <w:rPr>
          <w:rFonts w:hint="eastAsia" w:ascii="宋体" w:hAnsi="宋体" w:cs="宋体"/>
          <w:b/>
          <w:bCs/>
          <w:color w:val="auto"/>
          <w:kern w:val="0"/>
          <w:sz w:val="24"/>
          <w:u w:val="single"/>
        </w:rPr>
        <w:t xml:space="preserve"> 30 </w:t>
      </w:r>
      <w:r>
        <w:rPr>
          <w:rFonts w:hint="eastAsia" w:ascii="宋体" w:hAnsi="宋体" w:cs="宋体"/>
          <w:b/>
          <w:bCs/>
          <w:color w:val="auto"/>
          <w:kern w:val="0"/>
          <w:sz w:val="24"/>
        </w:rPr>
        <w:t>分</w:t>
      </w:r>
      <w:r>
        <w:rPr>
          <w:rFonts w:hint="eastAsia" w:ascii="宋体" w:hAnsi="宋体" w:cs="宋体"/>
          <w:color w:val="auto"/>
          <w:kern w:val="0"/>
          <w:sz w:val="24"/>
        </w:rPr>
        <w:t>，提交地点为：</w:t>
      </w:r>
      <w:r>
        <w:rPr>
          <w:rFonts w:hint="eastAsia" w:ascii="宋体" w:hAnsi="宋体" w:cs="宋体"/>
          <w:b/>
          <w:bCs/>
          <w:color w:val="auto"/>
          <w:kern w:val="0"/>
          <w:sz w:val="24"/>
          <w:u w:val="single"/>
          <w:lang w:eastAsia="zh-CN"/>
        </w:rPr>
        <w:t>莆田市城厢区霞林街道胜利南街1899号三楼会议室</w:t>
      </w:r>
      <w:r>
        <w:rPr>
          <w:rFonts w:hint="eastAsia" w:ascii="宋体" w:hAnsi="宋体" w:cs="宋体"/>
          <w:color w:val="auto"/>
          <w:kern w:val="0"/>
          <w:sz w:val="24"/>
          <w:u w:val="single"/>
        </w:rPr>
        <w:t>。</w:t>
      </w:r>
    </w:p>
    <w:p w14:paraId="5888AC4B">
      <w:pPr>
        <w:keepNext w:val="0"/>
        <w:keepLines w:val="0"/>
        <w:pageBreakBefore w:val="0"/>
        <w:widowControl/>
        <w:numPr>
          <w:ilvl w:val="0"/>
          <w:numId w:val="4"/>
        </w:numPr>
        <w:tabs>
          <w:tab w:val="left" w:pos="900"/>
          <w:tab w:val="left" w:pos="1100"/>
        </w:tabs>
        <w:kinsoku/>
        <w:wordWrap w:val="0"/>
        <w:overflowPunct/>
        <w:topLinePunct w:val="0"/>
        <w:autoSpaceDE/>
        <w:autoSpaceDN/>
        <w:bidi w:val="0"/>
        <w:spacing w:line="440" w:lineRule="exact"/>
        <w:ind w:firstLine="480" w:firstLineChars="200"/>
        <w:jc w:val="left"/>
        <w:textAlignment w:val="auto"/>
        <w:rPr>
          <w:rFonts w:ascii="宋体" w:hAnsi="宋体" w:cs="宋体"/>
          <w:color w:val="auto"/>
          <w:sz w:val="24"/>
        </w:rPr>
      </w:pPr>
      <w:r>
        <w:rPr>
          <w:rFonts w:hint="eastAsia" w:ascii="宋体" w:hAnsi="宋体" w:cs="宋体"/>
          <w:color w:val="auto"/>
          <w:sz w:val="24"/>
        </w:rPr>
        <w:t>逾期送达的或未送达指定地点的投标文件，招标人不予受理。</w:t>
      </w:r>
    </w:p>
    <w:p w14:paraId="7E7FC6DC">
      <w:pPr>
        <w:keepNext w:val="0"/>
        <w:keepLines w:val="0"/>
        <w:pageBreakBefore w:val="0"/>
        <w:widowControl/>
        <w:tabs>
          <w:tab w:val="left" w:pos="510"/>
          <w:tab w:val="left" w:pos="900"/>
          <w:tab w:val="left" w:pos="1100"/>
        </w:tabs>
        <w:kinsoku/>
        <w:wordWrap w:val="0"/>
        <w:overflowPunct/>
        <w:topLinePunct w:val="0"/>
        <w:autoSpaceDE/>
        <w:autoSpaceDN/>
        <w:bidi w:val="0"/>
        <w:spacing w:line="440" w:lineRule="exact"/>
        <w:ind w:firstLine="482" w:firstLineChars="200"/>
        <w:jc w:val="left"/>
        <w:textAlignment w:val="auto"/>
        <w:rPr>
          <w:rFonts w:ascii="宋体" w:hAnsi="宋体" w:cs="宋体"/>
          <w:b/>
          <w:color w:val="auto"/>
          <w:sz w:val="24"/>
        </w:rPr>
      </w:pPr>
      <w:r>
        <w:rPr>
          <w:rFonts w:hint="eastAsia" w:ascii="宋体" w:hAnsi="宋体" w:cs="宋体"/>
          <w:b/>
          <w:color w:val="auto"/>
          <w:sz w:val="24"/>
        </w:rPr>
        <w:t>8.发布公告的媒介</w:t>
      </w:r>
    </w:p>
    <w:p w14:paraId="4B68F8C6">
      <w:pPr>
        <w:keepNext w:val="0"/>
        <w:keepLines w:val="0"/>
        <w:pageBreakBefore w:val="0"/>
        <w:widowControl/>
        <w:shd w:val="clear" w:color="auto" w:fill="FFFFFF"/>
        <w:kinsoku/>
        <w:overflowPunct/>
        <w:topLinePunct w:val="0"/>
        <w:autoSpaceDE/>
        <w:autoSpaceDN/>
        <w:bidi w:val="0"/>
        <w:spacing w:line="440" w:lineRule="exact"/>
        <w:ind w:firstLine="480" w:firstLineChars="200"/>
        <w:jc w:val="left"/>
        <w:textAlignment w:val="auto"/>
        <w:rPr>
          <w:rFonts w:ascii="宋体" w:hAnsi="宋体" w:cs="宋体"/>
          <w:color w:val="auto"/>
          <w:kern w:val="0"/>
          <w:sz w:val="24"/>
          <w:shd w:val="clear" w:color="auto" w:fill="FFFFFF"/>
        </w:rPr>
      </w:pPr>
      <w:r>
        <w:rPr>
          <w:rFonts w:hint="eastAsia" w:ascii="宋体" w:hAnsi="宋体" w:cs="宋体"/>
          <w:color w:val="auto"/>
          <w:sz w:val="24"/>
        </w:rPr>
        <w:t>招标人在莆田市城厢区人民政府网（http://www.chengxiang.gov.cn/）发布招标公告</w:t>
      </w:r>
      <w:r>
        <w:rPr>
          <w:rFonts w:hint="eastAsia" w:ascii="宋体" w:hAnsi="宋体" w:cs="宋体"/>
          <w:color w:val="auto"/>
          <w:kern w:val="0"/>
          <w:sz w:val="24"/>
          <w:shd w:val="clear" w:color="auto" w:fill="FFFFFF"/>
        </w:rPr>
        <w:t>。</w:t>
      </w:r>
    </w:p>
    <w:p w14:paraId="64FB6173">
      <w:pPr>
        <w:keepNext w:val="0"/>
        <w:keepLines w:val="0"/>
        <w:pageBreakBefore w:val="0"/>
        <w:widowControl/>
        <w:shd w:val="clear" w:color="auto" w:fill="FFFFFF"/>
        <w:kinsoku/>
        <w:overflowPunct/>
        <w:topLinePunct w:val="0"/>
        <w:autoSpaceDE/>
        <w:autoSpaceDN/>
        <w:bidi w:val="0"/>
        <w:spacing w:line="440" w:lineRule="exact"/>
        <w:ind w:firstLine="482" w:firstLineChars="200"/>
        <w:jc w:val="left"/>
        <w:textAlignment w:val="auto"/>
        <w:rPr>
          <w:rFonts w:ascii="宋体" w:hAnsi="宋体" w:cs="宋体"/>
          <w:color w:val="auto"/>
          <w:sz w:val="24"/>
        </w:rPr>
      </w:pPr>
      <w:r>
        <w:rPr>
          <w:rFonts w:hint="eastAsia" w:ascii="宋体" w:hAnsi="宋体" w:cs="宋体"/>
          <w:b/>
          <w:color w:val="auto"/>
          <w:sz w:val="24"/>
        </w:rPr>
        <w:t>9.公告其他说明</w:t>
      </w:r>
      <w:r>
        <w:rPr>
          <w:rFonts w:hint="eastAsia" w:ascii="宋体" w:hAnsi="宋体" w:cs="宋体"/>
          <w:color w:val="auto"/>
          <w:sz w:val="24"/>
        </w:rPr>
        <w:t>：</w:t>
      </w:r>
      <w:r>
        <w:rPr>
          <w:rFonts w:hint="eastAsia" w:ascii="宋体" w:hAnsi="宋体" w:cs="宋体"/>
          <w:color w:val="auto"/>
          <w:kern w:val="0"/>
          <w:sz w:val="24"/>
          <w:shd w:val="clear" w:color="auto" w:fill="FFFFFF"/>
        </w:rPr>
        <w:t xml:space="preserve"> / 。</w:t>
      </w:r>
    </w:p>
    <w:p w14:paraId="36B3A918">
      <w:pPr>
        <w:keepNext w:val="0"/>
        <w:keepLines w:val="0"/>
        <w:pageBreakBefore w:val="0"/>
        <w:widowControl/>
        <w:tabs>
          <w:tab w:val="left" w:pos="900"/>
          <w:tab w:val="left" w:pos="1100"/>
        </w:tabs>
        <w:kinsoku/>
        <w:wordWrap w:val="0"/>
        <w:overflowPunct/>
        <w:topLinePunct w:val="0"/>
        <w:autoSpaceDE/>
        <w:autoSpaceDN/>
        <w:bidi w:val="0"/>
        <w:spacing w:line="440" w:lineRule="exact"/>
        <w:ind w:firstLine="482" w:firstLineChars="200"/>
        <w:jc w:val="left"/>
        <w:textAlignment w:val="auto"/>
        <w:rPr>
          <w:rFonts w:ascii="宋体" w:hAnsi="宋体" w:cs="宋体"/>
          <w:b/>
          <w:color w:val="auto"/>
          <w:sz w:val="24"/>
        </w:rPr>
      </w:pPr>
      <w:r>
        <w:rPr>
          <w:rFonts w:hint="eastAsia" w:ascii="宋体" w:hAnsi="宋体" w:cs="宋体"/>
          <w:b/>
          <w:color w:val="auto"/>
          <w:sz w:val="24"/>
        </w:rPr>
        <w:t>10．联系方式</w:t>
      </w:r>
    </w:p>
    <w:p w14:paraId="1D13902E">
      <w:pPr>
        <w:keepNext w:val="0"/>
        <w:keepLines w:val="0"/>
        <w:pageBreakBefore w:val="0"/>
        <w:widowControl/>
        <w:tabs>
          <w:tab w:val="left" w:pos="900"/>
          <w:tab w:val="left" w:pos="1100"/>
        </w:tabs>
        <w:kinsoku/>
        <w:wordWrap w:val="0"/>
        <w:overflowPunct/>
        <w:topLinePunct w:val="0"/>
        <w:autoSpaceDE/>
        <w:autoSpaceDN/>
        <w:bidi w:val="0"/>
        <w:adjustRightInd/>
        <w:spacing w:line="420" w:lineRule="exact"/>
        <w:ind w:firstLine="480" w:firstLineChars="200"/>
        <w:jc w:val="left"/>
        <w:textAlignment w:val="auto"/>
        <w:rPr>
          <w:rFonts w:hint="eastAsia" w:ascii="宋体" w:hAnsi="宋体" w:eastAsia="宋体" w:cs="宋体"/>
          <w:color w:val="auto"/>
          <w:sz w:val="24"/>
          <w:u w:val="single"/>
          <w:lang w:eastAsia="zh-CN"/>
        </w:rPr>
      </w:pPr>
      <w:r>
        <w:rPr>
          <w:rFonts w:hint="eastAsia" w:ascii="宋体" w:hAnsi="宋体" w:cs="宋体"/>
          <w:color w:val="auto"/>
          <w:kern w:val="0"/>
          <w:sz w:val="24"/>
        </w:rPr>
        <w:t>招标人：</w:t>
      </w:r>
      <w:r>
        <w:rPr>
          <w:rFonts w:hint="eastAsia" w:ascii="宋体" w:hAnsi="宋体" w:cs="宋体"/>
          <w:color w:val="auto"/>
          <w:sz w:val="24"/>
          <w:u w:val="single"/>
          <w:lang w:eastAsia="zh-CN"/>
        </w:rPr>
        <w:t>莆田市城厢区建投建设开发有限公司</w:t>
      </w:r>
    </w:p>
    <w:p w14:paraId="23058402">
      <w:pPr>
        <w:keepNext w:val="0"/>
        <w:keepLines w:val="0"/>
        <w:pageBreakBefore w:val="0"/>
        <w:widowControl w:val="0"/>
        <w:shd w:val="clear" w:color="auto" w:fill="FFFFFF"/>
        <w:kinsoku/>
        <w:overflowPunct/>
        <w:topLinePunct w:val="0"/>
        <w:autoSpaceDE/>
        <w:autoSpaceDN/>
        <w:bidi w:val="0"/>
        <w:adjustRightInd/>
        <w:spacing w:line="420" w:lineRule="exact"/>
        <w:ind w:firstLine="480" w:firstLineChars="200"/>
        <w:jc w:val="both"/>
        <w:textAlignment w:val="auto"/>
        <w:rPr>
          <w:rFonts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地 址：莆田市城厢区霞林街道胜利南街1899号 </w:t>
      </w:r>
    </w:p>
    <w:p w14:paraId="2CC549F5">
      <w:pPr>
        <w:keepNext w:val="0"/>
        <w:keepLines w:val="0"/>
        <w:pageBreakBefore w:val="0"/>
        <w:widowControl w:val="0"/>
        <w:shd w:val="clear" w:color="auto" w:fill="FFFFFF"/>
        <w:kinsoku/>
        <w:overflowPunct/>
        <w:topLinePunct w:val="0"/>
        <w:autoSpaceDE/>
        <w:autoSpaceDN/>
        <w:bidi w:val="0"/>
        <w:adjustRightInd/>
        <w:spacing w:line="420" w:lineRule="exact"/>
        <w:ind w:firstLine="480" w:firstLineChars="200"/>
        <w:jc w:val="both"/>
        <w:textAlignment w:val="auto"/>
        <w:rPr>
          <w:rFonts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电 话：</w:t>
      </w:r>
      <w:r>
        <w:rPr>
          <w:rFonts w:hint="eastAsia" w:ascii="宋体" w:hAnsi="宋体" w:eastAsia="宋体" w:cs="宋体"/>
          <w:color w:val="auto"/>
          <w:kern w:val="0"/>
          <w:sz w:val="24"/>
          <w:szCs w:val="24"/>
          <w:u w:val="single"/>
          <w:lang w:val="en-US" w:eastAsia="zh-CN" w:bidi="ar"/>
        </w:rPr>
        <w:t xml:space="preserve">0594-2633018 </w:t>
      </w:r>
      <w:r>
        <w:rPr>
          <w:rFonts w:hint="eastAsia" w:ascii="宋体" w:hAnsi="宋体" w:eastAsia="宋体" w:cs="宋体"/>
          <w:color w:val="auto"/>
          <w:kern w:val="0"/>
          <w:sz w:val="24"/>
          <w:szCs w:val="24"/>
          <w:lang w:val="en-US" w:eastAsia="zh-CN" w:bidi="ar"/>
        </w:rPr>
        <w:t xml:space="preserve">  </w:t>
      </w:r>
    </w:p>
    <w:p w14:paraId="03C14115">
      <w:pPr>
        <w:keepNext w:val="0"/>
        <w:keepLines w:val="0"/>
        <w:pageBreakBefore w:val="0"/>
        <w:widowControl w:val="0"/>
        <w:shd w:val="clear" w:color="auto" w:fill="FFFFFF"/>
        <w:kinsoku/>
        <w:overflowPunct/>
        <w:topLinePunct w:val="0"/>
        <w:autoSpaceDE/>
        <w:autoSpaceDN/>
        <w:bidi w:val="0"/>
        <w:adjustRightInd/>
        <w:spacing w:line="420" w:lineRule="exact"/>
        <w:ind w:firstLine="120" w:firstLineChars="5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联系人：</w:t>
      </w:r>
      <w:r>
        <w:rPr>
          <w:rFonts w:hint="eastAsia" w:ascii="宋体" w:hAnsi="宋体" w:eastAsia="宋体" w:cs="宋体"/>
          <w:color w:val="auto"/>
          <w:kern w:val="0"/>
          <w:sz w:val="24"/>
          <w:szCs w:val="24"/>
          <w:u w:val="single"/>
          <w:lang w:val="en-US" w:eastAsia="zh-CN" w:bidi="ar"/>
        </w:rPr>
        <w:t>林先生</w:t>
      </w:r>
    </w:p>
    <w:p w14:paraId="099E30F9">
      <w:pPr>
        <w:keepNext w:val="0"/>
        <w:keepLines w:val="0"/>
        <w:pageBreakBefore w:val="0"/>
        <w:widowControl/>
        <w:tabs>
          <w:tab w:val="left" w:pos="900"/>
          <w:tab w:val="left" w:pos="1100"/>
        </w:tabs>
        <w:kinsoku/>
        <w:wordWrap w:val="0"/>
        <w:overflowPunct/>
        <w:topLinePunct w:val="0"/>
        <w:autoSpaceDE/>
        <w:autoSpaceDN/>
        <w:bidi w:val="0"/>
        <w:adjustRightInd/>
        <w:spacing w:line="420" w:lineRule="exact"/>
        <w:ind w:firstLine="480" w:firstLineChars="200"/>
        <w:jc w:val="left"/>
        <w:textAlignment w:val="auto"/>
        <w:rPr>
          <w:rFonts w:ascii="宋体" w:hAnsi="宋体" w:cs="宋体"/>
          <w:color w:val="auto"/>
          <w:kern w:val="0"/>
          <w:sz w:val="24"/>
          <w:u w:val="single"/>
        </w:rPr>
      </w:pPr>
    </w:p>
    <w:p w14:paraId="789C9E60">
      <w:pPr>
        <w:keepNext w:val="0"/>
        <w:keepLines w:val="0"/>
        <w:pageBreakBefore w:val="0"/>
        <w:widowControl/>
        <w:kinsoku/>
        <w:overflowPunct/>
        <w:topLinePunct w:val="0"/>
        <w:autoSpaceDE/>
        <w:autoSpaceDN/>
        <w:bidi w:val="0"/>
        <w:adjustRightInd/>
        <w:snapToGrid w:val="0"/>
        <w:spacing w:line="420" w:lineRule="exact"/>
        <w:ind w:firstLine="480" w:firstLineChars="200"/>
        <w:jc w:val="left"/>
        <w:textAlignment w:val="auto"/>
        <w:rPr>
          <w:rFonts w:ascii="宋体" w:hAnsi="宋体" w:cs="宋体"/>
          <w:color w:val="auto"/>
          <w:sz w:val="24"/>
          <w:u w:val="single"/>
        </w:rPr>
      </w:pPr>
      <w:r>
        <w:rPr>
          <w:rFonts w:hint="eastAsia" w:ascii="宋体" w:hAnsi="宋体" w:cs="宋体"/>
          <w:color w:val="auto"/>
          <w:kern w:val="0"/>
          <w:sz w:val="24"/>
        </w:rPr>
        <w:t>招标代理机构：</w:t>
      </w:r>
      <w:r>
        <w:rPr>
          <w:rFonts w:hint="eastAsia" w:ascii="宋体" w:hAnsi="宋体" w:cs="宋体"/>
          <w:color w:val="auto"/>
          <w:sz w:val="24"/>
          <w:u w:val="single"/>
          <w:lang w:eastAsia="zh-CN"/>
        </w:rPr>
        <w:t>中天隽（福建）工程项目管理有限公司</w:t>
      </w:r>
      <w:r>
        <w:rPr>
          <w:rFonts w:hint="eastAsia" w:ascii="宋体" w:hAnsi="宋体" w:cs="宋体"/>
          <w:color w:val="auto"/>
          <w:sz w:val="24"/>
          <w:u w:val="single"/>
        </w:rPr>
        <w:t xml:space="preserve"> </w:t>
      </w:r>
    </w:p>
    <w:p w14:paraId="6FF5D604">
      <w:pPr>
        <w:keepNext w:val="0"/>
        <w:keepLines w:val="0"/>
        <w:pageBreakBefore w:val="0"/>
        <w:widowControl/>
        <w:kinsoku/>
        <w:overflowPunct/>
        <w:topLinePunct w:val="0"/>
        <w:autoSpaceDE/>
        <w:autoSpaceDN/>
        <w:bidi w:val="0"/>
        <w:adjustRightInd/>
        <w:snapToGrid w:val="0"/>
        <w:spacing w:line="420" w:lineRule="exact"/>
        <w:ind w:firstLine="480" w:firstLineChars="200"/>
        <w:jc w:val="left"/>
        <w:textAlignment w:val="auto"/>
        <w:rPr>
          <w:rFonts w:ascii="宋体" w:hAnsi="宋体" w:cs="宋体"/>
          <w:color w:val="auto"/>
          <w:kern w:val="0"/>
          <w:sz w:val="24"/>
          <w:u w:val="single"/>
        </w:rPr>
      </w:pPr>
      <w:r>
        <w:rPr>
          <w:rFonts w:hint="eastAsia" w:ascii="宋体" w:hAnsi="宋体" w:cs="宋体"/>
          <w:color w:val="auto"/>
          <w:sz w:val="24"/>
        </w:rPr>
        <w:t>地  址：</w:t>
      </w:r>
      <w:r>
        <w:rPr>
          <w:rFonts w:hint="eastAsia" w:ascii="宋体" w:hAnsi="宋体" w:cs="宋体"/>
          <w:color w:val="auto"/>
          <w:kern w:val="0"/>
          <w:sz w:val="24"/>
          <w:u w:val="single"/>
        </w:rPr>
        <w:t>莆田市城厢区霞林街道联创国际广场B区1-b幢1705</w:t>
      </w:r>
    </w:p>
    <w:p w14:paraId="27E78D50">
      <w:pPr>
        <w:keepNext w:val="0"/>
        <w:keepLines w:val="0"/>
        <w:pageBreakBefore w:val="0"/>
        <w:widowControl/>
        <w:kinsoku/>
        <w:overflowPunct/>
        <w:topLinePunct w:val="0"/>
        <w:autoSpaceDE/>
        <w:autoSpaceDN/>
        <w:bidi w:val="0"/>
        <w:adjustRightInd/>
        <w:snapToGrid w:val="0"/>
        <w:spacing w:line="420" w:lineRule="exact"/>
        <w:ind w:firstLine="480" w:firstLineChars="200"/>
        <w:jc w:val="left"/>
        <w:textAlignment w:val="auto"/>
        <w:rPr>
          <w:rFonts w:hint="default" w:ascii="宋体" w:hAnsi="宋体" w:eastAsia="宋体" w:cs="宋体"/>
          <w:color w:val="auto"/>
          <w:kern w:val="0"/>
          <w:sz w:val="24"/>
          <w:u w:val="single"/>
          <w:lang w:val="en-US" w:eastAsia="zh-CN"/>
        </w:rPr>
      </w:pPr>
      <w:r>
        <w:rPr>
          <w:rFonts w:hint="eastAsia" w:ascii="宋体" w:hAnsi="宋体" w:cs="宋体"/>
          <w:color w:val="auto"/>
          <w:kern w:val="0"/>
          <w:sz w:val="24"/>
        </w:rPr>
        <w:t>电  话：</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18750036188</w:t>
      </w:r>
    </w:p>
    <w:p w14:paraId="6F1E1722">
      <w:pPr>
        <w:keepNext w:val="0"/>
        <w:keepLines w:val="0"/>
        <w:pageBreakBefore w:val="0"/>
        <w:widowControl/>
        <w:kinsoku/>
        <w:overflowPunct/>
        <w:topLinePunct w:val="0"/>
        <w:autoSpaceDE/>
        <w:autoSpaceDN/>
        <w:bidi w:val="0"/>
        <w:adjustRightInd/>
        <w:snapToGrid w:val="0"/>
        <w:spacing w:line="420" w:lineRule="exact"/>
        <w:ind w:firstLine="480" w:firstLineChars="200"/>
        <w:jc w:val="left"/>
        <w:textAlignment w:val="auto"/>
        <w:rPr>
          <w:rFonts w:hint="eastAsia"/>
          <w:color w:val="auto"/>
        </w:rPr>
      </w:pPr>
      <w:r>
        <w:rPr>
          <w:rFonts w:hint="eastAsia" w:ascii="宋体" w:hAnsi="宋体" w:cs="宋体"/>
          <w:color w:val="auto"/>
          <w:sz w:val="24"/>
        </w:rPr>
        <w:t>联系人：</w:t>
      </w:r>
      <w:r>
        <w:rPr>
          <w:rFonts w:hint="eastAsia" w:ascii="宋体" w:hAnsi="宋体" w:cs="宋体"/>
          <w:color w:val="auto"/>
          <w:sz w:val="24"/>
          <w:u w:val="single"/>
        </w:rPr>
        <w:t xml:space="preserve"> 小</w:t>
      </w:r>
      <w:r>
        <w:rPr>
          <w:rFonts w:hint="eastAsia" w:ascii="宋体" w:hAnsi="宋体" w:cs="宋体"/>
          <w:color w:val="auto"/>
          <w:sz w:val="24"/>
          <w:u w:val="single"/>
          <w:lang w:eastAsia="zh-CN"/>
        </w:rPr>
        <w:t>杨</w:t>
      </w:r>
      <w:r>
        <w:rPr>
          <w:rFonts w:hint="eastAsia" w:ascii="宋体" w:hAnsi="宋体" w:cs="宋体"/>
          <w:color w:val="auto"/>
          <w:sz w:val="24"/>
          <w:u w:val="single"/>
        </w:rPr>
        <w:t xml:space="preserve">      </w:t>
      </w:r>
    </w:p>
    <w:p w14:paraId="1D6F30A8">
      <w:pPr>
        <w:wordWrap w:val="0"/>
        <w:spacing w:beforeLines="50" w:afterLines="50"/>
        <w:jc w:val="center"/>
        <w:rPr>
          <w:rFonts w:ascii="宋体" w:hAnsi="宋体" w:cs="宋体"/>
          <w:b/>
          <w:color w:val="auto"/>
          <w:sz w:val="44"/>
          <w:szCs w:val="44"/>
        </w:rPr>
      </w:pPr>
      <w:r>
        <w:rPr>
          <w:rFonts w:hint="eastAsia" w:ascii="宋体" w:hAnsi="宋体" w:cs="宋体"/>
          <w:b/>
          <w:color w:val="auto"/>
          <w:sz w:val="44"/>
          <w:szCs w:val="44"/>
        </w:rPr>
        <w:t>第二章  投标须知</w:t>
      </w:r>
    </w:p>
    <w:p w14:paraId="08562BAA">
      <w:pPr>
        <w:wordWrap w:val="0"/>
        <w:spacing w:line="300" w:lineRule="auto"/>
        <w:jc w:val="center"/>
        <w:rPr>
          <w:rFonts w:ascii="宋体" w:hAnsi="宋体" w:cs="宋体"/>
          <w:b/>
          <w:color w:val="auto"/>
          <w:sz w:val="30"/>
          <w:szCs w:val="30"/>
        </w:rPr>
      </w:pPr>
      <w:r>
        <w:rPr>
          <w:rFonts w:hint="eastAsia" w:ascii="宋体" w:hAnsi="宋体" w:cs="宋体"/>
          <w:b/>
          <w:color w:val="auto"/>
          <w:sz w:val="30"/>
          <w:szCs w:val="30"/>
        </w:rPr>
        <w:t>(一)总  则</w:t>
      </w:r>
    </w:p>
    <w:p w14:paraId="14C1A650">
      <w:pPr>
        <w:tabs>
          <w:tab w:val="left" w:pos="720"/>
        </w:tabs>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1.招标项目说明</w:t>
      </w:r>
    </w:p>
    <w:p w14:paraId="564935AC">
      <w:pPr>
        <w:wordWrap w:val="0"/>
        <w:spacing w:line="360" w:lineRule="auto"/>
        <w:ind w:firstLine="480" w:firstLineChars="200"/>
        <w:jc w:val="left"/>
        <w:rPr>
          <w:rFonts w:hint="eastAsia" w:ascii="宋体" w:hAnsi="宋体" w:eastAsia="宋体" w:cs="宋体"/>
          <w:color w:val="auto"/>
          <w:sz w:val="24"/>
          <w:u w:val="single"/>
          <w:lang w:eastAsia="zh-CN"/>
        </w:rPr>
      </w:pPr>
      <w:r>
        <w:rPr>
          <w:rFonts w:hint="eastAsia" w:ascii="宋体" w:hAnsi="宋体" w:cs="宋体"/>
          <w:color w:val="auto"/>
          <w:sz w:val="24"/>
        </w:rPr>
        <w:t>1.1 项目名称：</w:t>
      </w:r>
      <w:r>
        <w:rPr>
          <w:rFonts w:hint="eastAsia" w:ascii="宋体" w:hAnsi="宋体" w:cs="宋体"/>
          <w:color w:val="auto"/>
          <w:sz w:val="24"/>
          <w:u w:val="single"/>
          <w:lang w:eastAsia="zh-CN"/>
        </w:rPr>
        <w:t>木兰溪沿岸城市更新配套建设项目-地块七</w:t>
      </w:r>
    </w:p>
    <w:p w14:paraId="04DAFEF4">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1.2 建设地点：</w:t>
      </w:r>
      <w:r>
        <w:rPr>
          <w:rFonts w:hint="eastAsia" w:ascii="宋体" w:hAnsi="宋体" w:cs="宋体"/>
          <w:color w:val="auto"/>
          <w:sz w:val="24"/>
          <w:u w:val="single"/>
        </w:rPr>
        <w:t xml:space="preserve">莆田市城厢区 </w:t>
      </w:r>
    </w:p>
    <w:p w14:paraId="68101018">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1.3 建设规模：</w:t>
      </w:r>
      <w:r>
        <w:rPr>
          <w:rFonts w:hint="eastAsia" w:ascii="宋体" w:hAnsi="宋体" w:cs="宋体"/>
          <w:color w:val="auto"/>
          <w:sz w:val="24"/>
          <w:u w:val="single"/>
        </w:rPr>
        <w:t>约人民币</w:t>
      </w:r>
      <w:r>
        <w:rPr>
          <w:rFonts w:hint="eastAsia" w:ascii="宋体" w:hAnsi="宋体" w:cs="宋体"/>
          <w:color w:val="auto"/>
          <w:sz w:val="24"/>
          <w:u w:val="single"/>
          <w:lang w:val="en-US" w:eastAsia="zh-CN"/>
        </w:rPr>
        <w:t>91</w:t>
      </w:r>
      <w:r>
        <w:rPr>
          <w:rFonts w:hint="eastAsia" w:ascii="宋体" w:hAnsi="宋体" w:cs="宋体"/>
          <w:color w:val="auto"/>
          <w:sz w:val="24"/>
          <w:u w:val="single"/>
        </w:rPr>
        <w:t xml:space="preserve">万元 </w:t>
      </w:r>
    </w:p>
    <w:p w14:paraId="5A1473D9">
      <w:pPr>
        <w:wordWrap w:val="0"/>
        <w:spacing w:line="360" w:lineRule="auto"/>
        <w:ind w:firstLine="480" w:firstLineChars="200"/>
        <w:jc w:val="left"/>
        <w:rPr>
          <w:rFonts w:hint="eastAsia" w:ascii="宋体" w:hAnsi="宋体" w:cs="宋体"/>
          <w:color w:val="auto"/>
          <w:sz w:val="24"/>
          <w:u w:val="single"/>
        </w:rPr>
      </w:pPr>
      <w:r>
        <w:rPr>
          <w:rFonts w:hint="eastAsia" w:ascii="宋体" w:hAnsi="宋体" w:cs="宋体"/>
          <w:color w:val="auto"/>
          <w:sz w:val="24"/>
        </w:rPr>
        <w:t>1.4 招标范围：</w:t>
      </w:r>
      <w:r>
        <w:rPr>
          <w:rFonts w:hint="eastAsia" w:ascii="宋体" w:hAnsi="宋体" w:cs="宋体"/>
          <w:color w:val="auto"/>
          <w:sz w:val="24"/>
          <w:u w:val="single"/>
        </w:rPr>
        <w:t>具体按施工图纸并结合预算编制说明</w:t>
      </w:r>
    </w:p>
    <w:p w14:paraId="6BEBAC3B">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1.5 资金来源：</w:t>
      </w:r>
      <w:r>
        <w:rPr>
          <w:rFonts w:hint="eastAsia" w:ascii="宋体" w:hAnsi="宋体" w:cs="宋体"/>
          <w:color w:val="auto"/>
          <w:sz w:val="24"/>
          <w:u w:val="single"/>
        </w:rPr>
        <w:t xml:space="preserve"> </w:t>
      </w:r>
      <w:r>
        <w:rPr>
          <w:rFonts w:hint="eastAsia" w:ascii="宋体" w:hAnsi="宋体" w:cs="宋体"/>
          <w:color w:val="auto"/>
          <w:sz w:val="24"/>
          <w:u w:val="single"/>
          <w:lang w:eastAsia="zh-CN"/>
        </w:rPr>
        <w:t>上级拨款</w:t>
      </w:r>
      <w:r>
        <w:rPr>
          <w:rFonts w:hint="eastAsia" w:ascii="宋体" w:hAnsi="宋体" w:cs="宋体"/>
          <w:color w:val="auto"/>
          <w:sz w:val="24"/>
          <w:u w:val="single"/>
        </w:rPr>
        <w:t xml:space="preserve"> </w:t>
      </w:r>
    </w:p>
    <w:p w14:paraId="3C00AC19">
      <w:pPr>
        <w:wordWrap w:val="0"/>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1.6 合同价格形式：</w:t>
      </w:r>
      <w:r>
        <w:rPr>
          <w:rFonts w:hint="eastAsia" w:ascii="宋体" w:hAnsi="宋体" w:cs="宋体"/>
          <w:color w:val="auto"/>
          <w:sz w:val="24"/>
          <w:u w:val="single"/>
          <w:lang w:eastAsia="zh-CN"/>
        </w:rPr>
        <w:t>总价合同</w:t>
      </w:r>
      <w:r>
        <w:rPr>
          <w:rFonts w:hint="eastAsia" w:ascii="宋体" w:hAnsi="宋体" w:cs="宋体"/>
          <w:color w:val="auto"/>
          <w:sz w:val="24"/>
          <w:u w:val="single"/>
        </w:rPr>
        <w:t xml:space="preserve"> </w:t>
      </w:r>
    </w:p>
    <w:p w14:paraId="324DF924">
      <w:pPr>
        <w:wordWrap w:val="0"/>
        <w:spacing w:line="360" w:lineRule="auto"/>
        <w:ind w:firstLine="482" w:firstLineChars="200"/>
        <w:jc w:val="left"/>
        <w:rPr>
          <w:rFonts w:ascii="宋体" w:hAnsi="宋体" w:cs="宋体"/>
          <w:b/>
          <w:bCs/>
          <w:color w:val="auto"/>
          <w:sz w:val="24"/>
        </w:rPr>
      </w:pPr>
      <w:r>
        <w:rPr>
          <w:rFonts w:hint="eastAsia" w:ascii="宋体" w:hAnsi="宋体" w:cs="宋体"/>
          <w:b/>
          <w:color w:val="auto"/>
          <w:sz w:val="24"/>
        </w:rPr>
        <w:t>2.</w:t>
      </w:r>
      <w:r>
        <w:rPr>
          <w:rFonts w:hint="eastAsia" w:ascii="宋体" w:hAnsi="宋体" w:cs="宋体"/>
          <w:b/>
          <w:bCs/>
          <w:color w:val="auto"/>
          <w:sz w:val="24"/>
        </w:rPr>
        <w:t>招标项目的工期和质量标准</w:t>
      </w:r>
    </w:p>
    <w:p w14:paraId="4A7FD4AD">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2.1本招标项目的工期为</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90</w:t>
      </w:r>
      <w:r>
        <w:rPr>
          <w:rFonts w:hint="eastAsia" w:ascii="宋体" w:hAnsi="宋体" w:cs="宋体"/>
          <w:color w:val="auto"/>
          <w:sz w:val="24"/>
        </w:rPr>
        <w:t>日历天，招标人要求招标工期不超过</w:t>
      </w:r>
      <w:r>
        <w:rPr>
          <w:rFonts w:hint="eastAsia" w:ascii="宋体" w:hAnsi="宋体" w:cs="宋体"/>
          <w:color w:val="auto"/>
          <w:sz w:val="24"/>
          <w:u w:val="single"/>
          <w:lang w:val="en-US" w:eastAsia="zh-CN"/>
        </w:rPr>
        <w:t>90</w:t>
      </w:r>
      <w:r>
        <w:rPr>
          <w:rFonts w:hint="eastAsia" w:ascii="宋体" w:hAnsi="宋体" w:cs="宋体"/>
          <w:color w:val="auto"/>
          <w:sz w:val="24"/>
          <w:u w:val="single"/>
        </w:rPr>
        <w:t xml:space="preserve"> </w:t>
      </w:r>
      <w:r>
        <w:rPr>
          <w:rFonts w:hint="eastAsia" w:ascii="宋体" w:hAnsi="宋体" w:cs="宋体"/>
          <w:color w:val="auto"/>
          <w:sz w:val="24"/>
        </w:rPr>
        <w:t>日历天。中标人如不能在招标工期内完成并移交全部工程的，每逾期一天，应按每日</w:t>
      </w:r>
      <w:r>
        <w:rPr>
          <w:rFonts w:hint="eastAsia" w:ascii="宋体" w:hAnsi="宋体" w:cs="宋体"/>
          <w:color w:val="auto"/>
          <w:sz w:val="24"/>
          <w:u w:val="single"/>
        </w:rPr>
        <w:t>3000</w:t>
      </w:r>
      <w:r>
        <w:rPr>
          <w:rFonts w:hint="eastAsia" w:ascii="宋体" w:hAnsi="宋体" w:cs="宋体"/>
          <w:color w:val="auto"/>
          <w:sz w:val="24"/>
        </w:rPr>
        <w:t>元向招标人缴纳逾期竣工违约金。</w:t>
      </w:r>
    </w:p>
    <w:p w14:paraId="3BB21587">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2.2招标项目质量标准:按照国家质量验收标准，综合评定指标达到国家质量验收</w:t>
      </w:r>
      <w:r>
        <w:rPr>
          <w:rFonts w:hint="eastAsia" w:ascii="宋体" w:hAnsi="宋体" w:cs="宋体"/>
          <w:color w:val="auto"/>
          <w:sz w:val="24"/>
          <w:u w:val="single"/>
        </w:rPr>
        <w:t xml:space="preserve"> 合格</w:t>
      </w:r>
      <w:r>
        <w:rPr>
          <w:rFonts w:hint="eastAsia" w:ascii="宋体" w:hAnsi="宋体" w:cs="宋体"/>
          <w:color w:val="auto"/>
          <w:sz w:val="24"/>
        </w:rPr>
        <w:t>标准。若质量验收评定不能达到</w:t>
      </w:r>
      <w:r>
        <w:rPr>
          <w:rFonts w:hint="eastAsia" w:ascii="宋体" w:hAnsi="宋体" w:cs="宋体"/>
          <w:color w:val="auto"/>
          <w:sz w:val="24"/>
          <w:u w:val="single"/>
        </w:rPr>
        <w:t xml:space="preserve"> 合格标准 </w:t>
      </w:r>
      <w:r>
        <w:rPr>
          <w:rFonts w:hint="eastAsia" w:ascii="宋体" w:hAnsi="宋体" w:cs="宋体"/>
          <w:color w:val="auto"/>
          <w:sz w:val="24"/>
        </w:rPr>
        <w:t>，所造成的一切损失由中标人承担。</w:t>
      </w:r>
    </w:p>
    <w:p w14:paraId="42DDE79E">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3.投标人的资格及资质要求</w:t>
      </w:r>
    </w:p>
    <w:p w14:paraId="3016E8CD">
      <w:pPr>
        <w:spacing w:line="400" w:lineRule="exact"/>
        <w:ind w:firstLine="480" w:firstLineChars="200"/>
        <w:jc w:val="left"/>
        <w:rPr>
          <w:rFonts w:ascii="宋体" w:hAnsi="宋体"/>
          <w:color w:val="auto"/>
          <w:sz w:val="24"/>
        </w:rPr>
      </w:pPr>
      <w:r>
        <w:rPr>
          <w:rFonts w:hint="eastAsia" w:ascii="宋体" w:hAnsi="宋体"/>
          <w:color w:val="auto"/>
          <w:sz w:val="24"/>
        </w:rPr>
        <w:t>3.1投标人必须具备独立的法人资格，并具备有效的企业营业执照。</w:t>
      </w:r>
    </w:p>
    <w:p w14:paraId="58F3E723">
      <w:pPr>
        <w:spacing w:line="400" w:lineRule="exact"/>
        <w:ind w:firstLine="480" w:firstLineChars="200"/>
        <w:jc w:val="left"/>
        <w:rPr>
          <w:rFonts w:hint="eastAsia" w:ascii="宋体" w:hAnsi="宋体"/>
          <w:color w:val="auto"/>
          <w:sz w:val="24"/>
        </w:rPr>
      </w:pPr>
      <w:r>
        <w:rPr>
          <w:rFonts w:hint="eastAsia" w:ascii="宋体" w:hAnsi="宋体"/>
          <w:color w:val="auto"/>
          <w:sz w:val="24"/>
        </w:rPr>
        <w:t>3.2 投标人资质等级要求：具备建设行政主管部门核发的</w:t>
      </w:r>
      <w:r>
        <w:rPr>
          <w:rFonts w:hint="eastAsia" w:ascii="宋体" w:hAnsi="宋体"/>
          <w:color w:val="auto"/>
          <w:sz w:val="24"/>
          <w:u w:val="single"/>
        </w:rPr>
        <w:t>有效的不低于三级市政公用工程施工总承包资质</w:t>
      </w:r>
      <w:r>
        <w:rPr>
          <w:rFonts w:hint="eastAsia" w:ascii="宋体" w:hAnsi="宋体"/>
          <w:color w:val="auto"/>
          <w:sz w:val="24"/>
        </w:rPr>
        <w:t>，并具有有效的安全生产许可证。</w:t>
      </w:r>
    </w:p>
    <w:p w14:paraId="3961FF2D">
      <w:pPr>
        <w:keepNext w:val="0"/>
        <w:keepLines w:val="0"/>
        <w:pageBreakBefore w:val="0"/>
        <w:widowControl/>
        <w:numPr>
          <w:ilvl w:val="0"/>
          <w:numId w:val="0"/>
        </w:numPr>
        <w:tabs>
          <w:tab w:val="left" w:pos="900"/>
          <w:tab w:val="left" w:pos="1100"/>
        </w:tabs>
        <w:kinsoku/>
        <w:wordWrap w:val="0"/>
        <w:overflowPunct/>
        <w:topLinePunct w:val="0"/>
        <w:autoSpaceDE/>
        <w:autoSpaceDN/>
        <w:bidi w:val="0"/>
        <w:adjustRightInd/>
        <w:snapToGrid/>
        <w:spacing w:line="440" w:lineRule="exact"/>
        <w:ind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3.3</w:t>
      </w:r>
      <w:r>
        <w:rPr>
          <w:rFonts w:hint="eastAsia" w:ascii="宋体" w:hAnsi="宋体" w:eastAsia="宋体" w:cs="宋体"/>
          <w:color w:val="auto"/>
          <w:sz w:val="24"/>
        </w:rPr>
        <w:t>投标人拟担任本招标项目的项目负责人应具备有效的不低于</w:t>
      </w:r>
      <w:r>
        <w:rPr>
          <w:rFonts w:hint="eastAsia" w:ascii="宋体" w:hAnsi="宋体" w:eastAsia="宋体" w:cs="宋体"/>
          <w:color w:val="auto"/>
          <w:sz w:val="24"/>
          <w:u w:val="single"/>
        </w:rPr>
        <w:t>二</w:t>
      </w:r>
      <w:r>
        <w:rPr>
          <w:rFonts w:hint="eastAsia" w:ascii="宋体" w:hAnsi="宋体" w:eastAsia="宋体" w:cs="宋体"/>
          <w:color w:val="auto"/>
          <w:sz w:val="24"/>
        </w:rPr>
        <w:t>级</w:t>
      </w:r>
      <w:r>
        <w:rPr>
          <w:rFonts w:hint="eastAsia" w:ascii="宋体" w:hAnsi="宋体" w:eastAsia="宋体" w:cs="宋体"/>
          <w:color w:val="auto"/>
          <w:sz w:val="24"/>
          <w:u w:val="single"/>
        </w:rPr>
        <w:t>市政公用工程</w:t>
      </w:r>
      <w:r>
        <w:rPr>
          <w:rFonts w:hint="eastAsia" w:ascii="宋体" w:hAnsi="宋体" w:eastAsia="宋体" w:cs="宋体"/>
          <w:color w:val="auto"/>
          <w:sz w:val="24"/>
        </w:rPr>
        <w:t>注册建造师(含临时建造师)执业资格，并持有安全生产考核合格证书B证；</w:t>
      </w:r>
    </w:p>
    <w:p w14:paraId="368355BE">
      <w:pPr>
        <w:keepNext w:val="0"/>
        <w:keepLines w:val="0"/>
        <w:pageBreakBefore w:val="0"/>
        <w:widowControl/>
        <w:numPr>
          <w:ilvl w:val="0"/>
          <w:numId w:val="0"/>
        </w:numPr>
        <w:tabs>
          <w:tab w:val="left" w:pos="900"/>
          <w:tab w:val="left" w:pos="1100"/>
        </w:tabs>
        <w:kinsoku/>
        <w:wordWrap w:val="0"/>
        <w:overflowPunct/>
        <w:topLinePunct w:val="0"/>
        <w:autoSpaceDE/>
        <w:autoSpaceDN/>
        <w:bidi w:val="0"/>
        <w:spacing w:line="440" w:lineRule="exact"/>
        <w:ind w:firstLine="480" w:firstLineChars="200"/>
        <w:textAlignment w:val="auto"/>
        <w:rPr>
          <w:color w:val="auto"/>
        </w:rPr>
      </w:pPr>
      <w:r>
        <w:rPr>
          <w:rFonts w:hint="eastAsia" w:ascii="宋体" w:hAnsi="宋体" w:eastAsia="宋体" w:cs="宋体"/>
          <w:color w:val="auto"/>
          <w:sz w:val="24"/>
          <w:lang w:val="en-US" w:eastAsia="zh-CN"/>
        </w:rPr>
        <w:t>3.4</w:t>
      </w:r>
      <w:r>
        <w:rPr>
          <w:rFonts w:hint="eastAsia" w:ascii="宋体" w:hAnsi="宋体" w:eastAsia="宋体" w:cs="宋体"/>
          <w:color w:val="auto"/>
          <w:sz w:val="24"/>
        </w:rPr>
        <w:t>本招标项目不接受联合体投标；</w:t>
      </w:r>
    </w:p>
    <w:p w14:paraId="3B7EDAA2">
      <w:pPr>
        <w:widowControl/>
        <w:tabs>
          <w:tab w:val="left" w:pos="510"/>
          <w:tab w:val="left" w:pos="900"/>
          <w:tab w:val="left" w:pos="1100"/>
        </w:tabs>
        <w:spacing w:line="400" w:lineRule="exact"/>
        <w:ind w:firstLine="480" w:firstLineChars="200"/>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5</w:t>
      </w:r>
      <w:r>
        <w:rPr>
          <w:rFonts w:hint="eastAsia" w:ascii="宋体" w:hAnsi="宋体"/>
          <w:color w:val="auto"/>
          <w:sz w:val="24"/>
        </w:rPr>
        <w:t>投标人的企业信息和拟派项目管理人员信息应在</w:t>
      </w:r>
      <w:r>
        <w:rPr>
          <w:rFonts w:hint="eastAsia" w:ascii="宋体" w:hAnsi="宋体"/>
          <w:color w:val="auto"/>
          <w:sz w:val="24"/>
        </w:rPr>
        <w:t>福建省行业信息公开平台</w:t>
      </w:r>
      <w:r>
        <w:rPr>
          <w:rFonts w:hint="eastAsia" w:ascii="宋体" w:hAnsi="宋体"/>
          <w:color w:val="auto"/>
          <w:sz w:val="24"/>
        </w:rPr>
        <w:t>可查询到且查询到的信息完整；</w:t>
      </w:r>
    </w:p>
    <w:p w14:paraId="16B466CB">
      <w:pPr>
        <w:widowControl/>
        <w:tabs>
          <w:tab w:val="left" w:pos="510"/>
          <w:tab w:val="left" w:pos="900"/>
          <w:tab w:val="left" w:pos="1100"/>
        </w:tabs>
        <w:spacing w:line="400" w:lineRule="exact"/>
        <w:ind w:firstLine="480" w:firstLineChars="200"/>
        <w:rPr>
          <w:rFonts w:hint="eastAsia" w:ascii="宋体" w:hAnsi="宋体" w:cs="Arial"/>
          <w:color w:val="auto"/>
          <w:sz w:val="24"/>
        </w:rPr>
      </w:pPr>
      <w:r>
        <w:rPr>
          <w:rFonts w:hint="eastAsia" w:ascii="宋体" w:hAnsi="宋体"/>
          <w:color w:val="auto"/>
          <w:sz w:val="24"/>
        </w:rPr>
        <w:t>3.</w:t>
      </w:r>
      <w:r>
        <w:rPr>
          <w:rFonts w:hint="eastAsia" w:ascii="宋体" w:hAnsi="宋体"/>
          <w:color w:val="auto"/>
          <w:sz w:val="24"/>
          <w:lang w:val="en-US" w:eastAsia="zh-CN"/>
        </w:rPr>
        <w:t>6</w:t>
      </w:r>
      <w:r>
        <w:rPr>
          <w:rFonts w:hint="eastAsia" w:ascii="宋体" w:hAnsi="宋体"/>
          <w:color w:val="auto"/>
          <w:sz w:val="24"/>
        </w:rPr>
        <w:t>投标人不得属于被纳入</w:t>
      </w:r>
      <w:r>
        <w:rPr>
          <w:rFonts w:ascii="宋体" w:hAnsi="宋体" w:cs="Arial"/>
          <w:color w:val="auto"/>
          <w:sz w:val="24"/>
        </w:rPr>
        <w:t>福建省建设工程责任主体不良记录“</w:t>
      </w:r>
      <w:r>
        <w:rPr>
          <w:rFonts w:hint="eastAsia" w:ascii="宋体" w:hAnsi="宋体" w:cs="Arial"/>
          <w:color w:val="auto"/>
          <w:sz w:val="24"/>
        </w:rPr>
        <w:t>质量安全</w:t>
      </w:r>
      <w:r>
        <w:rPr>
          <w:rFonts w:ascii="宋体" w:hAnsi="宋体" w:cs="Arial"/>
          <w:color w:val="auto"/>
          <w:sz w:val="24"/>
        </w:rPr>
        <w:t>黑名单”</w:t>
      </w:r>
      <w:r>
        <w:rPr>
          <w:rFonts w:hint="eastAsia" w:ascii="宋体" w:hAnsi="宋体" w:cs="Arial"/>
          <w:color w:val="auto"/>
          <w:sz w:val="24"/>
        </w:rPr>
        <w:t>和“文明施工黑名单”，且在“黑名单”管理有效期内的企业。</w:t>
      </w:r>
    </w:p>
    <w:p w14:paraId="4D278915">
      <w:pPr>
        <w:keepNext w:val="0"/>
        <w:keepLines w:val="0"/>
        <w:pageBreakBefore w:val="0"/>
        <w:widowControl/>
        <w:numPr>
          <w:ilvl w:val="0"/>
          <w:numId w:val="0"/>
        </w:numPr>
        <w:tabs>
          <w:tab w:val="left" w:pos="900"/>
          <w:tab w:val="left" w:pos="1100"/>
        </w:tabs>
        <w:kinsoku/>
        <w:wordWrap w:val="0"/>
        <w:overflowPunct/>
        <w:topLinePunct w:val="0"/>
        <w:autoSpaceDE/>
        <w:autoSpaceDN/>
        <w:bidi w:val="0"/>
        <w:spacing w:line="440" w:lineRule="exact"/>
        <w:ind w:firstLine="480" w:firstLineChars="200"/>
        <w:textAlignment w:val="auto"/>
        <w:rPr>
          <w:color w:val="auto"/>
        </w:rPr>
      </w:pPr>
      <w:r>
        <w:rPr>
          <w:rFonts w:hint="eastAsia" w:ascii="宋体" w:hAnsi="宋体" w:eastAsia="宋体" w:cs="宋体"/>
          <w:color w:val="auto"/>
          <w:sz w:val="24"/>
          <w:lang w:val="en-US" w:eastAsia="zh-CN"/>
        </w:rPr>
        <w:t>3.7</w:t>
      </w:r>
      <w:r>
        <w:rPr>
          <w:rFonts w:hint="eastAsia" w:ascii="宋体" w:hAnsi="宋体" w:eastAsia="宋体" w:cs="宋体"/>
          <w:color w:val="auto"/>
          <w:sz w:val="24"/>
        </w:rPr>
        <w:t>本次招标投标，只有被邀请的投标人才可以参加本招标工程投标。</w:t>
      </w:r>
    </w:p>
    <w:p w14:paraId="7A1499D9">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3.</w:t>
      </w:r>
      <w:r>
        <w:rPr>
          <w:rFonts w:hint="eastAsia" w:ascii="宋体" w:hAnsi="宋体" w:cs="宋体"/>
          <w:b/>
          <w:bCs/>
          <w:color w:val="auto"/>
          <w:sz w:val="24"/>
          <w:lang w:val="en-US" w:eastAsia="zh-CN"/>
        </w:rPr>
        <w:t>8</w:t>
      </w:r>
      <w:r>
        <w:rPr>
          <w:rFonts w:hint="eastAsia" w:ascii="宋体" w:hAnsi="宋体" w:cs="宋体"/>
          <w:b/>
          <w:bCs/>
          <w:color w:val="auto"/>
          <w:sz w:val="24"/>
        </w:rPr>
        <w:t>投标人不得存在下列情形之一:</w:t>
      </w:r>
    </w:p>
    <w:p w14:paraId="1271FB87">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 xml:space="preserve">(1)为招标人不具有独立法人资格的附属机构(单位)； </w:t>
      </w:r>
    </w:p>
    <w:p w14:paraId="77963D97">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(2)为本项目(标段)前期准备提供设计、咨询服务的；</w:t>
      </w:r>
    </w:p>
    <w:p w14:paraId="494DCA75">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(3)为本项目(标段)的监理人；</w:t>
      </w:r>
    </w:p>
    <w:p w14:paraId="3F72A195">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(4)为本项目(标段)的代建人；</w:t>
      </w:r>
    </w:p>
    <w:p w14:paraId="0489F21D">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(5)为本项目(标段)提供招标代理服务的；</w:t>
      </w:r>
    </w:p>
    <w:p w14:paraId="757D2FAA">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(6)与本项目(标段)的监理人或代建人或招标代理机构或其他投标人同为一个法定代表人的；</w:t>
      </w:r>
    </w:p>
    <w:p w14:paraId="37238AD7">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(7)与本项目(标段)的监理人或代建人或招标代理机构相互控股或参股的或有隶属关系的；</w:t>
      </w:r>
    </w:p>
    <w:p w14:paraId="02CEA9EE">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(8)公司级领导与本项目(标段)的监理人或代建人或招标代理机构公司级领导相互任职或工作的；</w:t>
      </w:r>
    </w:p>
    <w:p w14:paraId="4BEE0E2C">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(9)被责令停业的；</w:t>
      </w:r>
    </w:p>
    <w:p w14:paraId="2AB26EB9">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(10)被暂停或取消投标资格的；</w:t>
      </w:r>
    </w:p>
    <w:p w14:paraId="2913A0CA">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(11)财产或银行账户被接管或冻结的；</w:t>
      </w:r>
    </w:p>
    <w:p w14:paraId="1113951F">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(12)企业法人、拟派出主要施工管理人员被县区级以上建设行政主管部门按照《关于建立福建省建设市场法人和自然人违法违规档案制度试行办法》(闽建法[2007]15号)的规定建立其违规违法档案的；</w:t>
      </w:r>
    </w:p>
    <w:p w14:paraId="2326F7E4">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(13)在最近三年内有骗取中标或严重违约或重大工程质量问题的；</w:t>
      </w:r>
    </w:p>
    <w:p w14:paraId="41A1A821">
      <w:pPr>
        <w:wordWrap w:val="0"/>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(14)被县区级及以上相关行政监督部门记录不良行为，并在福建住房和城乡建设信息网、莆田建设信息网或莆田市行政服务中心网上公告，处在公告明确限制投标期限内的；</w:t>
      </w:r>
    </w:p>
    <w:p w14:paraId="77959AD0">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4.资格审查方式</w:t>
      </w:r>
    </w:p>
    <w:p w14:paraId="081552D6">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本招标项目对投标人的资格审查采用资格后审方式。经资格审查合格的投标人才能有资格成为中标人。</w:t>
      </w:r>
    </w:p>
    <w:p w14:paraId="5EB45887">
      <w:pPr>
        <w:tabs>
          <w:tab w:val="left" w:pos="0"/>
        </w:tabs>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5.投标费用</w:t>
      </w:r>
    </w:p>
    <w:p w14:paraId="088F669D">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投标人应承担其编制投标文件与递交投标文件所涉及的一切费用，不管投标结果如何，招标人和招标代理机构不承担上述费用。</w:t>
      </w:r>
    </w:p>
    <w:p w14:paraId="7C21DF9C">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6.现场踏勘</w:t>
      </w:r>
    </w:p>
    <w:p w14:paraId="00D3D70D">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6.1招标人不组织现场勘察和</w:t>
      </w:r>
      <w:r>
        <w:rPr>
          <w:rFonts w:hint="eastAsia" w:ascii="宋体" w:hAnsi="宋体" w:cs="宋体"/>
          <w:bCs/>
          <w:color w:val="auto"/>
          <w:sz w:val="24"/>
        </w:rPr>
        <w:t>投标预备会</w:t>
      </w:r>
      <w:r>
        <w:rPr>
          <w:rFonts w:hint="eastAsia" w:ascii="宋体" w:hAnsi="宋体" w:cs="宋体"/>
          <w:color w:val="auto"/>
          <w:sz w:val="24"/>
        </w:rPr>
        <w:t>。招标人在本招标文件中介绍的招标项目相关情况，是招标人现有的能被投标人利用的资料，招标人对投标人作出的任何推论、理解和结论均不负责任。</w:t>
      </w:r>
    </w:p>
    <w:p w14:paraId="28B7ADE0">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6.2投标人可为踏勘目的进入招标人的招标项目现场，但投标人不得因此使招标人承担与之有关的责任和蒙受损失。投标人应承担踏勘现场的费用、责任和风险。</w:t>
      </w:r>
    </w:p>
    <w:p w14:paraId="1A3F5FD1">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7.分包</w:t>
      </w:r>
    </w:p>
    <w:p w14:paraId="0DD8434C">
      <w:pPr>
        <w:wordWrap w:val="0"/>
        <w:spacing w:line="360" w:lineRule="auto"/>
        <w:ind w:firstLine="480" w:firstLineChars="200"/>
        <w:jc w:val="left"/>
        <w:rPr>
          <w:rFonts w:ascii="宋体" w:hAnsi="宋体" w:cs="宋体"/>
          <w:bCs/>
          <w:color w:val="auto"/>
          <w:sz w:val="24"/>
        </w:rPr>
      </w:pPr>
      <w:r>
        <w:rPr>
          <w:rFonts w:hint="eastAsia" w:ascii="宋体" w:hAnsi="宋体" w:cs="宋体"/>
          <w:color w:val="auto"/>
          <w:sz w:val="24"/>
        </w:rPr>
        <w:t>本招标项目不允许转包和违法分包。中标人确需将部分非主体、非关键性工作分包的，应符合有关法律、法规的规定并经招标人同意。</w:t>
      </w:r>
    </w:p>
    <w:p w14:paraId="7C01CEDB">
      <w:pPr>
        <w:wordWrap w:val="0"/>
        <w:spacing w:line="360" w:lineRule="exact"/>
        <w:jc w:val="center"/>
        <w:rPr>
          <w:rFonts w:ascii="宋体" w:hAnsi="宋体" w:cs="宋体"/>
          <w:b/>
          <w:color w:val="auto"/>
          <w:sz w:val="30"/>
          <w:szCs w:val="30"/>
        </w:rPr>
      </w:pPr>
    </w:p>
    <w:p w14:paraId="289B5B05">
      <w:pPr>
        <w:wordWrap w:val="0"/>
        <w:spacing w:line="360" w:lineRule="exact"/>
        <w:jc w:val="center"/>
        <w:rPr>
          <w:rFonts w:ascii="宋体" w:hAnsi="宋体" w:cs="宋体"/>
          <w:b/>
          <w:color w:val="auto"/>
          <w:sz w:val="30"/>
          <w:szCs w:val="30"/>
        </w:rPr>
      </w:pPr>
      <w:r>
        <w:rPr>
          <w:rFonts w:hint="eastAsia" w:ascii="宋体" w:hAnsi="宋体" w:cs="宋体"/>
          <w:b/>
          <w:color w:val="auto"/>
          <w:sz w:val="30"/>
          <w:szCs w:val="30"/>
        </w:rPr>
        <w:t>(二)招标文件</w:t>
      </w:r>
    </w:p>
    <w:p w14:paraId="7434C616">
      <w:pPr>
        <w:wordWrap w:val="0"/>
        <w:spacing w:line="360" w:lineRule="exact"/>
        <w:ind w:firstLine="602" w:firstLineChars="200"/>
        <w:jc w:val="center"/>
        <w:rPr>
          <w:rFonts w:ascii="宋体" w:hAnsi="宋体" w:cs="宋体"/>
          <w:b/>
          <w:color w:val="auto"/>
          <w:sz w:val="30"/>
          <w:szCs w:val="30"/>
        </w:rPr>
      </w:pPr>
    </w:p>
    <w:p w14:paraId="6018C66B">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8.招标文件</w:t>
      </w:r>
      <w:r>
        <w:rPr>
          <w:rFonts w:hint="eastAsia" w:ascii="宋体" w:hAnsi="宋体" w:cs="宋体"/>
          <w:b/>
          <w:color w:val="auto"/>
          <w:sz w:val="24"/>
        </w:rPr>
        <w:t>的组成内容</w:t>
      </w:r>
    </w:p>
    <w:p w14:paraId="12DEE898">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本招标文件由投标人须知、合同主要条款、投标文件 (格式)、工程预算价、图纸、招标文件的答疑、澄清、修改和补充文件组成。</w:t>
      </w:r>
    </w:p>
    <w:p w14:paraId="05362A7C">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9.获取招标文件方式</w:t>
      </w:r>
    </w:p>
    <w:p w14:paraId="561D4B8B">
      <w:pPr>
        <w:widowControl/>
        <w:tabs>
          <w:tab w:val="left" w:pos="900"/>
          <w:tab w:val="left" w:pos="1100"/>
        </w:tabs>
        <w:spacing w:line="360" w:lineRule="auto"/>
        <w:ind w:firstLine="480" w:firstLineChars="200"/>
        <w:rPr>
          <w:rFonts w:ascii="宋体" w:hAnsi="宋体" w:cs="宋体"/>
          <w:color w:val="auto"/>
          <w:sz w:val="24"/>
        </w:rPr>
      </w:pPr>
      <w:r>
        <w:rPr>
          <w:rFonts w:hint="eastAsia" w:ascii="宋体" w:hAnsi="宋体" w:cs="宋体"/>
          <w:color w:val="auto"/>
          <w:sz w:val="24"/>
        </w:rPr>
        <w:t>投标人直接在</w:t>
      </w:r>
      <w:r>
        <w:rPr>
          <w:rFonts w:hint="eastAsia" w:ascii="宋体" w:hAnsi="宋体" w:cs="宋体"/>
          <w:color w:val="auto"/>
          <w:kern w:val="0"/>
          <w:sz w:val="24"/>
        </w:rPr>
        <w:t>莆田市城厢区人民政府官网</w:t>
      </w:r>
      <w:r>
        <w:rPr>
          <w:rFonts w:hint="eastAsia" w:ascii="宋体" w:hAnsi="宋体" w:cs="宋体"/>
          <w:color w:val="auto"/>
          <w:sz w:val="24"/>
        </w:rPr>
        <w:t>上下载招标文件</w:t>
      </w:r>
      <w:r>
        <w:rPr>
          <w:rFonts w:hint="eastAsia" w:ascii="宋体" w:hAnsi="宋体" w:cs="宋体"/>
          <w:b/>
          <w:color w:val="auto"/>
          <w:sz w:val="24"/>
        </w:rPr>
        <w:t>。</w:t>
      </w:r>
    </w:p>
    <w:p w14:paraId="689BAEED">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10.招标文件的制定依据</w:t>
      </w:r>
    </w:p>
    <w:p w14:paraId="5750CAB2">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本招标文件根据现行法律、法规、行政规章和莆田市人民政府及其授权的工程招投标行政监督部门颁发的规范性文件制定。</w:t>
      </w:r>
    </w:p>
    <w:p w14:paraId="6218278C">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11.招标文件的答疑、澄清、修改或补充</w:t>
      </w:r>
    </w:p>
    <w:p w14:paraId="5FD6E09E">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11.1投标人在阅读招标文件、踏勘项目现场中若存在疑问(包括认为招标文件中存在限制公平竞争的倾向性条款等问题)的，或认为工程预算价的工程量存在差错或漏项、材料和设备的单价存在误差、工程取费费率出现差错的，可在</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rPr>
        <w:t>年</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11</w:t>
      </w:r>
      <w:r>
        <w:rPr>
          <w:rFonts w:hint="eastAsia" w:ascii="宋体" w:hAnsi="宋体" w:cs="宋体"/>
          <w:b/>
          <w:bCs/>
          <w:color w:val="auto"/>
          <w:sz w:val="24"/>
          <w:u w:val="single"/>
        </w:rPr>
        <w:t xml:space="preserve"> </w:t>
      </w:r>
      <w:r>
        <w:rPr>
          <w:rFonts w:hint="eastAsia" w:ascii="宋体" w:hAnsi="宋体" w:cs="宋体"/>
          <w:b/>
          <w:bCs/>
          <w:color w:val="auto"/>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 xml:space="preserve"> </w:t>
      </w:r>
      <w:r>
        <w:rPr>
          <w:rFonts w:hint="eastAsia" w:ascii="宋体" w:hAnsi="宋体" w:cs="宋体"/>
          <w:b/>
          <w:bCs/>
          <w:color w:val="auto"/>
          <w:sz w:val="24"/>
        </w:rPr>
        <w:t>日</w:t>
      </w:r>
      <w:r>
        <w:rPr>
          <w:rFonts w:hint="eastAsia" w:ascii="宋体" w:hAnsi="宋体" w:cs="宋体"/>
          <w:color w:val="auto"/>
          <w:sz w:val="24"/>
        </w:rPr>
        <w:t>17：00前直接以书面形式向招标人提出疑问。</w:t>
      </w:r>
    </w:p>
    <w:p w14:paraId="55211530">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11.2对于投标人提出的有关本招标项目的所有要求澄清的问题，包括质疑的招标文件相关条款，招标人将认真答复，确属不合理条款或存在差错的将在答疑时予以删除、修改。</w:t>
      </w:r>
    </w:p>
    <w:p w14:paraId="2CE9B49E">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11.</w:t>
      </w:r>
      <w:r>
        <w:rPr>
          <w:rFonts w:hint="eastAsia" w:ascii="宋体" w:hAnsi="宋体" w:cs="宋体"/>
          <w:color w:val="auto"/>
          <w:sz w:val="24"/>
          <w:lang w:val="en-US" w:eastAsia="zh-CN"/>
        </w:rPr>
        <w:t>3</w:t>
      </w:r>
      <w:r>
        <w:rPr>
          <w:rFonts w:hint="eastAsia" w:ascii="宋体" w:hAnsi="宋体" w:cs="宋体"/>
          <w:color w:val="auto"/>
          <w:sz w:val="24"/>
        </w:rPr>
        <w:t>招标人将在</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rPr>
        <w:t>年</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 xml:space="preserve">11 </w:t>
      </w:r>
      <w:r>
        <w:rPr>
          <w:rFonts w:hint="eastAsia" w:ascii="宋体" w:hAnsi="宋体" w:cs="宋体"/>
          <w:b/>
          <w:bCs/>
          <w:color w:val="auto"/>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 xml:space="preserve">4 </w:t>
      </w:r>
      <w:r>
        <w:rPr>
          <w:rFonts w:hint="eastAsia" w:ascii="宋体" w:hAnsi="宋体" w:cs="宋体"/>
          <w:b/>
          <w:bCs/>
          <w:color w:val="auto"/>
          <w:sz w:val="24"/>
        </w:rPr>
        <w:t>日</w:t>
      </w:r>
      <w:r>
        <w:rPr>
          <w:rFonts w:hint="eastAsia" w:ascii="宋体" w:hAnsi="宋体" w:cs="宋体"/>
          <w:color w:val="auto"/>
          <w:sz w:val="24"/>
        </w:rPr>
        <w:t>18：00前，在莆田市城厢区人民政府网上发布招标文件的答疑、澄清、修改或补充文件。</w:t>
      </w:r>
    </w:p>
    <w:p w14:paraId="6D2E0DBB">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12.工程预算价和工程发包价</w:t>
      </w:r>
    </w:p>
    <w:p w14:paraId="5C5EABDE">
      <w:pPr>
        <w:spacing w:line="440" w:lineRule="exact"/>
        <w:ind w:firstLine="480" w:firstLineChars="200"/>
        <w:jc w:val="left"/>
        <w:rPr>
          <w:rFonts w:ascii="宋体" w:hAnsi="宋体" w:cs="宋体"/>
          <w:bCs/>
          <w:color w:val="auto"/>
          <w:sz w:val="24"/>
        </w:rPr>
      </w:pPr>
      <w:r>
        <w:rPr>
          <w:rFonts w:hint="eastAsia" w:ascii="宋体" w:hAnsi="宋体" w:cs="宋体"/>
          <w:bCs/>
          <w:color w:val="auto"/>
          <w:sz w:val="24"/>
        </w:rPr>
        <w:t>12.1工程预算价</w:t>
      </w:r>
    </w:p>
    <w:p w14:paraId="1F81A07E">
      <w:pPr>
        <w:spacing w:line="440" w:lineRule="exact"/>
        <w:ind w:firstLine="480" w:firstLineChars="200"/>
        <w:jc w:val="left"/>
        <w:rPr>
          <w:rFonts w:ascii="宋体" w:hAnsi="宋体" w:cs="宋体"/>
          <w:bCs/>
          <w:color w:val="auto"/>
          <w:sz w:val="24"/>
        </w:rPr>
      </w:pPr>
      <w:r>
        <w:rPr>
          <w:rFonts w:hint="eastAsia" w:ascii="宋体" w:hAnsi="宋体" w:cs="宋体"/>
          <w:bCs/>
          <w:color w:val="auto"/>
          <w:sz w:val="24"/>
        </w:rPr>
        <w:t>本工程审核后预算价为</w:t>
      </w:r>
      <w:r>
        <w:rPr>
          <w:rFonts w:hint="eastAsia" w:ascii="宋体" w:hAnsi="宋体" w:cs="宋体"/>
          <w:b/>
          <w:bCs w:val="0"/>
          <w:color w:val="auto"/>
          <w:sz w:val="24"/>
          <w:u w:val="single"/>
          <w:lang w:val="en-US" w:eastAsia="zh-CN"/>
        </w:rPr>
        <w:t>90286</w:t>
      </w:r>
      <w:r>
        <w:rPr>
          <w:rFonts w:hint="eastAsia" w:ascii="宋体" w:hAnsi="宋体" w:cs="宋体"/>
          <w:bCs/>
          <w:color w:val="auto"/>
          <w:sz w:val="24"/>
          <w:u w:val="single"/>
          <w:lang w:val="en-US" w:eastAsia="zh-CN"/>
        </w:rPr>
        <w:t>6</w:t>
      </w:r>
      <w:r>
        <w:rPr>
          <w:rFonts w:hint="eastAsia" w:ascii="宋体" w:hAnsi="宋体" w:cs="宋体"/>
          <w:b/>
          <w:color w:val="auto"/>
          <w:sz w:val="24"/>
        </w:rPr>
        <w:t>元</w:t>
      </w:r>
      <w:r>
        <w:rPr>
          <w:rFonts w:hint="eastAsia" w:ascii="宋体" w:hAnsi="宋体" w:cs="宋体"/>
          <w:bCs/>
          <w:color w:val="auto"/>
          <w:sz w:val="24"/>
        </w:rPr>
        <w:t>(人民币)。</w:t>
      </w:r>
    </w:p>
    <w:p w14:paraId="72E51981">
      <w:pPr>
        <w:snapToGrid w:val="0"/>
        <w:spacing w:line="440" w:lineRule="exact"/>
        <w:ind w:firstLine="480" w:firstLineChars="200"/>
        <w:rPr>
          <w:rFonts w:ascii="宋体" w:hAnsi="宋体" w:cs="宋体"/>
          <w:color w:val="auto"/>
          <w:sz w:val="24"/>
        </w:rPr>
      </w:pPr>
      <w:r>
        <w:rPr>
          <w:rFonts w:hint="eastAsia" w:ascii="宋体" w:hAnsi="宋体" w:cs="宋体"/>
          <w:color w:val="auto"/>
          <w:sz w:val="24"/>
        </w:rPr>
        <w:t>12.2工程发包价</w:t>
      </w:r>
    </w:p>
    <w:p w14:paraId="5BA6C381">
      <w:pPr>
        <w:wordWrap w:val="0"/>
        <w:spacing w:line="360" w:lineRule="auto"/>
        <w:ind w:firstLine="480" w:firstLineChars="200"/>
        <w:jc w:val="left"/>
        <w:rPr>
          <w:rFonts w:ascii="宋体" w:hAnsi="宋体" w:cs="楷体"/>
          <w:bCs/>
          <w:color w:val="auto"/>
          <w:sz w:val="24"/>
        </w:rPr>
      </w:pPr>
      <w:r>
        <w:rPr>
          <w:rFonts w:hint="eastAsia" w:ascii="宋体" w:hAnsi="宋体" w:cs="楷体"/>
          <w:bCs/>
          <w:color w:val="auto"/>
          <w:sz w:val="24"/>
        </w:rPr>
        <w:t>本招标项目的工程发包价按以下公式计算：</w:t>
      </w:r>
    </w:p>
    <w:p w14:paraId="2B0C3FE4">
      <w:pPr>
        <w:wordWrap w:val="0"/>
        <w:spacing w:line="360" w:lineRule="auto"/>
        <w:ind w:firstLine="480" w:firstLineChars="200"/>
        <w:jc w:val="left"/>
        <w:rPr>
          <w:rFonts w:ascii="宋体" w:hAnsi="宋体" w:cs="楷体"/>
          <w:bCs/>
          <w:color w:val="auto"/>
          <w:sz w:val="24"/>
        </w:rPr>
      </w:pPr>
      <w:r>
        <w:rPr>
          <w:rFonts w:hint="eastAsia" w:ascii="宋体" w:hAnsi="宋体" w:cs="楷体"/>
          <w:bCs/>
          <w:color w:val="auto"/>
          <w:sz w:val="24"/>
        </w:rPr>
        <w:t>工程发包价=工程审核后预算价×(1-工程预算价下浮率)，为</w:t>
      </w:r>
      <w:r>
        <w:rPr>
          <w:rFonts w:hint="eastAsia" w:ascii="宋体" w:hAnsi="宋体" w:cs="楷体"/>
          <w:b/>
          <w:color w:val="auto"/>
          <w:sz w:val="24"/>
          <w:u w:val="single"/>
          <w:lang w:val="en-US" w:eastAsia="zh-CN"/>
        </w:rPr>
        <w:t>794522</w:t>
      </w:r>
      <w:r>
        <w:rPr>
          <w:rFonts w:hint="eastAsia" w:ascii="宋体" w:hAnsi="宋体" w:cs="楷体"/>
          <w:b/>
          <w:color w:val="auto"/>
          <w:sz w:val="24"/>
        </w:rPr>
        <w:t>元</w:t>
      </w:r>
      <w:r>
        <w:rPr>
          <w:rFonts w:hint="eastAsia" w:ascii="宋体" w:hAnsi="宋体" w:cs="楷体"/>
          <w:bCs/>
          <w:color w:val="auto"/>
          <w:sz w:val="24"/>
        </w:rPr>
        <w:t>(人民币)。</w:t>
      </w:r>
    </w:p>
    <w:p w14:paraId="3F3E0DE7">
      <w:pPr>
        <w:spacing w:line="380" w:lineRule="exact"/>
        <w:ind w:firstLine="482" w:firstLineChars="200"/>
        <w:rPr>
          <w:rFonts w:ascii="宋体" w:hAnsi="宋体" w:cs="楷体"/>
          <w:b/>
          <w:color w:val="auto"/>
          <w:sz w:val="24"/>
        </w:rPr>
      </w:pPr>
      <w:r>
        <w:rPr>
          <w:rFonts w:hint="eastAsia" w:ascii="宋体" w:hAnsi="宋体" w:cs="楷体"/>
          <w:b/>
          <w:color w:val="auto"/>
          <w:sz w:val="24"/>
        </w:rPr>
        <w:t>本招标项目的工程预算价下浮率为</w:t>
      </w:r>
      <w:r>
        <w:rPr>
          <w:rFonts w:hint="eastAsia" w:ascii="宋体" w:hAnsi="宋体" w:cs="楷体"/>
          <w:b/>
          <w:color w:val="auto"/>
          <w:sz w:val="24"/>
          <w:u w:val="single"/>
        </w:rPr>
        <w:t xml:space="preserve"> 12% </w:t>
      </w:r>
      <w:r>
        <w:rPr>
          <w:rFonts w:hint="eastAsia" w:ascii="宋体" w:hAnsi="宋体" w:cs="楷体"/>
          <w:b/>
          <w:color w:val="auto"/>
          <w:sz w:val="24"/>
        </w:rPr>
        <w:t>。</w:t>
      </w:r>
    </w:p>
    <w:p w14:paraId="08588707">
      <w:pPr>
        <w:spacing w:line="380" w:lineRule="exact"/>
        <w:ind w:left="420" w:leftChars="200"/>
        <w:rPr>
          <w:rFonts w:ascii="宋体" w:hAnsi="宋体" w:cs="宋体"/>
          <w:b/>
          <w:bCs/>
          <w:color w:val="auto"/>
          <w:sz w:val="24"/>
        </w:rPr>
      </w:pPr>
      <w:r>
        <w:rPr>
          <w:rFonts w:hint="eastAsia" w:ascii="宋体" w:hAnsi="宋体" w:cs="宋体"/>
          <w:b/>
          <w:bCs/>
          <w:color w:val="auto"/>
          <w:sz w:val="24"/>
        </w:rPr>
        <w:t>13.工程预算价的编制</w:t>
      </w:r>
    </w:p>
    <w:p w14:paraId="0D88E721">
      <w:pPr>
        <w:rPr>
          <w:rFonts w:hint="eastAsia" w:ascii="宋体" w:hAnsi="宋体" w:eastAsia="宋体"/>
          <w:color w:val="auto"/>
          <w:sz w:val="24"/>
          <w:lang w:eastAsia="zh-CN"/>
        </w:rPr>
      </w:pPr>
      <w:r>
        <w:rPr>
          <w:rFonts w:hint="eastAsia" w:ascii="宋体" w:hAnsi="宋体"/>
          <w:color w:val="auto"/>
          <w:sz w:val="24"/>
        </w:rPr>
        <w:t>工程名称：</w:t>
      </w:r>
      <w:r>
        <w:rPr>
          <w:rFonts w:hint="eastAsia" w:ascii="宋体" w:hAnsi="宋体"/>
          <w:color w:val="auto"/>
          <w:sz w:val="24"/>
          <w:lang w:eastAsia="zh-CN"/>
        </w:rPr>
        <w:t>木兰溪沿岸城市更新配套建设项目-地块七</w:t>
      </w:r>
    </w:p>
    <w:tbl>
      <w:tblPr>
        <w:tblStyle w:val="24"/>
        <w:tblW w:w="1833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9"/>
        <w:gridCol w:w="9215"/>
      </w:tblGrid>
      <w:tr w14:paraId="5BB1E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9119" w:type="dxa"/>
            <w:shd w:val="clear" w:color="auto" w:fill="auto"/>
            <w:vAlign w:val="top"/>
          </w:tcPr>
          <w:p w14:paraId="3AC3FAAE">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工程概况</w:t>
            </w:r>
          </w:p>
          <w:p w14:paraId="51E86308">
            <w:pPr>
              <w:keepNext w:val="0"/>
              <w:keepLines w:val="0"/>
              <w:pageBreakBefore w:val="0"/>
              <w:kinsoku/>
              <w:wordWrap/>
              <w:overflowPunct/>
              <w:topLinePunct w:val="0"/>
              <w:bidi w:val="0"/>
              <w:snapToGrid/>
              <w:spacing w:line="480" w:lineRule="exact"/>
              <w:ind w:firstLine="555"/>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1、建设地点：</w:t>
            </w:r>
            <w:r>
              <w:rPr>
                <w:rFonts w:hint="eastAsia" w:ascii="宋体" w:hAnsi="宋体" w:eastAsia="宋体" w:cs="宋体"/>
                <w:color w:val="auto"/>
                <w:sz w:val="24"/>
                <w:szCs w:val="24"/>
                <w:u w:val="single"/>
              </w:rPr>
              <w:t>莆田市</w:t>
            </w:r>
          </w:p>
          <w:p w14:paraId="41A7F292">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rPr>
              <w:t>、工程专业：</w:t>
            </w:r>
            <w:r>
              <w:rPr>
                <w:rFonts w:hint="eastAsia" w:ascii="宋体" w:hAnsi="宋体" w:eastAsia="宋体" w:cs="宋体"/>
                <w:color w:val="auto"/>
                <w:sz w:val="24"/>
                <w:szCs w:val="24"/>
                <w:u w:val="single"/>
              </w:rPr>
              <w:t xml:space="preserve">市政公用工程 </w:t>
            </w:r>
          </w:p>
          <w:p w14:paraId="5C1B9D58">
            <w:pPr>
              <w:keepNext w:val="0"/>
              <w:keepLines w:val="0"/>
              <w:pageBreakBefore w:val="0"/>
              <w:kinsoku/>
              <w:wordWrap/>
              <w:overflowPunct/>
              <w:topLinePunct w:val="0"/>
              <w:bidi w:val="0"/>
              <w:snapToGrid/>
              <w:spacing w:line="480" w:lineRule="exact"/>
              <w:ind w:firstLine="468" w:firstLineChars="19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3、工程主要内容：</w:t>
            </w:r>
          </w:p>
          <w:p w14:paraId="2705193D">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1）软基处理：</w:t>
            </w:r>
            <w:r>
              <w:rPr>
                <w:rFonts w:hint="eastAsia" w:ascii="宋体" w:hAnsi="宋体" w:eastAsia="宋体" w:cs="宋体"/>
                <w:color w:val="auto"/>
                <w:sz w:val="24"/>
                <w:szCs w:val="24"/>
              </w:rPr>
              <w:t>软基处理类型、面积等）</w:t>
            </w:r>
            <w:r>
              <w:rPr>
                <w:rFonts w:hint="eastAsia" w:ascii="宋体" w:hAnsi="宋体" w:eastAsia="宋体" w:cs="宋体"/>
                <w:color w:val="auto"/>
                <w:sz w:val="24"/>
                <w:szCs w:val="24"/>
                <w:u w:val="single"/>
              </w:rPr>
              <w:t>：无 。</w:t>
            </w:r>
          </w:p>
          <w:p w14:paraId="3495DBB0">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2）道路工程：</w:t>
            </w:r>
          </w:p>
          <w:p w14:paraId="62E64CB9">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b/>
                <w:color w:val="auto"/>
                <w:sz w:val="24"/>
                <w:szCs w:val="24"/>
                <w:highlight w:val="lightGray"/>
                <w:u w:val="single"/>
                <w:lang w:eastAsia="zh-CN"/>
              </w:rPr>
            </w:pPr>
            <w:r>
              <w:rPr>
                <w:rFonts w:hint="eastAsia" w:ascii="宋体" w:hAnsi="宋体" w:eastAsia="宋体" w:cs="宋体"/>
                <w:color w:val="auto"/>
                <w:sz w:val="24"/>
                <w:szCs w:val="24"/>
              </w:rPr>
              <w:t>道路长度：</w:t>
            </w:r>
            <w:r>
              <w:rPr>
                <w:rFonts w:hint="eastAsia" w:ascii="宋体" w:hAnsi="宋体" w:eastAsia="宋体" w:cs="宋体"/>
                <w:color w:val="auto"/>
                <w:sz w:val="24"/>
                <w:szCs w:val="24"/>
                <w:u w:val="single"/>
                <w:lang w:val="en-US" w:eastAsia="zh-CN"/>
              </w:rPr>
              <w:t>详见图纸</w:t>
            </w:r>
            <w:r>
              <w:rPr>
                <w:rFonts w:hint="eastAsia" w:ascii="宋体" w:hAnsi="宋体" w:eastAsia="宋体" w:cs="宋体"/>
                <w:b/>
                <w:color w:val="auto"/>
                <w:sz w:val="24"/>
                <w:szCs w:val="24"/>
                <w:u w:val="single"/>
                <w:lang w:eastAsia="zh-CN"/>
              </w:rPr>
              <w:t>；</w:t>
            </w:r>
            <w:r>
              <w:rPr>
                <w:rFonts w:hint="eastAsia" w:ascii="宋体" w:hAnsi="宋体" w:eastAsia="宋体" w:cs="宋体"/>
                <w:color w:val="auto"/>
                <w:sz w:val="24"/>
                <w:szCs w:val="24"/>
              </w:rPr>
              <w:t>道路修建宽度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详见图纸</w:t>
            </w:r>
            <w:r>
              <w:rPr>
                <w:rFonts w:hint="eastAsia" w:ascii="宋体" w:hAnsi="宋体" w:eastAsia="宋体" w:cs="宋体"/>
                <w:color w:val="auto"/>
                <w:sz w:val="24"/>
                <w:szCs w:val="24"/>
              </w:rPr>
              <w:t>，车道数：</w:t>
            </w:r>
            <w:r>
              <w:rPr>
                <w:rFonts w:hint="eastAsia" w:ascii="宋体" w:hAnsi="宋体" w:eastAsia="宋体" w:cs="宋体"/>
                <w:color w:val="auto"/>
                <w:sz w:val="24"/>
                <w:szCs w:val="24"/>
                <w:u w:val="single"/>
                <w:lang w:val="en-US" w:eastAsia="zh-CN"/>
              </w:rPr>
              <w:t>详见图纸</w:t>
            </w:r>
            <w:r>
              <w:rPr>
                <w:rFonts w:hint="eastAsia" w:ascii="宋体" w:hAnsi="宋体" w:eastAsia="宋体" w:cs="宋体"/>
                <w:color w:val="auto"/>
                <w:sz w:val="24"/>
                <w:szCs w:val="24"/>
              </w:rPr>
              <w:t>；车行道路面类型：</w:t>
            </w:r>
            <w:r>
              <w:rPr>
                <w:rFonts w:hint="eastAsia" w:ascii="宋体" w:hAnsi="宋体" w:eastAsia="宋体" w:cs="宋体"/>
                <w:color w:val="auto"/>
                <w:sz w:val="24"/>
                <w:szCs w:val="24"/>
                <w:u w:val="single"/>
                <w:lang w:val="en-US" w:eastAsia="zh-CN"/>
              </w:rPr>
              <w:t>水泥混凝土</w:t>
            </w:r>
            <w:r>
              <w:rPr>
                <w:rFonts w:hint="eastAsia" w:ascii="宋体" w:hAnsi="宋体" w:eastAsia="宋体" w:cs="宋体"/>
                <w:color w:val="auto"/>
                <w:sz w:val="24"/>
                <w:szCs w:val="24"/>
                <w:u w:val="single"/>
                <w:lang w:eastAsia="zh-CN"/>
              </w:rPr>
              <w:t>。</w:t>
            </w:r>
          </w:p>
          <w:p w14:paraId="40F7EB76">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3）桥梁工程：</w:t>
            </w:r>
            <w:r>
              <w:rPr>
                <w:rFonts w:hint="eastAsia" w:ascii="宋体" w:hAnsi="宋体" w:eastAsia="宋体" w:cs="宋体"/>
                <w:color w:val="auto"/>
                <w:sz w:val="24"/>
                <w:szCs w:val="24"/>
                <w:u w:val="single"/>
              </w:rPr>
              <w:t>无</w:t>
            </w:r>
            <w:r>
              <w:rPr>
                <w:rFonts w:hint="eastAsia" w:ascii="宋体" w:hAnsi="宋体" w:eastAsia="宋体" w:cs="宋体"/>
                <w:color w:val="auto"/>
                <w:sz w:val="24"/>
                <w:szCs w:val="24"/>
              </w:rPr>
              <w:t>，最大跨径：</w:t>
            </w:r>
            <w:r>
              <w:rPr>
                <w:rFonts w:hint="eastAsia" w:ascii="宋体" w:hAnsi="宋体" w:eastAsia="宋体" w:cs="宋体"/>
                <w:color w:val="auto"/>
                <w:sz w:val="24"/>
                <w:szCs w:val="24"/>
                <w:u w:val="single"/>
              </w:rPr>
              <w:t xml:space="preserve">  0  </w:t>
            </w:r>
            <w:r>
              <w:rPr>
                <w:rFonts w:hint="eastAsia" w:ascii="宋体" w:hAnsi="宋体" w:eastAsia="宋体" w:cs="宋体"/>
                <w:color w:val="auto"/>
                <w:sz w:val="24"/>
                <w:szCs w:val="24"/>
              </w:rPr>
              <w:t>米，总长：</w:t>
            </w:r>
            <w:r>
              <w:rPr>
                <w:rFonts w:hint="eastAsia" w:ascii="宋体" w:hAnsi="宋体" w:eastAsia="宋体" w:cs="宋体"/>
                <w:color w:val="auto"/>
                <w:sz w:val="24"/>
                <w:szCs w:val="24"/>
                <w:u w:val="single"/>
              </w:rPr>
              <w:t xml:space="preserve">  0  </w:t>
            </w:r>
            <w:r>
              <w:rPr>
                <w:rFonts w:hint="eastAsia" w:ascii="宋体" w:hAnsi="宋体" w:eastAsia="宋体" w:cs="宋体"/>
                <w:color w:val="auto"/>
                <w:sz w:val="24"/>
                <w:szCs w:val="24"/>
              </w:rPr>
              <w:t>米；</w:t>
            </w:r>
          </w:p>
          <w:p w14:paraId="6D59901C">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4）涵洞工程：</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涵洞，是否顶进箱涵：</w:t>
            </w:r>
            <w:r>
              <w:rPr>
                <w:rFonts w:hint="eastAsia" w:ascii="宋体" w:hAnsi="宋体" w:eastAsia="宋体" w:cs="宋体"/>
                <w:color w:val="auto"/>
                <w:sz w:val="24"/>
                <w:szCs w:val="24"/>
                <w:u w:val="single"/>
              </w:rPr>
              <w:t xml:space="preserve">  否  。</w:t>
            </w:r>
          </w:p>
          <w:p w14:paraId="41F75C54">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5）排水工程：管道材质：</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rPr>
              <w:t>；施工方法：</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rPr>
              <w:t>。</w:t>
            </w:r>
          </w:p>
          <w:p w14:paraId="7D186EF8">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6）隧道工程：</w:t>
            </w:r>
          </w:p>
          <w:p w14:paraId="25501A4B">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dstrike/>
                <w:color w:val="auto"/>
                <w:sz w:val="24"/>
                <w:szCs w:val="24"/>
              </w:rPr>
            </w:pPr>
            <w:r>
              <w:rPr>
                <w:rFonts w:hint="eastAsia" w:ascii="宋体" w:hAnsi="宋体" w:eastAsia="宋体" w:cs="宋体"/>
                <w:color w:val="auto"/>
                <w:sz w:val="24"/>
                <w:szCs w:val="24"/>
              </w:rPr>
              <w:t>单线隧道长度：</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m，隧道净</w:t>
            </w:r>
            <w:r>
              <w:rPr>
                <w:rFonts w:hint="eastAsia" w:ascii="宋体" w:hAnsi="宋体" w:eastAsia="宋体" w:cs="宋体"/>
                <w:color w:val="auto"/>
                <w:sz w:val="24"/>
                <w:szCs w:val="24"/>
              </w:rPr>
              <w:t>空面积：</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m2，净宽：</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m</w:t>
            </w:r>
          </w:p>
          <w:p w14:paraId="23A264E2">
            <w:pPr>
              <w:keepNext w:val="0"/>
              <w:keepLines w:val="0"/>
              <w:pageBreakBefore w:val="0"/>
              <w:kinsoku/>
              <w:wordWrap/>
              <w:overflowPunct/>
              <w:topLinePunct w:val="0"/>
              <w:bidi w:val="0"/>
              <w:snapToGrid/>
              <w:spacing w:line="480" w:lineRule="exact"/>
              <w:ind w:left="900" w:leftChars="261" w:hanging="352" w:hangingChars="147"/>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7)给水工程：</w:t>
            </w:r>
            <w:r>
              <w:rPr>
                <w:rFonts w:hint="eastAsia" w:ascii="宋体" w:hAnsi="宋体" w:eastAsia="宋体" w:cs="宋体"/>
                <w:color w:val="auto"/>
                <w:sz w:val="24"/>
                <w:szCs w:val="24"/>
                <w:u w:val="single"/>
              </w:rPr>
              <w:t>无</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管道材质：无；施工方法：无。</w:t>
            </w:r>
          </w:p>
          <w:p w14:paraId="6CB1352A">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8）路灯工程：</w:t>
            </w:r>
            <w:r>
              <w:rPr>
                <w:rFonts w:hint="eastAsia" w:ascii="宋体" w:hAnsi="宋体" w:eastAsia="宋体" w:cs="宋体"/>
                <w:color w:val="auto"/>
                <w:sz w:val="24"/>
                <w:szCs w:val="24"/>
                <w:u w:val="single"/>
                <w:lang w:val="en-US" w:eastAsia="zh-CN"/>
              </w:rPr>
              <w:t>4.5m高立杆路灯</w:t>
            </w:r>
            <w:r>
              <w:rPr>
                <w:rFonts w:hint="eastAsia" w:ascii="宋体" w:hAnsi="宋体" w:eastAsia="宋体" w:cs="宋体"/>
                <w:color w:val="auto"/>
                <w:sz w:val="24"/>
                <w:szCs w:val="24"/>
                <w:u w:val="single"/>
              </w:rPr>
              <w:t>。</w:t>
            </w:r>
          </w:p>
          <w:p w14:paraId="522585CA">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9)其他工程：</w:t>
            </w:r>
            <w:r>
              <w:rPr>
                <w:rFonts w:hint="eastAsia" w:ascii="宋体" w:hAnsi="宋体" w:eastAsia="宋体" w:cs="宋体"/>
                <w:color w:val="auto"/>
                <w:sz w:val="24"/>
                <w:szCs w:val="24"/>
                <w:u w:val="single"/>
                <w:lang w:val="en-US" w:eastAsia="zh-CN"/>
              </w:rPr>
              <w:t>新建植草砖停车场、栏杆、标志标线、路灯及监控系统等</w:t>
            </w:r>
            <w:r>
              <w:rPr>
                <w:rFonts w:hint="eastAsia" w:ascii="宋体" w:hAnsi="宋体" w:eastAsia="宋体" w:cs="宋体"/>
                <w:color w:val="auto"/>
                <w:sz w:val="24"/>
                <w:szCs w:val="24"/>
                <w:u w:val="single"/>
              </w:rPr>
              <w:t>。</w:t>
            </w:r>
          </w:p>
          <w:p w14:paraId="3B2E08C3">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编制范围</w:t>
            </w:r>
          </w:p>
          <w:p w14:paraId="53A4BE81">
            <w:pPr>
              <w:pStyle w:val="14"/>
              <w:keepNext w:val="0"/>
              <w:keepLines w:val="0"/>
              <w:pageBreakBefore w:val="0"/>
              <w:widowControl/>
              <w:suppressLineNumbers w:val="0"/>
              <w:kinsoku/>
              <w:wordWrap/>
              <w:overflowPunct/>
              <w:topLinePunct w:val="0"/>
              <w:bidi w:val="0"/>
              <w:snapToGrid/>
              <w:spacing w:before="0" w:beforeAutospacing="0" w:after="0" w:afterAutospacing="0" w:line="480" w:lineRule="exact"/>
              <w:ind w:left="0" w:right="0" w:firstLine="480" w:firstLineChars="200"/>
              <w:textAlignment w:val="auto"/>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按照</w:t>
            </w:r>
            <w:r>
              <w:rPr>
                <w:rFonts w:hint="eastAsia" w:ascii="宋体" w:hAnsi="宋体" w:eastAsia="宋体" w:cs="宋体"/>
                <w:color w:val="auto"/>
                <w:sz w:val="24"/>
                <w:szCs w:val="24"/>
                <w:u w:val="single"/>
                <w:lang w:val="en-US" w:eastAsia="zh-CN"/>
              </w:rPr>
              <w:t>中城科泽工程设计集团有限责任公司</w:t>
            </w:r>
            <w:r>
              <w:rPr>
                <w:rFonts w:hint="eastAsia" w:ascii="宋体" w:hAnsi="宋体" w:eastAsia="宋体" w:cs="宋体"/>
                <w:color w:val="auto"/>
                <w:sz w:val="24"/>
                <w:szCs w:val="24"/>
              </w:rPr>
              <w:t>设计的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木兰溪沿岸城市更新配套建设项目-地块七</w:t>
            </w:r>
            <w:r>
              <w:rPr>
                <w:rFonts w:hint="eastAsia" w:ascii="宋体" w:hAnsi="宋体" w:eastAsia="宋体" w:cs="宋体"/>
                <w:color w:val="auto"/>
                <w:sz w:val="24"/>
                <w:szCs w:val="24"/>
                <w:u w:val="single"/>
              </w:rPr>
              <w:t>》的图纸</w:t>
            </w:r>
            <w:r>
              <w:rPr>
                <w:rFonts w:hint="eastAsia" w:ascii="宋体" w:hAnsi="宋体" w:eastAsia="宋体" w:cs="宋体"/>
                <w:color w:val="auto"/>
                <w:sz w:val="24"/>
                <w:szCs w:val="24"/>
                <w:u w:val="single"/>
                <w:lang w:eastAsia="zh-CN"/>
              </w:rPr>
              <w:t>及设计、业主编制联系函等</w:t>
            </w:r>
            <w:r>
              <w:rPr>
                <w:rFonts w:hint="eastAsia" w:ascii="宋体" w:hAnsi="宋体" w:eastAsia="宋体" w:cs="宋体"/>
                <w:color w:val="auto"/>
                <w:sz w:val="24"/>
                <w:szCs w:val="24"/>
              </w:rPr>
              <w:t>，编制范围</w:t>
            </w:r>
            <w:r>
              <w:rPr>
                <w:rFonts w:hint="eastAsia" w:ascii="宋体" w:hAnsi="宋体" w:eastAsia="宋体" w:cs="宋体"/>
                <w:color w:val="auto"/>
                <w:sz w:val="24"/>
                <w:szCs w:val="24"/>
                <w:u w:val="single"/>
                <w:lang w:val="en-US" w:eastAsia="zh-CN"/>
              </w:rPr>
              <w:t>新建植草砖停车场、栏杆、标志标线、路灯及监控系统等</w:t>
            </w:r>
            <w:r>
              <w:rPr>
                <w:rFonts w:hint="eastAsia" w:ascii="宋体" w:hAnsi="宋体" w:eastAsia="宋体" w:cs="宋体"/>
                <w:color w:val="auto"/>
                <w:sz w:val="24"/>
                <w:szCs w:val="24"/>
              </w:rPr>
              <w:t>，具体范围及包括专业内容如下：</w:t>
            </w:r>
            <w:r>
              <w:rPr>
                <w:rFonts w:hint="eastAsia" w:ascii="宋体" w:hAnsi="宋体" w:eastAsia="宋体" w:cs="宋体"/>
                <w:color w:val="auto"/>
                <w:sz w:val="24"/>
                <w:szCs w:val="24"/>
                <w:u w:val="single"/>
                <w:lang w:val="en-US" w:eastAsia="zh-CN"/>
              </w:rPr>
              <w:t>市政</w:t>
            </w:r>
            <w:r>
              <w:rPr>
                <w:rFonts w:hint="eastAsia" w:ascii="宋体" w:hAnsi="宋体" w:eastAsia="宋体" w:cs="宋体"/>
                <w:color w:val="auto"/>
                <w:sz w:val="24"/>
                <w:szCs w:val="24"/>
                <w:u w:val="single"/>
                <w:lang w:eastAsia="zh-CN"/>
              </w:rPr>
              <w:t>工程</w:t>
            </w:r>
            <w:r>
              <w:rPr>
                <w:rFonts w:hint="eastAsia" w:ascii="宋体" w:hAnsi="宋体" w:eastAsia="宋体" w:cs="宋体"/>
                <w:color w:val="auto"/>
                <w:sz w:val="24"/>
                <w:szCs w:val="24"/>
                <w:u w:val="single"/>
              </w:rPr>
              <w:t>。</w:t>
            </w:r>
          </w:p>
          <w:p w14:paraId="590B28B8">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编制依据</w:t>
            </w:r>
          </w:p>
          <w:p w14:paraId="7CEC2A17">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1、图纸：</w:t>
            </w:r>
            <w:r>
              <w:rPr>
                <w:rFonts w:hint="eastAsia" w:ascii="宋体" w:hAnsi="宋体" w:eastAsia="宋体" w:cs="宋体"/>
                <w:color w:val="auto"/>
                <w:sz w:val="24"/>
                <w:szCs w:val="24"/>
                <w:u w:val="single"/>
                <w:lang w:val="en-US" w:eastAsia="zh-CN"/>
              </w:rPr>
              <w:t>中城科泽工程设计集团有限责任公司</w:t>
            </w:r>
            <w:r>
              <w:rPr>
                <w:rFonts w:hint="eastAsia" w:ascii="宋体" w:hAnsi="宋体" w:eastAsia="宋体" w:cs="宋体"/>
                <w:color w:val="auto"/>
                <w:sz w:val="24"/>
                <w:szCs w:val="24"/>
              </w:rPr>
              <w:t>设计的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木兰溪沿岸城市更新配套建设项目-地块七</w:t>
            </w:r>
            <w:r>
              <w:rPr>
                <w:rFonts w:hint="eastAsia" w:ascii="宋体" w:hAnsi="宋体" w:eastAsia="宋体" w:cs="宋体"/>
                <w:color w:val="auto"/>
                <w:sz w:val="24"/>
                <w:szCs w:val="24"/>
                <w:u w:val="single"/>
              </w:rPr>
              <w:t>》图纸</w:t>
            </w:r>
            <w:r>
              <w:rPr>
                <w:rFonts w:hint="eastAsia" w:ascii="宋体" w:hAnsi="宋体" w:eastAsia="宋体" w:cs="宋体"/>
                <w:color w:val="auto"/>
                <w:sz w:val="24"/>
                <w:szCs w:val="24"/>
                <w:u w:val="single"/>
                <w:lang w:eastAsia="zh-CN"/>
              </w:rPr>
              <w:t>及</w:t>
            </w:r>
            <w:r>
              <w:rPr>
                <w:rFonts w:hint="eastAsia" w:ascii="宋体" w:hAnsi="宋体" w:eastAsia="宋体" w:cs="宋体"/>
                <w:color w:val="auto"/>
                <w:sz w:val="24"/>
                <w:szCs w:val="24"/>
                <w:u w:val="single"/>
                <w:lang w:val="en-US" w:eastAsia="zh-CN"/>
              </w:rPr>
              <w:t>建设单位、</w:t>
            </w:r>
            <w:r>
              <w:rPr>
                <w:rFonts w:hint="eastAsia" w:ascii="宋体" w:hAnsi="宋体" w:eastAsia="宋体" w:cs="宋体"/>
                <w:color w:val="auto"/>
                <w:sz w:val="24"/>
                <w:szCs w:val="24"/>
                <w:u w:val="single"/>
                <w:lang w:eastAsia="zh-CN"/>
              </w:rPr>
              <w:t>设计</w:t>
            </w:r>
            <w:r>
              <w:rPr>
                <w:rFonts w:hint="eastAsia" w:ascii="宋体" w:hAnsi="宋体" w:eastAsia="宋体" w:cs="宋体"/>
                <w:color w:val="auto"/>
                <w:sz w:val="24"/>
                <w:szCs w:val="24"/>
                <w:u w:val="single"/>
                <w:lang w:val="en-US" w:eastAsia="zh-CN"/>
              </w:rPr>
              <w:t>单位</w:t>
            </w:r>
            <w:r>
              <w:rPr>
                <w:rFonts w:hint="eastAsia" w:ascii="宋体" w:hAnsi="宋体" w:eastAsia="宋体" w:cs="宋体"/>
                <w:color w:val="auto"/>
                <w:sz w:val="24"/>
                <w:szCs w:val="24"/>
                <w:u w:val="single"/>
                <w:lang w:eastAsia="zh-CN"/>
              </w:rPr>
              <w:t>疑问回复函等</w:t>
            </w:r>
            <w:r>
              <w:rPr>
                <w:rFonts w:hint="eastAsia" w:ascii="宋体" w:hAnsi="宋体" w:eastAsia="宋体" w:cs="宋体"/>
                <w:color w:val="auto"/>
                <w:sz w:val="24"/>
                <w:szCs w:val="24"/>
                <w:u w:val="single"/>
              </w:rPr>
              <w:t>；</w:t>
            </w:r>
          </w:p>
          <w:p w14:paraId="27ACC5D3">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2、招标文件：</w:t>
            </w:r>
            <w:r>
              <w:rPr>
                <w:rFonts w:hint="eastAsia" w:ascii="宋体" w:hAnsi="宋体" w:eastAsia="宋体" w:cs="宋体"/>
                <w:color w:val="auto"/>
                <w:sz w:val="24"/>
                <w:szCs w:val="24"/>
                <w:u w:val="single"/>
                <w:lang w:val="en-US" w:eastAsia="zh-CN"/>
              </w:rPr>
              <w:t xml:space="preserve"> </w:t>
            </w:r>
            <w:bookmarkStart w:id="0" w:name="OLE_LINK20"/>
            <w:bookmarkStart w:id="1" w:name="OLE_LINK21"/>
            <w:r>
              <w:rPr>
                <w:rFonts w:hint="eastAsia" w:ascii="宋体" w:hAnsi="宋体"/>
                <w:color w:val="auto"/>
                <w:sz w:val="24"/>
                <w:szCs w:val="24"/>
                <w:u w:val="single"/>
              </w:rPr>
              <w:t>中天隽（福建）工程项目管理有限公司</w:t>
            </w:r>
            <w:bookmarkEnd w:id="0"/>
            <w:bookmarkEnd w:id="1"/>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编制的</w:t>
            </w:r>
            <w:r>
              <w:rPr>
                <w:rFonts w:hint="eastAsia" w:ascii="宋体" w:hAnsi="宋体" w:eastAsia="宋体" w:cs="宋体"/>
                <w:color w:val="auto"/>
                <w:sz w:val="24"/>
                <w:szCs w:val="24"/>
                <w:u w:val="single"/>
                <w:lang w:val="en-US" w:eastAsia="zh-CN"/>
              </w:rPr>
              <w:t>2025年9月的</w:t>
            </w:r>
            <w:r>
              <w:rPr>
                <w:rFonts w:hint="eastAsia" w:ascii="宋体" w:hAnsi="宋体" w:eastAsia="宋体" w:cs="宋体"/>
                <w:color w:val="auto"/>
                <w:sz w:val="24"/>
                <w:szCs w:val="24"/>
                <w:u w:val="single"/>
              </w:rPr>
              <w:t>招标文件</w:t>
            </w:r>
            <w:r>
              <w:rPr>
                <w:rFonts w:hint="eastAsia" w:ascii="宋体" w:hAnsi="宋体" w:eastAsia="宋体" w:cs="宋体"/>
                <w:color w:val="auto"/>
                <w:sz w:val="24"/>
                <w:szCs w:val="24"/>
              </w:rPr>
              <w:t>；其中存在与现行计价规定不一致的内容：</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3A8AF90E">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3、计价计量规范：</w:t>
            </w:r>
            <w:r>
              <w:rPr>
                <w:rFonts w:hint="eastAsia" w:ascii="宋体" w:hAnsi="宋体" w:eastAsia="宋体" w:cs="宋体"/>
                <w:bCs/>
                <w:color w:val="auto"/>
                <w:sz w:val="24"/>
                <w:szCs w:val="24"/>
                <w:u w:val="single"/>
              </w:rPr>
              <w:t>《建设工程工程量清单计价规范》（GB50500-2013）、《市政工程工程量计算规范》（GB50857-2013）</w:t>
            </w:r>
            <w:r>
              <w:rPr>
                <w:rFonts w:hint="eastAsia" w:ascii="宋体" w:hAnsi="宋体" w:eastAsia="宋体" w:cs="宋体"/>
                <w:bCs/>
                <w:color w:val="auto"/>
                <w:sz w:val="24"/>
                <w:szCs w:val="24"/>
                <w:u w:val="single"/>
                <w:lang w:eastAsia="zh-CN"/>
              </w:rPr>
              <w:t>（</w:t>
            </w:r>
            <w:r>
              <w:rPr>
                <w:rFonts w:hint="eastAsia" w:ascii="宋体" w:hAnsi="宋体" w:eastAsia="宋体" w:cs="宋体"/>
                <w:bCs/>
                <w:color w:val="auto"/>
                <w:sz w:val="24"/>
                <w:szCs w:val="24"/>
                <w:u w:val="single"/>
              </w:rPr>
              <w:t>截止20</w:t>
            </w:r>
            <w:r>
              <w:rPr>
                <w:rFonts w:hint="eastAsia" w:ascii="宋体" w:hAnsi="宋体" w:eastAsia="宋体" w:cs="宋体"/>
                <w:bCs/>
                <w:color w:val="auto"/>
                <w:sz w:val="24"/>
                <w:szCs w:val="24"/>
                <w:u w:val="single"/>
                <w:lang w:val="en-US" w:eastAsia="zh-CN"/>
              </w:rPr>
              <w:t>25</w:t>
            </w:r>
            <w:r>
              <w:rPr>
                <w:rFonts w:hint="eastAsia" w:ascii="宋体" w:hAnsi="宋体" w:eastAsia="宋体" w:cs="宋体"/>
                <w:bCs/>
                <w:color w:val="auto"/>
                <w:sz w:val="24"/>
                <w:szCs w:val="24"/>
                <w:u w:val="single"/>
              </w:rPr>
              <w:t>年</w:t>
            </w:r>
            <w:r>
              <w:rPr>
                <w:rFonts w:hint="eastAsia" w:ascii="宋体" w:hAnsi="宋体" w:eastAsia="宋体" w:cs="宋体"/>
                <w:bCs/>
                <w:color w:val="auto"/>
                <w:sz w:val="24"/>
                <w:szCs w:val="24"/>
                <w:u w:val="single"/>
                <w:lang w:val="en-US" w:eastAsia="zh-CN"/>
              </w:rPr>
              <w:t>9</w:t>
            </w:r>
            <w:r>
              <w:rPr>
                <w:rFonts w:hint="eastAsia" w:ascii="宋体" w:hAnsi="宋体" w:eastAsia="宋体" w:cs="宋体"/>
                <w:bCs/>
                <w:color w:val="auto"/>
                <w:sz w:val="24"/>
                <w:szCs w:val="24"/>
                <w:u w:val="single"/>
              </w:rPr>
              <w:t>月</w:t>
            </w:r>
            <w:r>
              <w:rPr>
                <w:rFonts w:hint="eastAsia" w:ascii="宋体" w:hAnsi="宋体" w:eastAsia="宋体" w:cs="宋体"/>
                <w:bCs/>
                <w:color w:val="auto"/>
                <w:sz w:val="24"/>
                <w:szCs w:val="24"/>
                <w:u w:val="single"/>
                <w:lang w:val="en-US" w:eastAsia="zh-CN"/>
              </w:rPr>
              <w:t>19</w:t>
            </w:r>
            <w:r>
              <w:rPr>
                <w:rFonts w:hint="eastAsia" w:ascii="宋体" w:hAnsi="宋体" w:eastAsia="宋体" w:cs="宋体"/>
                <w:bCs/>
                <w:color w:val="auto"/>
                <w:sz w:val="24"/>
                <w:szCs w:val="24"/>
                <w:u w:val="single"/>
              </w:rPr>
              <w:t>日以前</w:t>
            </w:r>
            <w:r>
              <w:rPr>
                <w:rFonts w:hint="eastAsia" w:ascii="宋体" w:hAnsi="宋体" w:eastAsia="宋体" w:cs="宋体"/>
                <w:bCs/>
                <w:color w:val="auto"/>
                <w:sz w:val="24"/>
                <w:szCs w:val="24"/>
                <w:u w:val="single"/>
                <w:lang w:eastAsia="zh-CN"/>
              </w:rPr>
              <w:t>）</w:t>
            </w:r>
            <w:r>
              <w:rPr>
                <w:rFonts w:hint="eastAsia" w:ascii="宋体" w:hAnsi="宋体" w:eastAsia="宋体" w:cs="宋体"/>
                <w:bCs/>
                <w:color w:val="auto"/>
                <w:sz w:val="24"/>
                <w:szCs w:val="24"/>
                <w:u w:val="single"/>
              </w:rPr>
              <w:t>;</w:t>
            </w:r>
          </w:p>
          <w:p w14:paraId="0FF42CDC">
            <w:pPr>
              <w:keepNext w:val="0"/>
              <w:keepLines w:val="0"/>
              <w:pageBreakBefore w:val="0"/>
              <w:widowControl/>
              <w:kinsoku/>
              <w:wordWrap/>
              <w:overflowPunct/>
              <w:topLinePunct w:val="0"/>
              <w:bidi w:val="0"/>
              <w:snapToGrid/>
              <w:spacing w:line="48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4、预算定额：</w:t>
            </w:r>
            <w:r>
              <w:rPr>
                <w:rFonts w:hint="eastAsia" w:ascii="宋体" w:hAnsi="宋体" w:eastAsia="宋体" w:cs="宋体"/>
                <w:bCs/>
                <w:color w:val="auto"/>
                <w:sz w:val="24"/>
                <w:szCs w:val="24"/>
                <w:u w:val="single"/>
              </w:rPr>
              <w:t>《福建省市政工程预算定额》（FJYD-401-2017～ FJYD-409-2017）、《福建省园林绿化工程预算定额》（FJYD-501-2017）、《福建省建设工程混凝土、砂浆等半成品配合比》（2017版）、《福建省房屋建筑与装饰工程预算定额》（FJYD-101-2017）、《福建省构筑物工程预算定额》（FJYD-102-2017）、《福建省装配式建筑工程预算定额》（FJYD-103-2017）、《福建省通用安装工程预算定额》（FJYD-301-2017～ FJYD-311-2017）及现行补充或调整文件（截止20</w:t>
            </w:r>
            <w:r>
              <w:rPr>
                <w:rFonts w:hint="eastAsia" w:ascii="宋体" w:hAnsi="宋体" w:eastAsia="宋体" w:cs="宋体"/>
                <w:bCs/>
                <w:color w:val="auto"/>
                <w:sz w:val="24"/>
                <w:szCs w:val="24"/>
                <w:u w:val="single"/>
                <w:lang w:val="en-US" w:eastAsia="zh-CN"/>
              </w:rPr>
              <w:t>25</w:t>
            </w:r>
            <w:r>
              <w:rPr>
                <w:rFonts w:hint="eastAsia" w:ascii="宋体" w:hAnsi="宋体" w:eastAsia="宋体" w:cs="宋体"/>
                <w:bCs/>
                <w:color w:val="auto"/>
                <w:sz w:val="24"/>
                <w:szCs w:val="24"/>
                <w:u w:val="single"/>
              </w:rPr>
              <w:t>年</w:t>
            </w:r>
            <w:r>
              <w:rPr>
                <w:rFonts w:hint="eastAsia" w:ascii="宋体" w:hAnsi="宋体" w:eastAsia="宋体" w:cs="宋体"/>
                <w:bCs/>
                <w:color w:val="auto"/>
                <w:sz w:val="24"/>
                <w:szCs w:val="24"/>
                <w:u w:val="single"/>
                <w:lang w:val="en-US" w:eastAsia="zh-CN"/>
              </w:rPr>
              <w:t>9</w:t>
            </w:r>
            <w:r>
              <w:rPr>
                <w:rFonts w:hint="eastAsia" w:ascii="宋体" w:hAnsi="宋体" w:eastAsia="宋体" w:cs="宋体"/>
                <w:bCs/>
                <w:color w:val="auto"/>
                <w:sz w:val="24"/>
                <w:szCs w:val="24"/>
                <w:u w:val="single"/>
              </w:rPr>
              <w:t>月</w:t>
            </w:r>
            <w:r>
              <w:rPr>
                <w:rFonts w:hint="eastAsia" w:ascii="宋体" w:hAnsi="宋体" w:eastAsia="宋体" w:cs="宋体"/>
                <w:bCs/>
                <w:color w:val="auto"/>
                <w:sz w:val="24"/>
                <w:szCs w:val="24"/>
                <w:u w:val="single"/>
                <w:lang w:val="en-US" w:eastAsia="zh-CN"/>
              </w:rPr>
              <w:t>19</w:t>
            </w:r>
            <w:r>
              <w:rPr>
                <w:rFonts w:hint="eastAsia" w:ascii="宋体" w:hAnsi="宋体" w:eastAsia="宋体" w:cs="宋体"/>
                <w:bCs/>
                <w:color w:val="auto"/>
                <w:sz w:val="24"/>
                <w:szCs w:val="24"/>
                <w:u w:val="single"/>
              </w:rPr>
              <w:t>日以前）</w:t>
            </w:r>
            <w:r>
              <w:rPr>
                <w:rFonts w:hint="eastAsia" w:ascii="宋体" w:hAnsi="宋体" w:eastAsia="宋体" w:cs="宋体"/>
                <w:bCs/>
                <w:color w:val="auto"/>
                <w:sz w:val="24"/>
                <w:szCs w:val="24"/>
              </w:rPr>
              <w:t>；</w:t>
            </w:r>
          </w:p>
          <w:p w14:paraId="3D85FBBD">
            <w:pPr>
              <w:keepNext w:val="0"/>
              <w:keepLines w:val="0"/>
              <w:pageBreakBefore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bCs/>
                <w:color w:val="auto"/>
                <w:sz w:val="24"/>
                <w:szCs w:val="24"/>
              </w:rPr>
              <w:t>5、费用定额：</w:t>
            </w:r>
            <w:r>
              <w:rPr>
                <w:rFonts w:hint="eastAsia" w:ascii="宋体" w:hAnsi="宋体" w:eastAsia="宋体" w:cs="宋体"/>
                <w:bCs/>
                <w:color w:val="auto"/>
                <w:sz w:val="24"/>
                <w:szCs w:val="24"/>
                <w:u w:val="single"/>
              </w:rPr>
              <w:t>《福建省建筑安装工程费用定额》（2017版）</w:t>
            </w:r>
            <w:r>
              <w:rPr>
                <w:rFonts w:hint="eastAsia" w:ascii="宋体" w:hAnsi="宋体" w:eastAsia="宋体" w:cs="宋体"/>
                <w:bCs/>
                <w:color w:val="auto"/>
                <w:sz w:val="24"/>
                <w:szCs w:val="24"/>
                <w:u w:val="single"/>
              </w:rPr>
              <w:t>及现行最新补充调整文件</w:t>
            </w:r>
            <w:r>
              <w:rPr>
                <w:rFonts w:hint="eastAsia" w:ascii="宋体" w:hAnsi="宋体" w:eastAsia="宋体" w:cs="宋体"/>
                <w:bCs/>
                <w:color w:val="auto"/>
                <w:sz w:val="24"/>
                <w:szCs w:val="24"/>
                <w:u w:val="single"/>
              </w:rPr>
              <w:t>（截止20</w:t>
            </w:r>
            <w:r>
              <w:rPr>
                <w:rFonts w:hint="eastAsia" w:ascii="宋体" w:hAnsi="宋体" w:eastAsia="宋体" w:cs="宋体"/>
                <w:bCs/>
                <w:color w:val="auto"/>
                <w:sz w:val="24"/>
                <w:szCs w:val="24"/>
                <w:u w:val="single"/>
                <w:lang w:val="en-US" w:eastAsia="zh-CN"/>
              </w:rPr>
              <w:t>25</w:t>
            </w:r>
            <w:r>
              <w:rPr>
                <w:rFonts w:hint="eastAsia" w:ascii="宋体" w:hAnsi="宋体" w:eastAsia="宋体" w:cs="宋体"/>
                <w:bCs/>
                <w:color w:val="auto"/>
                <w:sz w:val="24"/>
                <w:szCs w:val="24"/>
                <w:u w:val="single"/>
              </w:rPr>
              <w:t>年</w:t>
            </w:r>
            <w:r>
              <w:rPr>
                <w:rFonts w:hint="eastAsia" w:ascii="宋体" w:hAnsi="宋体" w:eastAsia="宋体" w:cs="宋体"/>
                <w:bCs/>
                <w:color w:val="auto"/>
                <w:sz w:val="24"/>
                <w:szCs w:val="24"/>
                <w:u w:val="single"/>
                <w:lang w:val="en-US" w:eastAsia="zh-CN"/>
              </w:rPr>
              <w:t>9</w:t>
            </w:r>
            <w:r>
              <w:rPr>
                <w:rFonts w:hint="eastAsia" w:ascii="宋体" w:hAnsi="宋体" w:eastAsia="宋体" w:cs="宋体"/>
                <w:bCs/>
                <w:color w:val="auto"/>
                <w:sz w:val="24"/>
                <w:szCs w:val="24"/>
                <w:u w:val="single"/>
              </w:rPr>
              <w:t>月</w:t>
            </w:r>
            <w:r>
              <w:rPr>
                <w:rFonts w:hint="eastAsia" w:ascii="宋体" w:hAnsi="宋体" w:eastAsia="宋体" w:cs="宋体"/>
                <w:bCs/>
                <w:color w:val="auto"/>
                <w:sz w:val="24"/>
                <w:szCs w:val="24"/>
                <w:u w:val="single"/>
                <w:lang w:val="en-US" w:eastAsia="zh-CN"/>
              </w:rPr>
              <w:t>19</w:t>
            </w:r>
            <w:r>
              <w:rPr>
                <w:rFonts w:hint="eastAsia" w:ascii="宋体" w:hAnsi="宋体" w:eastAsia="宋体" w:cs="宋体"/>
                <w:bCs/>
                <w:color w:val="auto"/>
                <w:sz w:val="24"/>
                <w:szCs w:val="24"/>
                <w:u w:val="single"/>
              </w:rPr>
              <w:t>日以前）</w:t>
            </w:r>
            <w:r>
              <w:rPr>
                <w:rFonts w:hint="eastAsia" w:ascii="宋体" w:hAnsi="宋体" w:eastAsia="宋体" w:cs="宋体"/>
                <w:bCs/>
                <w:color w:val="auto"/>
                <w:sz w:val="24"/>
                <w:szCs w:val="24"/>
              </w:rPr>
              <w:t>；其中，暂列金额：</w:t>
            </w:r>
            <w:r>
              <w:rPr>
                <w:rFonts w:hint="eastAsia" w:ascii="宋体" w:hAnsi="宋体" w:eastAsia="宋体" w:cs="宋体"/>
                <w:bCs/>
                <w:color w:val="auto"/>
                <w:sz w:val="24"/>
                <w:szCs w:val="24"/>
                <w:u w:val="single"/>
              </w:rPr>
              <w:t>无</w:t>
            </w:r>
            <w:r>
              <w:rPr>
                <w:rFonts w:hint="eastAsia" w:ascii="宋体" w:hAnsi="宋体" w:eastAsia="宋体" w:cs="宋体"/>
                <w:bCs/>
                <w:color w:val="auto"/>
                <w:sz w:val="24"/>
                <w:szCs w:val="24"/>
              </w:rPr>
              <w:t>；工程排污费：</w:t>
            </w:r>
            <w:r>
              <w:rPr>
                <w:rFonts w:hint="eastAsia" w:ascii="宋体" w:hAnsi="宋体" w:eastAsia="宋体" w:cs="宋体"/>
                <w:bCs/>
                <w:color w:val="auto"/>
                <w:sz w:val="24"/>
                <w:szCs w:val="24"/>
                <w:u w:val="single"/>
              </w:rPr>
              <w:t>不计</w:t>
            </w:r>
            <w:r>
              <w:rPr>
                <w:rFonts w:hint="eastAsia" w:ascii="宋体" w:hAnsi="宋体" w:eastAsia="宋体" w:cs="宋体"/>
                <w:color w:val="auto"/>
                <w:sz w:val="24"/>
                <w:szCs w:val="24"/>
              </w:rPr>
              <w:t>；防尘措施费:</w:t>
            </w:r>
            <w:r>
              <w:rPr>
                <w:rFonts w:hint="eastAsia" w:ascii="宋体" w:hAnsi="宋体" w:eastAsia="宋体" w:cs="宋体"/>
                <w:color w:val="auto"/>
                <w:sz w:val="24"/>
                <w:szCs w:val="24"/>
                <w:u w:val="single"/>
              </w:rPr>
              <w:t>9.9%</w:t>
            </w:r>
            <w:r>
              <w:rPr>
                <w:rFonts w:hint="eastAsia" w:ascii="宋体" w:hAnsi="宋体" w:eastAsia="宋体" w:cs="宋体"/>
                <w:color w:val="auto"/>
                <w:sz w:val="24"/>
                <w:szCs w:val="24"/>
              </w:rPr>
              <w:t>。</w:t>
            </w:r>
          </w:p>
          <w:p w14:paraId="6803A144">
            <w:pPr>
              <w:keepNext w:val="0"/>
              <w:keepLines w:val="0"/>
              <w:pageBreakBefore w:val="0"/>
              <w:widowControl/>
              <w:kinsoku/>
              <w:wordWrap/>
              <w:overflowPunct/>
              <w:topLinePunct w:val="0"/>
              <w:bidi w:val="0"/>
              <w:snapToGrid/>
              <w:spacing w:line="480" w:lineRule="exact"/>
              <w:ind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6、人材机价格：</w:t>
            </w:r>
          </w:p>
          <w:p w14:paraId="7E3EABCA">
            <w:pPr>
              <w:keepNext w:val="0"/>
              <w:keepLines w:val="0"/>
              <w:pageBreakBefore w:val="0"/>
              <w:widowControl/>
              <w:kinsoku/>
              <w:wordWrap/>
              <w:overflowPunct/>
              <w:topLinePunct w:val="0"/>
              <w:bidi w:val="0"/>
              <w:snapToGrid/>
              <w:spacing w:line="480" w:lineRule="exact"/>
              <w:ind w:firstLine="480" w:firstLineChars="200"/>
              <w:textAlignment w:val="auto"/>
              <w:outlineLvl w:val="2"/>
              <w:rPr>
                <w:rFonts w:hint="eastAsia" w:ascii="宋体" w:hAnsi="宋体" w:eastAsia="宋体" w:cs="宋体"/>
                <w:color w:val="auto"/>
                <w:sz w:val="24"/>
                <w:szCs w:val="24"/>
                <w:u w:val="single"/>
              </w:rPr>
            </w:pPr>
            <w:r>
              <w:rPr>
                <w:rFonts w:hint="eastAsia" w:ascii="宋体" w:hAnsi="宋体" w:eastAsia="宋体" w:cs="宋体"/>
                <w:color w:val="auto"/>
                <w:sz w:val="24"/>
                <w:szCs w:val="24"/>
              </w:rPr>
              <w:t>（1）人工</w:t>
            </w:r>
            <w:r>
              <w:rPr>
                <w:rFonts w:hint="eastAsia" w:ascii="宋体" w:hAnsi="宋体" w:eastAsia="宋体" w:cs="宋体"/>
                <w:bCs/>
                <w:color w:val="auto"/>
                <w:sz w:val="24"/>
                <w:szCs w:val="24"/>
              </w:rPr>
              <w:t>单价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根据莆建管[2023]19号，</w:t>
            </w:r>
            <w:r>
              <w:rPr>
                <w:rFonts w:hint="eastAsia" w:ascii="宋体" w:hAnsi="宋体" w:eastAsia="宋体" w:cs="宋体"/>
                <w:color w:val="auto"/>
                <w:sz w:val="24"/>
                <w:szCs w:val="24"/>
                <w:u w:val="single"/>
              </w:rPr>
              <w:t>调整指数为1.1</w:t>
            </w:r>
            <w:r>
              <w:rPr>
                <w:rFonts w:hint="eastAsia" w:ascii="宋体" w:hAnsi="宋体" w:eastAsia="宋体" w:cs="宋体"/>
                <w:color w:val="auto"/>
                <w:sz w:val="24"/>
                <w:szCs w:val="24"/>
                <w:u w:val="single"/>
                <w:lang w:val="en-US" w:eastAsia="zh-CN"/>
              </w:rPr>
              <w:t>965</w:t>
            </w:r>
            <w:r>
              <w:rPr>
                <w:rFonts w:hint="eastAsia" w:ascii="宋体" w:hAnsi="宋体" w:eastAsia="宋体" w:cs="宋体"/>
                <w:color w:val="auto"/>
                <w:sz w:val="24"/>
                <w:szCs w:val="24"/>
                <w:u w:val="single"/>
              </w:rPr>
              <w:t>；</w:t>
            </w:r>
          </w:p>
          <w:p w14:paraId="1334E2C2">
            <w:pPr>
              <w:keepNext w:val="0"/>
              <w:keepLines w:val="0"/>
              <w:pageBreakBefore w:val="0"/>
              <w:widowControl/>
              <w:kinsoku/>
              <w:wordWrap/>
              <w:overflowPunct/>
              <w:topLinePunct w:val="0"/>
              <w:bidi w:val="0"/>
              <w:snapToGrid/>
              <w:spacing w:line="480" w:lineRule="exact"/>
              <w:ind w:firstLine="480" w:firstLineChars="200"/>
              <w:textAlignment w:val="auto"/>
              <w:outlineLvl w:val="2"/>
              <w:rPr>
                <w:rFonts w:hint="eastAsia" w:ascii="宋体" w:hAnsi="宋体" w:eastAsia="宋体" w:cs="宋体"/>
                <w:color w:val="auto"/>
                <w:sz w:val="24"/>
                <w:szCs w:val="24"/>
                <w:u w:val="single"/>
              </w:rPr>
            </w:pPr>
            <w:r>
              <w:rPr>
                <w:rFonts w:hint="eastAsia" w:ascii="宋体" w:hAnsi="宋体" w:eastAsia="宋体" w:cs="宋体"/>
                <w:color w:val="auto"/>
                <w:sz w:val="24"/>
                <w:szCs w:val="24"/>
              </w:rPr>
              <w:t>（2）施工机械台班单价</w:t>
            </w:r>
            <w:r>
              <w:rPr>
                <w:rFonts w:hint="eastAsia" w:ascii="宋体" w:hAnsi="宋体" w:eastAsia="宋体" w:cs="宋体"/>
                <w:color w:val="auto"/>
                <w:sz w:val="24"/>
                <w:szCs w:val="24"/>
                <w:lang w:eastAsia="zh-CN"/>
              </w:rPr>
              <w:t>：</w:t>
            </w:r>
            <w:r>
              <w:rPr>
                <w:rStyle w:val="43"/>
                <w:rFonts w:hint="eastAsia" w:ascii="宋体" w:hAnsi="宋体" w:eastAsia="宋体" w:cs="宋体"/>
                <w:bCs/>
                <w:color w:val="auto"/>
                <w:sz w:val="24"/>
                <w:szCs w:val="24"/>
                <w:u w:val="single"/>
              </w:rPr>
              <w:t>福建省2019年3季度机械台班</w:t>
            </w:r>
            <w:r>
              <w:rPr>
                <w:rStyle w:val="43"/>
                <w:rFonts w:hint="eastAsia" w:ascii="宋体" w:hAnsi="宋体" w:eastAsia="宋体" w:cs="宋体"/>
                <w:bCs/>
                <w:color w:val="auto"/>
                <w:sz w:val="24"/>
                <w:szCs w:val="24"/>
                <w:u w:val="single"/>
                <w:lang w:eastAsia="zh-CN"/>
              </w:rPr>
              <w:t>、</w:t>
            </w:r>
            <w:r>
              <w:rPr>
                <w:rFonts w:hint="eastAsia" w:ascii="宋体" w:hAnsi="宋体" w:eastAsia="宋体" w:cs="宋体"/>
                <w:color w:val="auto"/>
                <w:sz w:val="24"/>
                <w:szCs w:val="24"/>
                <w:u w:val="single"/>
              </w:rPr>
              <w:t>闽建筑[2022]1号文—关于颁发《福建省房屋建筑和市政基础设施工程施工机械台班费用定额》（2021版）的通知。</w:t>
            </w:r>
          </w:p>
          <w:p w14:paraId="30D32BCA">
            <w:pPr>
              <w:keepNext w:val="0"/>
              <w:keepLines w:val="0"/>
              <w:pageBreakBefore w:val="0"/>
              <w:widowControl/>
              <w:kinsoku/>
              <w:wordWrap/>
              <w:overflowPunct/>
              <w:topLinePunct w:val="0"/>
              <w:bidi w:val="0"/>
              <w:snapToGrid/>
              <w:spacing w:line="480" w:lineRule="exact"/>
              <w:ind w:firstLine="480" w:firstLineChars="200"/>
              <w:textAlignment w:val="auto"/>
              <w:outlineLvl w:val="2"/>
              <w:rPr>
                <w:rFonts w:hint="eastAsia" w:ascii="宋体" w:hAnsi="宋体" w:eastAsia="宋体" w:cs="宋体"/>
                <w:color w:val="auto"/>
                <w:sz w:val="24"/>
                <w:szCs w:val="24"/>
                <w:u w:val="single"/>
              </w:rPr>
            </w:pPr>
            <w:r>
              <w:rPr>
                <w:rFonts w:hint="eastAsia" w:ascii="宋体" w:hAnsi="宋体" w:eastAsia="宋体" w:cs="宋体"/>
                <w:color w:val="auto"/>
                <w:sz w:val="24"/>
                <w:szCs w:val="24"/>
              </w:rPr>
              <w:t>（3）材料设备价格：</w:t>
            </w:r>
            <w:r>
              <w:rPr>
                <w:rFonts w:hint="eastAsia" w:ascii="宋体" w:hAnsi="宋体" w:eastAsia="宋体" w:cs="宋体"/>
                <w:color w:val="auto"/>
                <w:sz w:val="24"/>
                <w:szCs w:val="24"/>
                <w:u w:val="single"/>
              </w:rPr>
              <w:t>采用</w:t>
            </w:r>
            <w:r>
              <w:rPr>
                <w:rStyle w:val="43"/>
                <w:rFonts w:hint="eastAsia" w:ascii="宋体" w:hAnsi="宋体" w:eastAsia="宋体" w:cs="宋体"/>
                <w:bCs/>
                <w:color w:val="auto"/>
                <w:sz w:val="24"/>
                <w:szCs w:val="24"/>
                <w:u w:val="single"/>
              </w:rPr>
              <w:t>《福建工程造价信息》</w:t>
            </w:r>
            <w:r>
              <w:rPr>
                <w:rFonts w:hint="eastAsia" w:ascii="宋体" w:hAnsi="宋体" w:eastAsia="宋体" w:cs="宋体"/>
                <w:color w:val="auto"/>
                <w:sz w:val="24"/>
                <w:szCs w:val="24"/>
                <w:u w:val="single"/>
              </w:rPr>
              <w:t>莆田202</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年</w:t>
            </w:r>
            <w:r>
              <w:rPr>
                <w:rFonts w:hint="eastAsia" w:ascii="宋体" w:hAnsi="宋体" w:eastAsia="宋体" w:cs="宋体"/>
                <w:color w:val="auto"/>
                <w:sz w:val="24"/>
                <w:szCs w:val="24"/>
                <w:u w:val="single"/>
                <w:lang w:val="en-US" w:eastAsia="zh-CN"/>
              </w:rPr>
              <w:t>8</w:t>
            </w:r>
            <w:r>
              <w:rPr>
                <w:rFonts w:hint="eastAsia" w:ascii="宋体" w:hAnsi="宋体" w:eastAsia="宋体" w:cs="宋体"/>
                <w:color w:val="auto"/>
                <w:sz w:val="24"/>
                <w:szCs w:val="24"/>
                <w:u w:val="single"/>
              </w:rPr>
              <w:t>月(下半月)综合、定额基价</w:t>
            </w:r>
            <w:r>
              <w:rPr>
                <w:rFonts w:hint="eastAsia" w:ascii="宋体" w:hAnsi="宋体" w:eastAsia="宋体" w:cs="宋体"/>
                <w:color w:val="auto"/>
                <w:sz w:val="24"/>
                <w:szCs w:val="24"/>
                <w:u w:val="single"/>
                <w:lang w:eastAsia="zh-CN"/>
              </w:rPr>
              <w:t>及市场询价</w:t>
            </w:r>
            <w:r>
              <w:rPr>
                <w:rFonts w:hint="eastAsia" w:ascii="宋体" w:hAnsi="宋体" w:eastAsia="宋体" w:cs="宋体"/>
                <w:color w:val="auto"/>
                <w:sz w:val="24"/>
                <w:szCs w:val="24"/>
                <w:u w:val="single"/>
              </w:rPr>
              <w:t>。</w:t>
            </w:r>
          </w:p>
          <w:p w14:paraId="470FB757">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8、其他：</w:t>
            </w:r>
            <w:r>
              <w:rPr>
                <w:rFonts w:hint="eastAsia" w:ascii="宋体" w:hAnsi="宋体" w:eastAsia="宋体" w:cs="宋体"/>
                <w:color w:val="auto"/>
                <w:sz w:val="24"/>
                <w:szCs w:val="24"/>
                <w:u w:val="single"/>
              </w:rPr>
              <w:t>无</w:t>
            </w:r>
            <w:r>
              <w:rPr>
                <w:rFonts w:hint="eastAsia" w:ascii="宋体" w:hAnsi="宋体" w:eastAsia="宋体" w:cs="宋体"/>
                <w:color w:val="auto"/>
                <w:sz w:val="24"/>
                <w:szCs w:val="24"/>
              </w:rPr>
              <w:t>。</w:t>
            </w:r>
          </w:p>
          <w:p w14:paraId="7A64C1C2">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取费标准</w:t>
            </w:r>
          </w:p>
          <w:p w14:paraId="658CF77D">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1、工程类别：</w:t>
            </w:r>
            <w:r>
              <w:rPr>
                <w:rFonts w:hint="eastAsia" w:ascii="宋体" w:hAnsi="宋体" w:eastAsia="宋体" w:cs="宋体"/>
                <w:color w:val="auto"/>
                <w:sz w:val="24"/>
                <w:szCs w:val="24"/>
                <w:u w:val="single"/>
              </w:rPr>
              <w:t>市政工程</w:t>
            </w:r>
            <w:r>
              <w:rPr>
                <w:rFonts w:hint="eastAsia" w:ascii="宋体" w:hAnsi="宋体" w:eastAsia="宋体" w:cs="宋体"/>
                <w:color w:val="auto"/>
                <w:sz w:val="24"/>
                <w:szCs w:val="24"/>
              </w:rPr>
              <w:t xml:space="preserve">；       </w:t>
            </w:r>
          </w:p>
          <w:p w14:paraId="1418D846">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2、总承包管理费率：</w:t>
            </w:r>
            <w:r>
              <w:rPr>
                <w:rFonts w:hint="eastAsia" w:ascii="宋体" w:hAnsi="宋体" w:eastAsia="宋体" w:cs="宋体"/>
                <w:color w:val="auto"/>
                <w:sz w:val="24"/>
                <w:szCs w:val="24"/>
                <w:u w:val="single"/>
              </w:rPr>
              <w:t>无</w:t>
            </w:r>
            <w:r>
              <w:rPr>
                <w:rFonts w:hint="eastAsia" w:ascii="宋体" w:hAnsi="宋体" w:eastAsia="宋体" w:cs="宋体"/>
                <w:color w:val="auto"/>
                <w:sz w:val="24"/>
                <w:szCs w:val="24"/>
              </w:rPr>
              <w:t>；</w:t>
            </w:r>
          </w:p>
          <w:p w14:paraId="554A8155">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3、税率：</w:t>
            </w:r>
            <w:r>
              <w:rPr>
                <w:rFonts w:hint="eastAsia" w:ascii="宋体" w:hAnsi="宋体" w:eastAsia="宋体" w:cs="宋体"/>
                <w:color w:val="auto"/>
                <w:sz w:val="24"/>
                <w:szCs w:val="24"/>
                <w:u w:val="single"/>
              </w:rPr>
              <w:t>9%</w:t>
            </w:r>
            <w:r>
              <w:rPr>
                <w:rFonts w:hint="eastAsia" w:ascii="宋体" w:hAnsi="宋体" w:eastAsia="宋体" w:cs="宋体"/>
                <w:color w:val="auto"/>
                <w:sz w:val="24"/>
                <w:szCs w:val="24"/>
              </w:rPr>
              <w:t>；</w:t>
            </w:r>
          </w:p>
          <w:p w14:paraId="36338EC5">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施工方法与措施（仅供投标人参考，投标人自行确定方案，自主报价）</w:t>
            </w:r>
          </w:p>
          <w:p w14:paraId="582C5440">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1.土方工程：</w:t>
            </w:r>
            <w:r>
              <w:rPr>
                <w:rFonts w:hint="eastAsia" w:ascii="宋体" w:hAnsi="宋体" w:eastAsia="宋体" w:cs="宋体"/>
                <w:color w:val="auto"/>
                <w:sz w:val="24"/>
                <w:szCs w:val="24"/>
                <w:u w:val="single"/>
              </w:rPr>
              <w:t>人工占5%、机械占95%，余方弃置按照</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KM包干计取，弃置点由中标单位自</w:t>
            </w:r>
            <w:r>
              <w:rPr>
                <w:rFonts w:hint="eastAsia" w:ascii="宋体" w:hAnsi="宋体" w:eastAsia="宋体" w:cs="宋体"/>
                <w:color w:val="auto"/>
                <w:sz w:val="24"/>
                <w:szCs w:val="24"/>
                <w:u w:val="single"/>
                <w:lang w:eastAsia="zh-CN"/>
              </w:rPr>
              <w:t>理</w:t>
            </w:r>
            <w:r>
              <w:rPr>
                <w:rFonts w:hint="eastAsia" w:ascii="宋体" w:hAnsi="宋体" w:eastAsia="宋体" w:cs="宋体"/>
                <w:color w:val="auto"/>
                <w:sz w:val="24"/>
                <w:szCs w:val="24"/>
                <w:u w:val="single"/>
              </w:rPr>
              <w:t>。</w:t>
            </w:r>
          </w:p>
          <w:p w14:paraId="7B10EB6C">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2.石方工程：</w:t>
            </w:r>
            <w:r>
              <w:rPr>
                <w:rFonts w:hint="eastAsia" w:ascii="宋体" w:hAnsi="宋体" w:eastAsia="宋体" w:cs="宋体"/>
                <w:color w:val="auto"/>
                <w:sz w:val="24"/>
                <w:szCs w:val="24"/>
                <w:u w:val="single"/>
              </w:rPr>
              <w:t>余方弃置按照5KM包干计取，弃置点由中标单位自负。</w:t>
            </w:r>
          </w:p>
          <w:p w14:paraId="59EE1A22">
            <w:pPr>
              <w:keepNext w:val="0"/>
              <w:keepLines w:val="0"/>
              <w:pageBreakBefore w:val="0"/>
              <w:tabs>
                <w:tab w:val="left" w:pos="1076"/>
              </w:tabs>
              <w:kinsoku/>
              <w:wordWrap/>
              <w:overflowPunct/>
              <w:topLinePunct w:val="0"/>
              <w:bidi w:val="0"/>
              <w:snapToGrid/>
              <w:spacing w:line="480" w:lineRule="exact"/>
              <w:ind w:left="53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3.脚手架：</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08EE8DD3">
            <w:pPr>
              <w:keepNext w:val="0"/>
              <w:keepLines w:val="0"/>
              <w:pageBreakBefore w:val="0"/>
              <w:tabs>
                <w:tab w:val="left" w:pos="1076"/>
              </w:tabs>
              <w:kinsoku/>
              <w:wordWrap/>
              <w:overflowPunct/>
              <w:topLinePunct w:val="0"/>
              <w:bidi w:val="0"/>
              <w:snapToGrid/>
              <w:spacing w:line="480" w:lineRule="exact"/>
              <w:ind w:left="536"/>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4.混凝土模板及支架：</w:t>
            </w:r>
            <w:r>
              <w:rPr>
                <w:rFonts w:hint="eastAsia" w:ascii="宋体" w:hAnsi="宋体" w:eastAsia="宋体" w:cs="宋体"/>
                <w:bCs/>
                <w:color w:val="auto"/>
                <w:sz w:val="24"/>
                <w:szCs w:val="24"/>
                <w:u w:val="single"/>
              </w:rPr>
              <w:t>依据《市政工程工程量计算规范》（GB50857-2013）福建省实施细则，模板项目列入相应的混凝土及钢筋混凝土分部分项清单考虑，模板工程不再单独列项;本工程无支架项目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A6865E7">
            <w:pPr>
              <w:keepNext w:val="0"/>
              <w:keepLines w:val="0"/>
              <w:pageBreakBefore w:val="0"/>
              <w:tabs>
                <w:tab w:val="left" w:pos="1076"/>
              </w:tabs>
              <w:kinsoku/>
              <w:wordWrap/>
              <w:overflowPunct/>
              <w:topLinePunct w:val="0"/>
              <w:bidi w:val="0"/>
              <w:snapToGrid/>
              <w:spacing w:line="480" w:lineRule="exact"/>
              <w:ind w:left="53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5.围堰：</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7A511195">
            <w:pPr>
              <w:keepNext w:val="0"/>
              <w:keepLines w:val="0"/>
              <w:pageBreakBefore w:val="0"/>
              <w:tabs>
                <w:tab w:val="left" w:pos="1076"/>
              </w:tabs>
              <w:kinsoku/>
              <w:wordWrap/>
              <w:overflowPunct/>
              <w:topLinePunct w:val="0"/>
              <w:bidi w:val="0"/>
              <w:snapToGrid/>
              <w:spacing w:line="480" w:lineRule="exact"/>
              <w:ind w:left="53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6.便道及便桥：</w:t>
            </w:r>
            <w:r>
              <w:rPr>
                <w:rFonts w:hint="eastAsia" w:ascii="宋体" w:hAnsi="宋体" w:eastAsia="宋体" w:cs="宋体"/>
                <w:color w:val="auto"/>
                <w:sz w:val="24"/>
                <w:szCs w:val="24"/>
                <w:u w:val="single"/>
              </w:rPr>
              <w:t xml:space="preserve">本项目无 </w:t>
            </w:r>
            <w:r>
              <w:rPr>
                <w:rFonts w:hint="eastAsia" w:ascii="宋体" w:hAnsi="宋体" w:eastAsia="宋体" w:cs="宋体"/>
                <w:color w:val="auto"/>
                <w:sz w:val="24"/>
                <w:szCs w:val="24"/>
              </w:rPr>
              <w:t>。</w:t>
            </w:r>
          </w:p>
          <w:p w14:paraId="0EA25E37">
            <w:pPr>
              <w:keepNext w:val="0"/>
              <w:keepLines w:val="0"/>
              <w:pageBreakBefore w:val="0"/>
              <w:tabs>
                <w:tab w:val="left" w:pos="1076"/>
              </w:tabs>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7.洞内临时设施：</w:t>
            </w:r>
            <w:r>
              <w:rPr>
                <w:rFonts w:hint="eastAsia" w:ascii="宋体" w:hAnsi="宋体" w:eastAsia="宋体" w:cs="宋体"/>
                <w:color w:val="auto"/>
                <w:sz w:val="24"/>
                <w:szCs w:val="24"/>
                <w:u w:val="single"/>
              </w:rPr>
              <w:t xml:space="preserve">  本项目无   </w:t>
            </w:r>
            <w:r>
              <w:rPr>
                <w:rFonts w:hint="eastAsia" w:ascii="宋体" w:hAnsi="宋体" w:eastAsia="宋体" w:cs="宋体"/>
                <w:color w:val="auto"/>
                <w:sz w:val="24"/>
                <w:szCs w:val="24"/>
              </w:rPr>
              <w:t>。</w:t>
            </w:r>
          </w:p>
          <w:p w14:paraId="346E78B4">
            <w:pPr>
              <w:keepNext w:val="0"/>
              <w:keepLines w:val="0"/>
              <w:pageBreakBefore w:val="0"/>
              <w:tabs>
                <w:tab w:val="left" w:pos="1076"/>
              </w:tabs>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8、大型机械设备进出场及安拆：</w:t>
            </w:r>
            <w:r>
              <w:rPr>
                <w:rFonts w:hint="eastAsia" w:ascii="宋体" w:hAnsi="宋体" w:eastAsia="宋体" w:cs="宋体"/>
                <w:color w:val="auto"/>
                <w:sz w:val="24"/>
                <w:szCs w:val="24"/>
                <w:u w:val="single"/>
                <w:lang w:val="en-US" w:eastAsia="zh-CN"/>
              </w:rPr>
              <w:t>履带式单斗挖掘机一台次，压路机一台次，机械型号详定额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447E34">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9、施工排水降水：</w:t>
            </w:r>
            <w:r>
              <w:rPr>
                <w:rFonts w:hint="eastAsia" w:ascii="宋体" w:hAnsi="宋体" w:eastAsia="宋体" w:cs="宋体"/>
                <w:color w:val="auto"/>
                <w:sz w:val="24"/>
                <w:szCs w:val="24"/>
                <w:u w:val="single"/>
              </w:rPr>
              <w:t>本项目无。</w:t>
            </w:r>
          </w:p>
          <w:p w14:paraId="43EF037B">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10、处理、监测、监控：</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3FB75287">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11、材料二次搬运：</w:t>
            </w:r>
            <w:r>
              <w:rPr>
                <w:rFonts w:hint="eastAsia" w:ascii="宋体" w:hAnsi="宋体" w:eastAsia="宋体" w:cs="宋体"/>
                <w:color w:val="auto"/>
                <w:sz w:val="24"/>
                <w:szCs w:val="24"/>
                <w:u w:val="single"/>
                <w:lang w:eastAsia="zh-CN"/>
              </w:rPr>
              <w:t>本项目无</w:t>
            </w:r>
            <w:r>
              <w:rPr>
                <w:rFonts w:hint="eastAsia" w:ascii="宋体" w:hAnsi="宋体" w:eastAsia="宋体" w:cs="宋体"/>
                <w:color w:val="auto"/>
                <w:sz w:val="24"/>
                <w:szCs w:val="24"/>
              </w:rPr>
              <w:t>。</w:t>
            </w:r>
          </w:p>
          <w:p w14:paraId="4511A4F6">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12、行人、行车干扰：</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37AF68DC">
            <w:pPr>
              <w:keepNext w:val="0"/>
              <w:keepLines w:val="0"/>
              <w:pageBreakBefore w:val="0"/>
              <w:tabs>
                <w:tab w:val="left" w:pos="98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13、地上、地下设施、建筑物的临时保护设施：</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2BCB3039">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14、爆破安全措施：</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3CA49A76">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15、试验爆破措施：</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2A2B32B1">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16、爆破现场警戒与实验措施：</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330D8DA7">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17、大型机械基础、轨道：</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5A684F24">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18、大型机械检测：</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57EB5277">
            <w:pPr>
              <w:keepNext w:val="0"/>
              <w:keepLines w:val="0"/>
              <w:pageBreakBefore w:val="0"/>
              <w:tabs>
                <w:tab w:val="left" w:pos="1076"/>
              </w:tabs>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19、水上支架平台：</w:t>
            </w:r>
            <w:r>
              <w:rPr>
                <w:rFonts w:hint="eastAsia" w:ascii="宋体" w:hAnsi="宋体" w:eastAsia="宋体" w:cs="宋体"/>
                <w:color w:val="auto"/>
                <w:sz w:val="24"/>
                <w:szCs w:val="24"/>
                <w:u w:val="single"/>
              </w:rPr>
              <w:t>本项目无</w:t>
            </w:r>
            <w:r>
              <w:rPr>
                <w:rFonts w:hint="eastAsia" w:ascii="宋体" w:hAnsi="宋体" w:eastAsia="宋体" w:cs="宋体"/>
                <w:color w:val="auto"/>
                <w:sz w:val="24"/>
                <w:szCs w:val="24"/>
              </w:rPr>
              <w:t>。</w:t>
            </w:r>
          </w:p>
          <w:p w14:paraId="05328A9D">
            <w:pPr>
              <w:keepNext w:val="0"/>
              <w:keepLines w:val="0"/>
              <w:pageBreakBefore w:val="0"/>
              <w:kinsoku/>
              <w:wordWrap/>
              <w:overflowPunct/>
              <w:topLinePunct w:val="0"/>
              <w:bidi w:val="0"/>
              <w:snapToGrid/>
              <w:spacing w:line="480" w:lineRule="exact"/>
              <w:ind w:firstLine="360" w:firstLineChars="15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20、施工围挡：</w:t>
            </w:r>
            <w:r>
              <w:rPr>
                <w:rFonts w:hint="eastAsia" w:ascii="宋体" w:hAnsi="宋体" w:eastAsia="宋体" w:cs="宋体"/>
                <w:color w:val="auto"/>
                <w:sz w:val="24"/>
                <w:szCs w:val="24"/>
                <w:u w:val="single"/>
              </w:rPr>
              <w:t>2.2m</w:t>
            </w:r>
            <w:r>
              <w:rPr>
                <w:rFonts w:hint="eastAsia" w:ascii="宋体" w:hAnsi="宋体" w:eastAsia="宋体" w:cs="宋体"/>
                <w:color w:val="auto"/>
                <w:sz w:val="24"/>
                <w:szCs w:val="24"/>
                <w:u w:val="single"/>
                <w:lang w:val="en-US" w:eastAsia="zh-CN"/>
              </w:rPr>
              <w:t>高</w:t>
            </w:r>
            <w:r>
              <w:rPr>
                <w:rFonts w:hint="eastAsia" w:ascii="宋体" w:hAnsi="宋体" w:eastAsia="宋体" w:cs="宋体"/>
                <w:color w:val="auto"/>
                <w:sz w:val="24"/>
                <w:szCs w:val="24"/>
                <w:u w:val="single"/>
              </w:rPr>
              <w:t>彩钢</w:t>
            </w:r>
            <w:r>
              <w:rPr>
                <w:rFonts w:hint="eastAsia" w:ascii="宋体" w:hAnsi="宋体" w:eastAsia="宋体" w:cs="宋体"/>
                <w:color w:val="auto"/>
                <w:sz w:val="24"/>
                <w:szCs w:val="24"/>
                <w:u w:val="single"/>
                <w:lang w:eastAsia="zh-CN"/>
              </w:rPr>
              <w:t>夹芯</w:t>
            </w:r>
            <w:r>
              <w:rPr>
                <w:rFonts w:hint="eastAsia" w:ascii="宋体" w:hAnsi="宋体" w:eastAsia="宋体" w:cs="宋体"/>
                <w:color w:val="auto"/>
                <w:sz w:val="24"/>
                <w:szCs w:val="24"/>
                <w:u w:val="single"/>
              </w:rPr>
              <w:t>板围挡。</w:t>
            </w:r>
          </w:p>
          <w:p w14:paraId="2EF865B6">
            <w:pPr>
              <w:keepNext w:val="0"/>
              <w:keepLines w:val="0"/>
              <w:pageBreakBefore w:val="0"/>
              <w:numPr>
                <w:ilvl w:val="0"/>
                <w:numId w:val="5"/>
              </w:numPr>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材料设备品牌及甲供材料</w:t>
            </w:r>
          </w:p>
          <w:p w14:paraId="3818CAA6">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1、招标人要求的主要材料设备品牌及本控制价取定情况见下表</w:t>
            </w:r>
          </w:p>
          <w:tbl>
            <w:tblPr>
              <w:tblStyle w:val="24"/>
              <w:tblW w:w="8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3"/>
              <w:gridCol w:w="4061"/>
              <w:gridCol w:w="1879"/>
              <w:gridCol w:w="984"/>
            </w:tblGrid>
            <w:tr w14:paraId="36973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703" w:type="dxa"/>
                  <w:noWrap w:val="0"/>
                  <w:vAlign w:val="center"/>
                </w:tcPr>
                <w:p w14:paraId="168C3984">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材料名称</w:t>
                  </w:r>
                </w:p>
              </w:tc>
              <w:tc>
                <w:tcPr>
                  <w:tcW w:w="4061" w:type="dxa"/>
                  <w:noWrap w:val="0"/>
                  <w:vAlign w:val="center"/>
                </w:tcPr>
                <w:p w14:paraId="666CA924">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品牌范围</w:t>
                  </w:r>
                </w:p>
              </w:tc>
              <w:tc>
                <w:tcPr>
                  <w:tcW w:w="1879" w:type="dxa"/>
                  <w:noWrap w:val="0"/>
                  <w:vAlign w:val="center"/>
                </w:tcPr>
                <w:p w14:paraId="197F94D3">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控制价</w:t>
                  </w:r>
                </w:p>
                <w:p w14:paraId="26B7E1DC">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取定品牌</w:t>
                  </w:r>
                </w:p>
              </w:tc>
              <w:tc>
                <w:tcPr>
                  <w:tcW w:w="984" w:type="dxa"/>
                  <w:noWrap w:val="0"/>
                  <w:vAlign w:val="center"/>
                </w:tcPr>
                <w:p w14:paraId="1F7F2AB6">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23E34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703" w:type="dxa"/>
                  <w:noWrap w:val="0"/>
                  <w:vAlign w:val="center"/>
                </w:tcPr>
                <w:p w14:paraId="58D684E8">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道闸</w:t>
                  </w:r>
                </w:p>
              </w:tc>
              <w:tc>
                <w:tcPr>
                  <w:tcW w:w="4061" w:type="dxa"/>
                  <w:noWrap w:val="0"/>
                  <w:vAlign w:val="center"/>
                </w:tcPr>
                <w:p w14:paraId="294B1939">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科拓、海康威视、车位管家</w:t>
                  </w:r>
                </w:p>
              </w:tc>
              <w:tc>
                <w:tcPr>
                  <w:tcW w:w="1879" w:type="dxa"/>
                  <w:noWrap w:val="0"/>
                  <w:vAlign w:val="center"/>
                </w:tcPr>
                <w:p w14:paraId="7F31589E">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车位管家</w:t>
                  </w:r>
                </w:p>
              </w:tc>
              <w:tc>
                <w:tcPr>
                  <w:tcW w:w="984" w:type="dxa"/>
                  <w:noWrap w:val="0"/>
                  <w:vAlign w:val="top"/>
                </w:tcPr>
                <w:p w14:paraId="77CE7116">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p>
              </w:tc>
            </w:tr>
            <w:tr w14:paraId="30CB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703" w:type="dxa"/>
                  <w:noWrap w:val="0"/>
                  <w:vAlign w:val="top"/>
                </w:tcPr>
                <w:p w14:paraId="16B44BFB">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路灯</w:t>
                  </w:r>
                </w:p>
              </w:tc>
              <w:tc>
                <w:tcPr>
                  <w:tcW w:w="4061" w:type="dxa"/>
                  <w:noWrap w:val="0"/>
                  <w:vAlign w:val="top"/>
                </w:tcPr>
                <w:p w14:paraId="2FD7BB07">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RODEKER、永利达、LGH</w:t>
                  </w:r>
                </w:p>
              </w:tc>
              <w:tc>
                <w:tcPr>
                  <w:tcW w:w="1879" w:type="dxa"/>
                  <w:noWrap w:val="0"/>
                  <w:vAlign w:val="center"/>
                </w:tcPr>
                <w:p w14:paraId="31065828">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永利达</w:t>
                  </w:r>
                </w:p>
              </w:tc>
              <w:tc>
                <w:tcPr>
                  <w:tcW w:w="984" w:type="dxa"/>
                  <w:noWrap w:val="0"/>
                  <w:vAlign w:val="top"/>
                </w:tcPr>
                <w:p w14:paraId="3DD1A231">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p>
              </w:tc>
            </w:tr>
            <w:tr w14:paraId="11D3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703" w:type="dxa"/>
                  <w:noWrap w:val="0"/>
                  <w:vAlign w:val="top"/>
                </w:tcPr>
                <w:p w14:paraId="6257AD4C">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配电箱</w:t>
                  </w:r>
                </w:p>
              </w:tc>
              <w:tc>
                <w:tcPr>
                  <w:tcW w:w="4061" w:type="dxa"/>
                  <w:noWrap w:val="0"/>
                  <w:vAlign w:val="top"/>
                </w:tcPr>
                <w:p w14:paraId="54E3D301">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国强、南控、莆荔电气</w:t>
                  </w:r>
                </w:p>
              </w:tc>
              <w:tc>
                <w:tcPr>
                  <w:tcW w:w="1879" w:type="dxa"/>
                  <w:noWrap w:val="0"/>
                  <w:vAlign w:val="center"/>
                </w:tcPr>
                <w:p w14:paraId="7E770798">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南控</w:t>
                  </w:r>
                </w:p>
              </w:tc>
              <w:tc>
                <w:tcPr>
                  <w:tcW w:w="984" w:type="dxa"/>
                  <w:noWrap w:val="0"/>
                  <w:vAlign w:val="top"/>
                </w:tcPr>
                <w:p w14:paraId="55B93658">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color w:val="auto"/>
                      <w:sz w:val="24"/>
                      <w:szCs w:val="24"/>
                    </w:rPr>
                  </w:pPr>
                </w:p>
              </w:tc>
            </w:tr>
          </w:tbl>
          <w:p w14:paraId="4BB6DC81">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2、甲供的材料设备及其单价见下表：无</w:t>
            </w:r>
          </w:p>
          <w:p w14:paraId="783D4117">
            <w:pPr>
              <w:keepNext w:val="0"/>
              <w:keepLines w:val="0"/>
              <w:pageBreakBefore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3、经市场询价的材料、设备有：</w:t>
            </w:r>
            <w:r>
              <w:rPr>
                <w:rFonts w:hint="eastAsia" w:ascii="宋体" w:hAnsi="宋体" w:eastAsia="宋体" w:cs="宋体"/>
                <w:color w:val="auto"/>
                <w:sz w:val="24"/>
                <w:szCs w:val="24"/>
                <w:u w:val="single"/>
                <w:lang w:val="en-US" w:eastAsia="zh-CN"/>
              </w:rPr>
              <w:t>详见询价单</w:t>
            </w:r>
            <w:r>
              <w:rPr>
                <w:rFonts w:hint="eastAsia" w:ascii="宋体" w:hAnsi="宋体" w:eastAsia="宋体" w:cs="宋体"/>
                <w:color w:val="auto"/>
                <w:sz w:val="24"/>
                <w:szCs w:val="24"/>
              </w:rPr>
              <w:t>。</w:t>
            </w:r>
          </w:p>
          <w:p w14:paraId="1420C1F7">
            <w:pPr>
              <w:keepNext w:val="0"/>
              <w:keepLines w:val="0"/>
              <w:pageBreakBefore w:val="0"/>
              <w:numPr>
                <w:ilvl w:val="0"/>
                <w:numId w:val="0"/>
              </w:numPr>
              <w:kinsoku/>
              <w:wordWrap/>
              <w:overflowPunct/>
              <w:topLinePunct w:val="0"/>
              <w:bidi w:val="0"/>
              <w:snapToGrid/>
              <w:spacing w:line="480" w:lineRule="exac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本项目补充的工程量清单</w:t>
            </w:r>
          </w:p>
          <w:tbl>
            <w:tblPr>
              <w:tblStyle w:val="24"/>
              <w:tblW w:w="0" w:type="auto"/>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1377"/>
              <w:gridCol w:w="1461"/>
              <w:gridCol w:w="850"/>
              <w:gridCol w:w="1701"/>
              <w:gridCol w:w="1559"/>
            </w:tblGrid>
            <w:tr w14:paraId="409B5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89" w:type="dxa"/>
                  <w:noWrap w:val="0"/>
                  <w:vAlign w:val="center"/>
                </w:tcPr>
                <w:p w14:paraId="45895F79">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编码</w:t>
                  </w:r>
                </w:p>
              </w:tc>
              <w:tc>
                <w:tcPr>
                  <w:tcW w:w="1377" w:type="dxa"/>
                  <w:noWrap w:val="0"/>
                  <w:vAlign w:val="center"/>
                </w:tcPr>
                <w:p w14:paraId="104908F7">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名称</w:t>
                  </w:r>
                </w:p>
              </w:tc>
              <w:tc>
                <w:tcPr>
                  <w:tcW w:w="1461" w:type="dxa"/>
                  <w:noWrap w:val="0"/>
                  <w:vAlign w:val="center"/>
                </w:tcPr>
                <w:p w14:paraId="63DC0D1E">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项目特征</w:t>
                  </w:r>
                </w:p>
              </w:tc>
              <w:tc>
                <w:tcPr>
                  <w:tcW w:w="850" w:type="dxa"/>
                  <w:noWrap w:val="0"/>
                  <w:vAlign w:val="center"/>
                </w:tcPr>
                <w:p w14:paraId="6ED10498">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计量单位</w:t>
                  </w:r>
                </w:p>
              </w:tc>
              <w:tc>
                <w:tcPr>
                  <w:tcW w:w="1701" w:type="dxa"/>
                  <w:noWrap w:val="0"/>
                  <w:vAlign w:val="center"/>
                </w:tcPr>
                <w:p w14:paraId="12984668">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工程量计算规则</w:t>
                  </w:r>
                </w:p>
              </w:tc>
              <w:tc>
                <w:tcPr>
                  <w:tcW w:w="1559" w:type="dxa"/>
                  <w:noWrap w:val="0"/>
                  <w:vAlign w:val="center"/>
                </w:tcPr>
                <w:p w14:paraId="3E1F62AA">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工程内容</w:t>
                  </w:r>
                </w:p>
              </w:tc>
            </w:tr>
            <w:tr w14:paraId="392E9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89" w:type="dxa"/>
                  <w:noWrap w:val="0"/>
                  <w:vAlign w:val="top"/>
                </w:tcPr>
                <w:p w14:paraId="3CE3BC18">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详见预算书</w:t>
                  </w:r>
                </w:p>
              </w:tc>
              <w:tc>
                <w:tcPr>
                  <w:tcW w:w="1377" w:type="dxa"/>
                  <w:noWrap w:val="0"/>
                  <w:vAlign w:val="top"/>
                </w:tcPr>
                <w:p w14:paraId="47C37AF3">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rPr>
                  </w:pPr>
                </w:p>
              </w:tc>
              <w:tc>
                <w:tcPr>
                  <w:tcW w:w="1461" w:type="dxa"/>
                  <w:noWrap w:val="0"/>
                  <w:vAlign w:val="top"/>
                </w:tcPr>
                <w:p w14:paraId="64F6B30B">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rPr>
                  </w:pPr>
                </w:p>
              </w:tc>
              <w:tc>
                <w:tcPr>
                  <w:tcW w:w="850" w:type="dxa"/>
                  <w:noWrap w:val="0"/>
                  <w:vAlign w:val="top"/>
                </w:tcPr>
                <w:p w14:paraId="305234E5">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rPr>
                  </w:pPr>
                </w:p>
              </w:tc>
              <w:tc>
                <w:tcPr>
                  <w:tcW w:w="1701" w:type="dxa"/>
                  <w:noWrap w:val="0"/>
                  <w:vAlign w:val="top"/>
                </w:tcPr>
                <w:p w14:paraId="0B191DCA">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rPr>
                  </w:pPr>
                </w:p>
              </w:tc>
              <w:tc>
                <w:tcPr>
                  <w:tcW w:w="1559" w:type="dxa"/>
                  <w:noWrap w:val="0"/>
                  <w:vAlign w:val="top"/>
                </w:tcPr>
                <w:p w14:paraId="54D5A182">
                  <w:pPr>
                    <w:keepNext w:val="0"/>
                    <w:keepLines w:val="0"/>
                    <w:pageBreakBefore w:val="0"/>
                    <w:kinsoku/>
                    <w:wordWrap/>
                    <w:overflowPunct/>
                    <w:topLinePunct w:val="0"/>
                    <w:bidi w:val="0"/>
                    <w:snapToGrid/>
                    <w:spacing w:line="480" w:lineRule="exact"/>
                    <w:jc w:val="center"/>
                    <w:textAlignment w:val="auto"/>
                    <w:rPr>
                      <w:rFonts w:hint="eastAsia" w:ascii="宋体" w:hAnsi="宋体" w:eastAsia="宋体" w:cs="宋体"/>
                      <w:bCs/>
                      <w:color w:val="auto"/>
                      <w:sz w:val="24"/>
                      <w:szCs w:val="24"/>
                    </w:rPr>
                  </w:pPr>
                </w:p>
              </w:tc>
            </w:tr>
          </w:tbl>
          <w:p w14:paraId="275BC5B6">
            <w:pPr>
              <w:keepNext w:val="0"/>
              <w:keepLines w:val="0"/>
              <w:pageBreakBefore w:val="0"/>
              <w:kinsoku/>
              <w:wordWrap/>
              <w:overflowPunct/>
              <w:topLinePunct w:val="0"/>
              <w:bidi w:val="0"/>
              <w:snapToGrid/>
              <w:spacing w:line="48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、其他需要的说明</w:t>
            </w:r>
          </w:p>
          <w:p w14:paraId="78CA9C6E">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本工程水泥混凝土均采用</w:t>
            </w:r>
            <w:r>
              <w:rPr>
                <w:rFonts w:hint="eastAsia" w:ascii="宋体" w:hAnsi="宋体" w:eastAsia="宋体" w:cs="宋体"/>
                <w:color w:val="auto"/>
                <w:sz w:val="24"/>
                <w:szCs w:val="24"/>
                <w:lang w:val="en-US" w:eastAsia="zh-CN"/>
              </w:rPr>
              <w:t>商品混凝土。</w:t>
            </w:r>
          </w:p>
          <w:p w14:paraId="3DA68ED0">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本工程土方类别按照三类土计取，余方弃置按照</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KM计取，弃置点由中标单位自负。</w:t>
            </w:r>
          </w:p>
          <w:p w14:paraId="0E8A5F7E">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根据设计回复，每平方草籽播种克数为10-15g，绿化工程不进行养护。</w:t>
            </w:r>
          </w:p>
          <w:p w14:paraId="455563B0">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根据设计回复，后期可能存在苗木种植，绿化区域种植土30cm，植草砖区域按8cm。</w:t>
            </w:r>
          </w:p>
          <w:p w14:paraId="4C118F2D">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根据设计回复，道闸出入口段不设置U型围栏。</w:t>
            </w:r>
          </w:p>
          <w:p w14:paraId="0A86C987">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根据设计回复，植草砖规格按250*250。</w:t>
            </w:r>
          </w:p>
          <w:p w14:paraId="60122C34">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根据设计回复，植草砖铺地做法为N-02挡车石做法索引透水路面砖做法。</w:t>
            </w:r>
          </w:p>
          <w:p w14:paraId="2A666422">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根据设计回复，指示牌平面基础做法N-01/5硬化做法不考虑计取，仅基础埋设。</w:t>
            </w:r>
          </w:p>
          <w:p w14:paraId="6E1F9A10">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根据设计回复，指示牌基础规格按N07基础计取。</w:t>
            </w:r>
          </w:p>
          <w:p w14:paraId="31E52581">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根据设计回复，标志板按照800*800*2厚标志板计取。</w:t>
            </w:r>
          </w:p>
          <w:p w14:paraId="30D82489">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根据设计回复，停车场中间标志线宽度0.15m。</w:t>
            </w:r>
          </w:p>
          <w:p w14:paraId="09A5B414">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根据设计回复，彩钢夹芯板厚度50厚。</w:t>
            </w:r>
          </w:p>
          <w:p w14:paraId="24DCF439">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根据设计及建设单位回复，红线外减速带及标志计入本次预算。</w:t>
            </w:r>
          </w:p>
          <w:p w14:paraId="1148B7F8">
            <w:pPr>
              <w:keepNext w:val="0"/>
              <w:keepLines w:val="0"/>
              <w:pageBreakBefore w:val="0"/>
              <w:numPr>
                <w:ilvl w:val="0"/>
                <w:numId w:val="6"/>
              </w:numPr>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根据设计回复，道闸参数做法如下图所示：</w:t>
            </w:r>
          </w:p>
          <w:p w14:paraId="35584AAB">
            <w:pPr>
              <w:numPr>
                <w:ilvl w:val="0"/>
                <w:numId w:val="0"/>
              </w:numPr>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drawing>
                <wp:inline distT="0" distB="0" distL="114300" distR="114300">
                  <wp:extent cx="3033395" cy="3282315"/>
                  <wp:effectExtent l="0" t="0" r="14605" b="13335"/>
                  <wp:docPr id="3"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图片1"/>
                          <pic:cNvPicPr>
                            <a:picLocks noChangeAspect="1"/>
                          </pic:cNvPicPr>
                        </pic:nvPicPr>
                        <pic:blipFill>
                          <a:blip r:embed="rId7"/>
                          <a:stretch>
                            <a:fillRect/>
                          </a:stretch>
                        </pic:blipFill>
                        <pic:spPr>
                          <a:xfrm>
                            <a:off x="0" y="0"/>
                            <a:ext cx="3033395" cy="3282315"/>
                          </a:xfrm>
                          <a:prstGeom prst="rect">
                            <a:avLst/>
                          </a:prstGeom>
                          <a:noFill/>
                          <a:ln>
                            <a:noFill/>
                          </a:ln>
                        </pic:spPr>
                      </pic:pic>
                    </a:graphicData>
                  </a:graphic>
                </wp:inline>
              </w:drawing>
            </w:r>
          </w:p>
          <w:p w14:paraId="62E895D9">
            <w:pPr>
              <w:numPr>
                <w:ilvl w:val="0"/>
                <w:numId w:val="6"/>
              </w:numPr>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根据设计回复，路灯选型图如下：</w:t>
            </w:r>
          </w:p>
          <w:p w14:paraId="22208857">
            <w:pPr>
              <w:numPr>
                <w:ilvl w:val="0"/>
                <w:numId w:val="0"/>
              </w:numPr>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drawing>
                <wp:inline distT="0" distB="0" distL="114300" distR="114300">
                  <wp:extent cx="1827530" cy="1679575"/>
                  <wp:effectExtent l="0" t="0" r="1270" b="15875"/>
                  <wp:docPr id="4"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1"/>
                          <pic:cNvPicPr>
                            <a:picLocks noChangeAspect="1"/>
                          </pic:cNvPicPr>
                        </pic:nvPicPr>
                        <pic:blipFill>
                          <a:blip r:embed="rId8"/>
                          <a:stretch>
                            <a:fillRect/>
                          </a:stretch>
                        </pic:blipFill>
                        <pic:spPr>
                          <a:xfrm>
                            <a:off x="0" y="0"/>
                            <a:ext cx="1827530" cy="1679575"/>
                          </a:xfrm>
                          <a:prstGeom prst="rect">
                            <a:avLst/>
                          </a:prstGeom>
                          <a:noFill/>
                          <a:ln>
                            <a:noFill/>
                          </a:ln>
                        </pic:spPr>
                      </pic:pic>
                    </a:graphicData>
                  </a:graphic>
                </wp:inline>
              </w:drawing>
            </w:r>
          </w:p>
          <w:p w14:paraId="0112ACE8">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根据设计回复，道闸网络穿管线每端预留长度暂按30m计，且原地面为绿化带，只需破除土面。</w:t>
            </w:r>
          </w:p>
          <w:p w14:paraId="5FFD6B8F">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根据设计回复，配电箱进线长度预留暂按30m计，且原地面为绿化带，只需破除土面。</w:t>
            </w:r>
          </w:p>
          <w:p w14:paraId="7076F68F">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根据设计回复，监控系统进线长度预留暂按30m计，且原地面为绿化带，只需破除土面。</w:t>
            </w:r>
          </w:p>
          <w:p w14:paraId="4CFDD7B9">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根据设计回复，沟槽断面采用砂回填。</w:t>
            </w:r>
          </w:p>
          <w:p w14:paraId="0C0391DD">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根据设计回复，本工程停车位区域开挖45cm，绿地区域不开挖。</w:t>
            </w:r>
          </w:p>
          <w:p w14:paraId="4406F5AD">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根据设计回复，手孔井采用07SD101-8图集17页。</w:t>
            </w:r>
          </w:p>
          <w:p w14:paraId="211AB229">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根据设计回复，加劲法兰盘与定位法兰盘均按照600*600mm计取。</w:t>
            </w:r>
          </w:p>
          <w:p w14:paraId="3C8B98FF">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根据设计回复，道闸基础垫层长宽与平台尺寸一致。</w:t>
            </w:r>
          </w:p>
          <w:p w14:paraId="6C7905CA">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根据设计回复，地块七为十六口交换机。</w:t>
            </w:r>
          </w:p>
          <w:p w14:paraId="316BC883">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根据设计回复，燃气、自来水井及手孔井井盖按Φ700重型球墨铸铁井盖计入本次预算，结算时按实计取。</w:t>
            </w:r>
          </w:p>
          <w:p w14:paraId="4C122D45">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电线杆防护铁艺栏杆长宽为700*700m，做法按15J003-1/F20计入本次预算，高度按1.2m计取。</w:t>
            </w:r>
          </w:p>
          <w:p w14:paraId="2A5F9D74">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其余不详之处详见预算书。</w:t>
            </w:r>
          </w:p>
          <w:p w14:paraId="67FBFA34">
            <w:pPr>
              <w:keepNext w:val="0"/>
              <w:keepLines w:val="0"/>
              <w:pageBreakBefore w:val="0"/>
              <w:widowControl w:val="0"/>
              <w:numPr>
                <w:ilvl w:val="0"/>
                <w:numId w:val="7"/>
              </w:numPr>
              <w:kinsoku/>
              <w:wordWrap/>
              <w:overflowPunct/>
              <w:topLinePunct w:val="0"/>
              <w:autoSpaceDE/>
              <w:autoSpaceDN/>
              <w:bidi w:val="0"/>
              <w:adjustRightInd/>
              <w:snapToGrid/>
              <w:spacing w:line="480" w:lineRule="exac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招标控制价审核</w:t>
            </w:r>
            <w:r>
              <w:rPr>
                <w:rFonts w:hint="eastAsia" w:ascii="宋体" w:hAnsi="宋体" w:eastAsia="宋体" w:cs="宋体"/>
                <w:b/>
                <w:color w:val="auto"/>
                <w:sz w:val="24"/>
                <w:szCs w:val="24"/>
                <w:lang w:eastAsia="zh-CN"/>
              </w:rPr>
              <w:t>情况</w:t>
            </w:r>
            <w:r>
              <w:rPr>
                <w:rFonts w:hint="eastAsia" w:ascii="宋体" w:hAnsi="宋体" w:eastAsia="宋体" w:cs="宋体"/>
                <w:b/>
                <w:color w:val="auto"/>
                <w:sz w:val="24"/>
                <w:szCs w:val="24"/>
              </w:rPr>
              <w:t>（增减、修改情况，审核单位填写）</w:t>
            </w:r>
            <w:r>
              <w:rPr>
                <w:rFonts w:hint="eastAsia" w:ascii="宋体" w:hAnsi="宋体" w:eastAsia="宋体" w:cs="宋体"/>
                <w:b/>
                <w:color w:val="auto"/>
                <w:sz w:val="24"/>
                <w:szCs w:val="24"/>
                <w:lang w:eastAsia="zh-CN"/>
              </w:rPr>
              <w:t>：</w:t>
            </w:r>
          </w:p>
          <w:p w14:paraId="1C113B6A">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详见审核报告</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none"/>
                <w:lang w:eastAsia="zh-CN"/>
              </w:rPr>
              <w:t>。</w:t>
            </w:r>
          </w:p>
          <w:p w14:paraId="3B161220">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firstLine="0" w:firstLineChars="0"/>
              <w:textAlignment w:val="auto"/>
              <w:rPr>
                <w:rFonts w:hint="eastAsia" w:ascii="Calibri" w:hAnsi="Calibri" w:eastAsia="宋体" w:cs="Times New Roman"/>
                <w:color w:val="auto"/>
                <w:kern w:val="2"/>
                <w:sz w:val="21"/>
                <w:szCs w:val="24"/>
                <w:lang w:val="en-US" w:eastAsia="zh-CN" w:bidi="ar-SA"/>
              </w:rPr>
            </w:pPr>
          </w:p>
        </w:tc>
        <w:tc>
          <w:tcPr>
            <w:tcW w:w="9215" w:type="dxa"/>
          </w:tcPr>
          <w:p w14:paraId="22170B5C">
            <w:pPr>
              <w:spacing w:line="600" w:lineRule="exact"/>
              <w:rPr>
                <w:rFonts w:hint="eastAsia" w:ascii="宋体" w:hAnsi="宋体" w:cs="宋体"/>
                <w:color w:val="auto"/>
                <w:sz w:val="24"/>
              </w:rPr>
            </w:pPr>
          </w:p>
        </w:tc>
      </w:tr>
    </w:tbl>
    <w:p w14:paraId="7E8FCF8B">
      <w:pPr>
        <w:keepNext w:val="0"/>
        <w:keepLines w:val="0"/>
        <w:pageBreakBefore w:val="0"/>
        <w:widowControl w:val="0"/>
        <w:kinsoku/>
        <w:wordWrap w:val="0"/>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auto"/>
          <w:spacing w:val="0"/>
          <w:sz w:val="24"/>
          <w:highlight w:val="none"/>
        </w:rPr>
      </w:pPr>
      <w:r>
        <w:rPr>
          <w:rFonts w:hint="eastAsia" w:ascii="宋体" w:hAnsi="宋体" w:eastAsia="宋体" w:cs="宋体"/>
          <w:b/>
          <w:bCs/>
          <w:color w:val="auto"/>
          <w:spacing w:val="0"/>
          <w:sz w:val="24"/>
          <w:highlight w:val="none"/>
        </w:rPr>
        <w:t>14.主要材料、设备要求</w:t>
      </w:r>
    </w:p>
    <w:p w14:paraId="7352E4A3">
      <w:pPr>
        <w:keepNext w:val="0"/>
        <w:keepLines w:val="0"/>
        <w:pageBreakBefore w:val="0"/>
        <w:widowControl w:val="0"/>
        <w:kinsoku/>
        <w:wordWrap w:val="0"/>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14.</w:t>
      </w:r>
      <w:r>
        <w:rPr>
          <w:rFonts w:hint="eastAsia" w:ascii="宋体" w:hAnsi="宋体" w:eastAsia="宋体" w:cs="宋体"/>
          <w:color w:val="auto"/>
          <w:spacing w:val="0"/>
          <w:sz w:val="24"/>
          <w:highlight w:val="none"/>
          <w:lang w:val="en-US" w:eastAsia="zh-CN"/>
        </w:rPr>
        <w:t>1</w:t>
      </w:r>
      <w:r>
        <w:rPr>
          <w:rFonts w:hint="eastAsia" w:ascii="宋体" w:hAnsi="宋体" w:eastAsia="宋体" w:cs="宋体"/>
          <w:color w:val="auto"/>
          <w:spacing w:val="0"/>
          <w:sz w:val="24"/>
          <w:highlight w:val="none"/>
        </w:rPr>
        <w:t>投标人在施工时必须选用招标文件指定的备选品牌。</w:t>
      </w:r>
    </w:p>
    <w:p w14:paraId="6E1776F3">
      <w:pPr>
        <w:keepNext w:val="0"/>
        <w:keepLines w:val="0"/>
        <w:pageBreakBefore w:val="0"/>
        <w:widowControl w:val="0"/>
        <w:kinsoku/>
        <w:wordWrap w:val="0"/>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sz w:val="24"/>
        </w:rPr>
      </w:pPr>
      <w:r>
        <w:rPr>
          <w:rFonts w:hint="eastAsia" w:ascii="宋体" w:hAnsi="宋体" w:eastAsia="宋体" w:cs="宋体"/>
          <w:color w:val="auto"/>
          <w:spacing w:val="0"/>
          <w:sz w:val="24"/>
          <w:highlight w:val="none"/>
          <w:lang w:val="en-US" w:eastAsia="zh-CN"/>
        </w:rPr>
        <w:t>14.2</w:t>
      </w:r>
      <w:r>
        <w:rPr>
          <w:rFonts w:hint="eastAsia" w:ascii="宋体" w:hAnsi="宋体" w:cs="宋体"/>
          <w:color w:val="auto"/>
          <w:sz w:val="24"/>
          <w:u w:val="none"/>
        </w:rPr>
        <w:t>本工程选用的主要材料设备参考品牌明细表；承包人须经发包人同意后选择与预算书中价位、质量相当的合格品牌；根据</w:t>
      </w:r>
      <w:r>
        <w:rPr>
          <w:rFonts w:hint="eastAsia" w:ascii="宋体" w:hAnsi="宋体" w:eastAsia="宋体" w:cs="宋体"/>
          <w:color w:val="auto"/>
          <w:sz w:val="24"/>
          <w:szCs w:val="24"/>
          <w:u w:val="none"/>
        </w:rPr>
        <w:t>莆田市公共资源交易管理办公室《关于在政府招标采购领域推荐使用我市名优地产品的通知》及</w:t>
      </w:r>
      <w:r>
        <w:rPr>
          <w:rFonts w:hint="eastAsia" w:ascii="宋体" w:hAnsi="宋体" w:eastAsia="宋体" w:cs="宋体"/>
          <w:color w:val="auto"/>
          <w:sz w:val="24"/>
          <w:szCs w:val="24"/>
          <w:u w:val="none"/>
          <w:lang w:eastAsia="zh-CN"/>
        </w:rPr>
        <w:t>莆市工信运行〔2024〕232号</w:t>
      </w:r>
      <w:r>
        <w:rPr>
          <w:rFonts w:hint="eastAsia" w:ascii="宋体" w:hAnsi="宋体" w:eastAsia="宋体" w:cs="宋体"/>
          <w:color w:val="auto"/>
          <w:sz w:val="24"/>
          <w:szCs w:val="24"/>
          <w:u w:val="none"/>
        </w:rPr>
        <w:t>等文件规定</w:t>
      </w:r>
      <w:r>
        <w:rPr>
          <w:rFonts w:hint="eastAsia" w:ascii="宋体" w:hAnsi="宋体" w:cs="宋体"/>
          <w:color w:val="auto"/>
          <w:sz w:val="24"/>
          <w:u w:val="none"/>
        </w:rPr>
        <w:t>，本工程相关的建设工程材料应优先推荐使用我市名优地产品名录中的品牌材料的使用。</w:t>
      </w:r>
    </w:p>
    <w:p w14:paraId="2937D323">
      <w:pPr>
        <w:wordWrap w:val="0"/>
        <w:spacing w:line="360" w:lineRule="exact"/>
        <w:ind w:firstLine="480" w:firstLineChars="200"/>
        <w:jc w:val="left"/>
        <w:rPr>
          <w:rFonts w:hint="eastAsia" w:ascii="宋体" w:hAnsi="宋体" w:eastAsia="宋体" w:cs="宋体"/>
          <w:color w:val="auto"/>
          <w:spacing w:val="0"/>
          <w:sz w:val="24"/>
          <w:highlight w:val="none"/>
          <w:lang w:val="en-US" w:eastAsia="zh-CN"/>
        </w:rPr>
      </w:pPr>
    </w:p>
    <w:p w14:paraId="45D98D0D">
      <w:pPr>
        <w:wordWrap w:val="0"/>
        <w:spacing w:line="360" w:lineRule="exact"/>
        <w:jc w:val="both"/>
        <w:rPr>
          <w:rFonts w:hint="eastAsia" w:ascii="宋体" w:hAnsi="宋体" w:cs="宋体"/>
          <w:b/>
          <w:color w:val="auto"/>
          <w:sz w:val="30"/>
          <w:szCs w:val="30"/>
        </w:rPr>
      </w:pPr>
    </w:p>
    <w:p w14:paraId="7FB7C815">
      <w:pPr>
        <w:wordWrap w:val="0"/>
        <w:spacing w:line="360" w:lineRule="exact"/>
        <w:jc w:val="center"/>
        <w:rPr>
          <w:rFonts w:ascii="宋体" w:hAnsi="宋体" w:cs="宋体"/>
          <w:b/>
          <w:color w:val="auto"/>
          <w:sz w:val="30"/>
          <w:szCs w:val="30"/>
        </w:rPr>
      </w:pPr>
      <w:r>
        <w:rPr>
          <w:rFonts w:hint="eastAsia" w:ascii="宋体" w:hAnsi="宋体" w:cs="宋体"/>
          <w:b/>
          <w:color w:val="auto"/>
          <w:sz w:val="30"/>
          <w:szCs w:val="30"/>
        </w:rPr>
        <w:t>(三)投标文件</w:t>
      </w:r>
    </w:p>
    <w:p w14:paraId="183B0DC0">
      <w:pPr>
        <w:spacing w:line="500" w:lineRule="exact"/>
        <w:ind w:firstLine="482" w:firstLineChars="200"/>
        <w:jc w:val="left"/>
        <w:rPr>
          <w:rFonts w:ascii="宋体" w:hAnsi="宋体" w:cs="宋体"/>
          <w:b/>
          <w:bCs/>
          <w:color w:val="auto"/>
          <w:sz w:val="24"/>
        </w:rPr>
      </w:pPr>
      <w:r>
        <w:rPr>
          <w:rFonts w:hint="eastAsia" w:ascii="宋体" w:hAnsi="宋体" w:cs="宋体"/>
          <w:b/>
          <w:bCs/>
          <w:color w:val="auto"/>
          <w:sz w:val="24"/>
        </w:rPr>
        <w:t>15.投标文件的组成</w:t>
      </w:r>
    </w:p>
    <w:p w14:paraId="2A494925">
      <w:pPr>
        <w:tabs>
          <w:tab w:val="left" w:pos="1260"/>
        </w:tabs>
        <w:spacing w:line="500" w:lineRule="exact"/>
        <w:ind w:firstLine="480" w:firstLineChars="200"/>
        <w:jc w:val="left"/>
        <w:rPr>
          <w:rFonts w:ascii="宋体" w:hAnsi="宋体" w:cs="宋体"/>
          <w:color w:val="auto"/>
          <w:sz w:val="24"/>
        </w:rPr>
      </w:pPr>
      <w:r>
        <w:rPr>
          <w:rFonts w:hint="eastAsia" w:ascii="宋体" w:hAnsi="宋体" w:cs="宋体"/>
          <w:color w:val="auto"/>
          <w:sz w:val="24"/>
        </w:rPr>
        <w:t>投标文件由下列内容组成。</w:t>
      </w:r>
    </w:p>
    <w:p w14:paraId="0EB6ABD2">
      <w:pPr>
        <w:tabs>
          <w:tab w:val="left" w:pos="0"/>
        </w:tabs>
        <w:spacing w:line="500" w:lineRule="exact"/>
        <w:ind w:firstLine="480" w:firstLineChars="200"/>
        <w:jc w:val="left"/>
        <w:rPr>
          <w:rFonts w:ascii="宋体" w:hAnsi="宋体" w:cs="宋体"/>
          <w:bCs/>
          <w:color w:val="auto"/>
          <w:sz w:val="24"/>
        </w:rPr>
      </w:pPr>
      <w:r>
        <w:rPr>
          <w:rFonts w:hint="eastAsia" w:ascii="宋体" w:hAnsi="宋体" w:cs="宋体"/>
          <w:bCs/>
          <w:color w:val="auto"/>
          <w:sz w:val="24"/>
        </w:rPr>
        <w:t>（一）投标承诺函</w:t>
      </w:r>
    </w:p>
    <w:p w14:paraId="6923C6B1">
      <w:pPr>
        <w:tabs>
          <w:tab w:val="left" w:pos="0"/>
        </w:tabs>
        <w:spacing w:line="500" w:lineRule="exact"/>
        <w:ind w:firstLine="480" w:firstLineChars="200"/>
        <w:jc w:val="left"/>
        <w:rPr>
          <w:rFonts w:ascii="宋体" w:hAnsi="宋体" w:cs="宋体"/>
          <w:bCs/>
          <w:color w:val="auto"/>
          <w:sz w:val="24"/>
        </w:rPr>
      </w:pPr>
      <w:r>
        <w:rPr>
          <w:rFonts w:hint="eastAsia" w:ascii="宋体" w:hAnsi="宋体" w:cs="宋体"/>
          <w:bCs/>
          <w:color w:val="auto"/>
          <w:sz w:val="24"/>
        </w:rPr>
        <w:t>（二）法定代表人资格证明书、法定代表人授权委托书（格式）</w:t>
      </w:r>
    </w:p>
    <w:p w14:paraId="4B7632E9">
      <w:pPr>
        <w:tabs>
          <w:tab w:val="left" w:pos="0"/>
        </w:tabs>
        <w:spacing w:line="500" w:lineRule="exact"/>
        <w:ind w:firstLine="480" w:firstLineChars="200"/>
        <w:jc w:val="left"/>
        <w:rPr>
          <w:rFonts w:hint="eastAsia" w:ascii="宋体" w:hAnsi="宋体" w:cs="宋体"/>
          <w:bCs/>
          <w:color w:val="auto"/>
          <w:sz w:val="24"/>
        </w:rPr>
      </w:pPr>
      <w:r>
        <w:rPr>
          <w:rFonts w:hint="eastAsia" w:ascii="宋体" w:hAnsi="宋体" w:cs="宋体"/>
          <w:bCs/>
          <w:color w:val="auto"/>
          <w:sz w:val="24"/>
        </w:rPr>
        <w:t>（三）企业及项目负责人的证书、证件</w:t>
      </w:r>
      <w:r>
        <w:rPr>
          <w:rFonts w:hint="eastAsia" w:ascii="宋体" w:hAnsi="宋体" w:cs="宋体"/>
          <w:color w:val="auto"/>
          <w:kern w:val="0"/>
          <w:sz w:val="24"/>
        </w:rPr>
        <w:t>复印件</w:t>
      </w:r>
    </w:p>
    <w:p w14:paraId="62A4A61E">
      <w:pPr>
        <w:pStyle w:val="9"/>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（四）、投标人企业信息和拟派项目经理信息在福建省建设行业信息公开平台查询结果。</w:t>
      </w:r>
    </w:p>
    <w:p w14:paraId="26563542">
      <w:pPr>
        <w:tabs>
          <w:tab w:val="left" w:pos="0"/>
        </w:tabs>
        <w:spacing w:line="500" w:lineRule="exact"/>
        <w:ind w:firstLine="482" w:firstLineChars="200"/>
        <w:jc w:val="left"/>
        <w:rPr>
          <w:rFonts w:ascii="宋体" w:hAnsi="宋体" w:cs="宋体"/>
          <w:b/>
          <w:bCs/>
          <w:color w:val="auto"/>
          <w:sz w:val="24"/>
        </w:rPr>
      </w:pPr>
      <w:r>
        <w:rPr>
          <w:rFonts w:hint="eastAsia" w:ascii="宋体" w:hAnsi="宋体" w:cs="宋体"/>
          <w:b/>
          <w:color w:val="auto"/>
          <w:sz w:val="24"/>
        </w:rPr>
        <w:t>16.</w:t>
      </w:r>
      <w:r>
        <w:rPr>
          <w:rFonts w:hint="eastAsia" w:ascii="宋体" w:hAnsi="宋体" w:cs="宋体"/>
          <w:b/>
          <w:bCs/>
          <w:color w:val="auto"/>
          <w:sz w:val="24"/>
        </w:rPr>
        <w:t>投标有效期</w:t>
      </w:r>
    </w:p>
    <w:p w14:paraId="59E5CB1A">
      <w:pPr>
        <w:spacing w:line="500" w:lineRule="exact"/>
        <w:ind w:firstLine="480" w:firstLineChars="200"/>
        <w:jc w:val="left"/>
        <w:rPr>
          <w:rFonts w:ascii="宋体" w:hAnsi="宋体" w:cs="宋体"/>
          <w:bCs/>
          <w:color w:val="auto"/>
          <w:sz w:val="24"/>
        </w:rPr>
      </w:pPr>
      <w:r>
        <w:rPr>
          <w:rFonts w:hint="eastAsia" w:ascii="宋体" w:hAnsi="宋体" w:cs="宋体"/>
          <w:bCs/>
          <w:color w:val="auto"/>
          <w:sz w:val="24"/>
        </w:rPr>
        <w:t>本招标项目的投标有效期为90日历天(从投标截止之日算起)。</w:t>
      </w:r>
    </w:p>
    <w:p w14:paraId="0DC44846">
      <w:pPr>
        <w:spacing w:line="500" w:lineRule="exact"/>
        <w:ind w:firstLine="482" w:firstLineChars="200"/>
        <w:jc w:val="left"/>
        <w:rPr>
          <w:rFonts w:ascii="宋体" w:hAnsi="宋体" w:cs="宋体"/>
          <w:b/>
          <w:bCs/>
          <w:color w:val="auto"/>
          <w:sz w:val="24"/>
        </w:rPr>
      </w:pPr>
      <w:r>
        <w:rPr>
          <w:rFonts w:hint="eastAsia" w:ascii="宋体" w:hAnsi="宋体" w:cs="宋体"/>
          <w:b/>
          <w:bCs/>
          <w:color w:val="auto"/>
          <w:sz w:val="24"/>
        </w:rPr>
        <w:t>17.投标保证金</w:t>
      </w:r>
    </w:p>
    <w:p w14:paraId="187B728F">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17.1本招标项目的投标保证金为</w:t>
      </w:r>
      <w:r>
        <w:rPr>
          <w:rFonts w:hint="eastAsia" w:ascii="宋体" w:hAnsi="宋体" w:cs="宋体"/>
          <w:color w:val="auto"/>
          <w:kern w:val="0"/>
          <w:sz w:val="24"/>
          <w:u w:val="single"/>
          <w:lang w:val="en-US" w:eastAsia="zh-CN"/>
        </w:rPr>
        <w:t>1</w:t>
      </w:r>
      <w:r>
        <w:rPr>
          <w:rFonts w:hint="eastAsia" w:ascii="宋体" w:hAnsi="宋体" w:cs="宋体"/>
          <w:color w:val="auto"/>
          <w:kern w:val="0"/>
          <w:sz w:val="24"/>
          <w:u w:val="single"/>
        </w:rPr>
        <w:t>0000元</w:t>
      </w:r>
      <w:r>
        <w:rPr>
          <w:rFonts w:hint="eastAsia" w:ascii="宋体" w:hAnsi="宋体" w:cs="宋体"/>
          <w:color w:val="auto"/>
          <w:kern w:val="0"/>
          <w:sz w:val="24"/>
        </w:rPr>
        <w:t>。投标人可以使用现金形式、银行保函形式、担保保函形式、投标保证保险形</w:t>
      </w:r>
      <w:r>
        <w:rPr>
          <w:rFonts w:hint="eastAsia" w:ascii="宋体" w:hAnsi="宋体" w:cs="宋体"/>
          <w:color w:val="auto"/>
          <w:kern w:val="0"/>
          <w:sz w:val="24"/>
          <w:lang w:val="en-US" w:eastAsia="zh-CN"/>
        </w:rPr>
        <w:t>式</w:t>
      </w:r>
      <w:r>
        <w:rPr>
          <w:rFonts w:hint="eastAsia" w:ascii="宋体" w:hAnsi="宋体" w:cs="宋体"/>
          <w:color w:val="auto"/>
          <w:kern w:val="0"/>
          <w:sz w:val="24"/>
        </w:rPr>
        <w:t>提交投标保证金。</w:t>
      </w:r>
    </w:p>
    <w:p w14:paraId="429CBABC">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①投标保证金以现金方式在现场缴交（需密封）。未按规定时间要求交纳投标保证金的投标</w:t>
      </w:r>
      <w:r>
        <w:rPr>
          <w:rFonts w:hint="eastAsia" w:ascii="宋体" w:hAnsi="宋体" w:cs="宋体"/>
          <w:color w:val="auto"/>
          <w:kern w:val="0"/>
          <w:sz w:val="24"/>
          <w:lang w:val="en-US" w:eastAsia="zh-CN"/>
        </w:rPr>
        <w:t>人</w:t>
      </w:r>
      <w:r>
        <w:rPr>
          <w:rFonts w:hint="eastAsia" w:ascii="宋体" w:hAnsi="宋体" w:cs="宋体"/>
          <w:color w:val="auto"/>
          <w:kern w:val="0"/>
          <w:sz w:val="24"/>
        </w:rPr>
        <w:t>将被拒绝。未中标投标人的投标保证金当场退还；中标的投标人的投标保证金，在中标人合同签订后，无息退还。招标人不对密封袋的完整性进行核验，投标人对密封完整性自行负责。</w:t>
      </w:r>
    </w:p>
    <w:p w14:paraId="20740EA3">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②银行保函形式：以银行保函方式在现场缴交（需密封）。保证人应是中华人民共和国境内注册的有资格的银行，并提供在线申请索赔服务（具体详见闽建筑[2020]8号文件）。招标人不对密封袋的完整性进行核验，投标人对密封完整性自行负责。</w:t>
      </w:r>
    </w:p>
    <w:p w14:paraId="6A24C819">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银行保函能够通过互联网且无需任何授权即可在相应银行的官方网站验证真伪，并在保函上写明网址，否则视为未按规定提交投标保证金，资格审查不合格。</w:t>
      </w:r>
    </w:p>
    <w:p w14:paraId="5A0CAFC8">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③工程担保公司出具的担保保函形式（适用于已推行工程担保的地区）：以担保保函方式在现场缴交（需密封）。保证人应是中华人民共和国境内注册的专业担保公司，并提供在线申请索赔服务。开展担保保函业务保证人应当符合银保监局、市工信局、市金融办有关开展工程担保业务管理的其他规定（具体详见闽建筑[2020]8号文件）。招标人不对密封袋的完整性进行核验，投标人对密封完整性自行负责。</w:t>
      </w:r>
    </w:p>
    <w:p w14:paraId="08DACDFF">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担保保函能够通过互联网且无需任何授权即可在相应工程担保公司的官方网站验证真伪，并在保函上写明网址，否则视为未按规定提交投标保证金，资格审查不合格。</w:t>
      </w:r>
    </w:p>
    <w:p w14:paraId="369E6638">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④保险公司出具的投标保证保险形式：以保险保函方式在现场缴交（需密封）。保证人应是中华人 民共和国境内注册的保险公司，并提供在线申请索赔服务。保证保险的保险条款应当经中国保监会批准或备案（具体详见闽建筑[2020]8号文件）。招标人不对密封袋的完整性进行核验，投标人对密封完整性自行负责。</w:t>
      </w:r>
    </w:p>
    <w:p w14:paraId="5BA49C3E">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投标保证保险能够通过互联网且无需任何授权即可在相应保险公司的官方网站验证真伪，并在保函上写明网址，否则视为未按规定提交投标保证金，资格审查不合格。</w:t>
      </w:r>
    </w:p>
    <w:p w14:paraId="6C12FE6C">
      <w:pPr>
        <w:spacing w:line="360" w:lineRule="exact"/>
        <w:ind w:firstLine="482" w:firstLineChars="200"/>
        <w:jc w:val="left"/>
        <w:rPr>
          <w:rFonts w:hint="eastAsia" w:ascii="宋体" w:hAnsi="宋体" w:cs="宋体"/>
          <w:b/>
          <w:bCs/>
          <w:color w:val="auto"/>
          <w:sz w:val="24"/>
        </w:rPr>
      </w:pPr>
      <w:r>
        <w:rPr>
          <w:rFonts w:hint="eastAsia" w:ascii="宋体" w:hAnsi="宋体" w:cs="宋体"/>
          <w:b/>
          <w:bCs/>
          <w:color w:val="auto"/>
          <w:sz w:val="24"/>
        </w:rPr>
        <w:t>17.2、投标保证金的退还</w:t>
      </w:r>
    </w:p>
    <w:p w14:paraId="099F93DC">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17.2.1投标保证金以现金方式在现场缴交（需密封）。未按规定时间要求交纳投标保证金的投标</w:t>
      </w:r>
      <w:r>
        <w:rPr>
          <w:rFonts w:hint="eastAsia" w:ascii="宋体" w:hAnsi="宋体" w:cs="宋体"/>
          <w:color w:val="auto"/>
          <w:kern w:val="0"/>
          <w:sz w:val="24"/>
          <w:lang w:val="en-US" w:eastAsia="zh-CN"/>
        </w:rPr>
        <w:t>人</w:t>
      </w:r>
      <w:r>
        <w:rPr>
          <w:rFonts w:hint="eastAsia" w:ascii="宋体" w:hAnsi="宋体" w:cs="宋体"/>
          <w:color w:val="auto"/>
          <w:kern w:val="0"/>
          <w:sz w:val="24"/>
        </w:rPr>
        <w:t>将被拒绝。未中标投标人的投标保证金当场退还；中标的投标人的投标保证金，在中标人合同签订后，无息退还。</w:t>
      </w:r>
    </w:p>
    <w:p w14:paraId="2AD9A2B3">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17.2.2开标时以银行保函或担保保函或保证保险保函形式在现场缴交原件（需密封）。开标完退还保函原件给中标候选人以外的投标人，招标人应当在与中标人签订合同, 将投标保证金退还中标人。</w:t>
      </w:r>
    </w:p>
    <w:p w14:paraId="359DF292">
      <w:pPr>
        <w:tabs>
          <w:tab w:val="left" w:pos="0"/>
        </w:tabs>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17.3以银行保函、担保保函、保证保险保函形式递交投标保证金的投标单位需负责其真实性，招标人开标时不对其真实性负责，若投标单位中标后发现存在弄虚作假行为的按有关规定处置。</w:t>
      </w:r>
    </w:p>
    <w:p w14:paraId="2C1B3F94">
      <w:pPr>
        <w:snapToGrid w:val="0"/>
        <w:spacing w:line="340" w:lineRule="exact"/>
        <w:ind w:firstLine="480" w:firstLineChars="200"/>
        <w:jc w:val="left"/>
        <w:rPr>
          <w:rFonts w:hint="eastAsia" w:ascii="宋体" w:hAnsi="宋体" w:cs="宋体"/>
          <w:color w:val="auto"/>
          <w:sz w:val="24"/>
        </w:rPr>
      </w:pPr>
      <w:r>
        <w:rPr>
          <w:rFonts w:hint="eastAsia" w:ascii="宋体" w:hAnsi="宋体" w:cs="宋体"/>
          <w:color w:val="auto"/>
          <w:sz w:val="24"/>
        </w:rPr>
        <w:t>17.4投标保证金的有效期：90日历天(从投标截止之日算起)。</w:t>
      </w:r>
    </w:p>
    <w:p w14:paraId="556DAF02">
      <w:pPr>
        <w:widowControl/>
        <w:snapToGrid w:val="0"/>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17.5投标人发生下列情况之一的，投标保证金将不予以退还：</w:t>
      </w:r>
    </w:p>
    <w:p w14:paraId="455396F7">
      <w:pPr>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 xml:space="preserve">(1)在投标有效期间，投标人撤回或修改其投标文件的； </w:t>
      </w:r>
    </w:p>
    <w:p w14:paraId="7D1B0B00">
      <w:pPr>
        <w:tabs>
          <w:tab w:val="left" w:pos="540"/>
          <w:tab w:val="left" w:pos="1800"/>
        </w:tabs>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(2)中标人放弃中标的或不按规定与招标人签订合同的；</w:t>
      </w:r>
    </w:p>
    <w:p w14:paraId="5DFB1F44">
      <w:pPr>
        <w:tabs>
          <w:tab w:val="left" w:pos="540"/>
          <w:tab w:val="left" w:pos="1080"/>
          <w:tab w:val="left" w:pos="1800"/>
        </w:tabs>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(3)中标人在规定的期限内未按要求向招标人提交履约保证金的；</w:t>
      </w:r>
    </w:p>
    <w:p w14:paraId="4E11CCC0">
      <w:pPr>
        <w:tabs>
          <w:tab w:val="left" w:pos="540"/>
          <w:tab w:val="left" w:pos="1080"/>
          <w:tab w:val="left" w:pos="1800"/>
        </w:tabs>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(4)因中标人在本招标项目投标中存在违法行为导致中标被依法确认无效的；</w:t>
      </w:r>
    </w:p>
    <w:p w14:paraId="0F39656E">
      <w:pPr>
        <w:tabs>
          <w:tab w:val="left" w:pos="540"/>
          <w:tab w:val="left" w:pos="1080"/>
          <w:tab w:val="left" w:pos="1800"/>
        </w:tabs>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(5)中标人放弃中标的；</w:t>
      </w:r>
    </w:p>
    <w:p w14:paraId="5787955F">
      <w:pPr>
        <w:tabs>
          <w:tab w:val="left" w:pos="540"/>
          <w:tab w:val="left" w:pos="1080"/>
          <w:tab w:val="left" w:pos="1800"/>
        </w:tabs>
        <w:spacing w:line="340" w:lineRule="exact"/>
        <w:ind w:firstLine="482" w:firstLineChars="200"/>
        <w:jc w:val="left"/>
        <w:rPr>
          <w:rFonts w:hint="eastAsia" w:ascii="宋体" w:hAnsi="宋体" w:cs="宋体"/>
          <w:b/>
          <w:color w:val="auto"/>
          <w:sz w:val="24"/>
        </w:rPr>
      </w:pPr>
      <w:r>
        <w:rPr>
          <w:rFonts w:hint="eastAsia" w:ascii="宋体" w:hAnsi="宋体" w:cs="宋体"/>
          <w:b/>
          <w:color w:val="auto"/>
          <w:sz w:val="24"/>
        </w:rPr>
        <w:t>(6)法律、法规规定的其他情形。</w:t>
      </w:r>
    </w:p>
    <w:p w14:paraId="5DEA9F63">
      <w:pPr>
        <w:tabs>
          <w:tab w:val="left" w:pos="540"/>
          <w:tab w:val="left" w:pos="1080"/>
          <w:tab w:val="left" w:pos="1800"/>
        </w:tabs>
        <w:spacing w:line="500" w:lineRule="exact"/>
        <w:ind w:firstLine="482" w:firstLineChars="200"/>
        <w:jc w:val="left"/>
        <w:rPr>
          <w:rFonts w:ascii="宋体" w:hAnsi="宋体" w:cs="宋体"/>
          <w:b/>
          <w:color w:val="auto"/>
          <w:sz w:val="24"/>
        </w:rPr>
      </w:pPr>
      <w:r>
        <w:rPr>
          <w:rFonts w:hint="eastAsia" w:ascii="宋体" w:hAnsi="宋体" w:cs="宋体"/>
          <w:b/>
          <w:color w:val="auto"/>
          <w:sz w:val="24"/>
        </w:rPr>
        <w:t>18.投标文件的编制</w:t>
      </w:r>
    </w:p>
    <w:p w14:paraId="39E6305A">
      <w:pPr>
        <w:tabs>
          <w:tab w:val="left" w:pos="540"/>
          <w:tab w:val="left" w:pos="1080"/>
          <w:tab w:val="left" w:pos="1800"/>
        </w:tabs>
        <w:spacing w:line="500" w:lineRule="exact"/>
        <w:ind w:firstLine="480" w:firstLineChars="200"/>
        <w:jc w:val="left"/>
        <w:rPr>
          <w:rFonts w:ascii="宋体" w:hAnsi="宋体" w:cs="宋体"/>
          <w:color w:val="auto"/>
          <w:sz w:val="24"/>
        </w:rPr>
      </w:pPr>
      <w:r>
        <w:rPr>
          <w:rFonts w:hint="eastAsia" w:ascii="宋体" w:hAnsi="宋体" w:cs="宋体"/>
          <w:color w:val="auto"/>
          <w:sz w:val="24"/>
        </w:rPr>
        <w:t>18.1投标文件应按照招标文件第四章“投标文件格式”中规定的格式和内容进行编写。投标人应仔细阅读投标文件格式的备注或说明，并按要求提交相关资料，其中表格可以按同样格式扩展，如有必要也可以增加附页。</w:t>
      </w:r>
    </w:p>
    <w:p w14:paraId="7B0BC21F">
      <w:pPr>
        <w:tabs>
          <w:tab w:val="left" w:pos="540"/>
          <w:tab w:val="left" w:pos="1080"/>
          <w:tab w:val="left" w:pos="1800"/>
        </w:tabs>
        <w:spacing w:line="500" w:lineRule="exact"/>
        <w:ind w:firstLine="482" w:firstLineChars="200"/>
        <w:jc w:val="left"/>
        <w:rPr>
          <w:rFonts w:ascii="宋体" w:hAnsi="宋体" w:cs="宋体"/>
          <w:b/>
          <w:color w:val="auto"/>
          <w:sz w:val="24"/>
        </w:rPr>
      </w:pPr>
      <w:r>
        <w:rPr>
          <w:rFonts w:hint="eastAsia" w:ascii="宋体" w:hAnsi="宋体" w:cs="宋体"/>
          <w:b/>
          <w:color w:val="auto"/>
          <w:sz w:val="24"/>
        </w:rPr>
        <w:t>18.2投标文件应当对招标文件有关工程发包价、招标工期、质量要求、投标有效期、项目管理人员等实质性内容作出响应。</w:t>
      </w:r>
    </w:p>
    <w:p w14:paraId="3E022998">
      <w:pPr>
        <w:spacing w:line="500" w:lineRule="exact"/>
        <w:ind w:firstLine="480" w:firstLineChars="200"/>
        <w:jc w:val="left"/>
        <w:rPr>
          <w:rFonts w:ascii="宋体" w:hAnsi="宋体" w:cs="宋体"/>
          <w:color w:val="auto"/>
          <w:sz w:val="24"/>
        </w:rPr>
      </w:pPr>
      <w:r>
        <w:rPr>
          <w:rFonts w:hint="eastAsia" w:ascii="宋体" w:hAnsi="宋体" w:cs="宋体"/>
          <w:color w:val="auto"/>
          <w:sz w:val="24"/>
        </w:rPr>
        <w:t>18.3投标文件应用不褪色的材料书写或打印或复印，字迹应清晰易于辨认，并按照招标文件第四章“投标文件格式”的要求由投标人的法定代表人或其委托代理人签署并加盖单位章。</w:t>
      </w:r>
    </w:p>
    <w:p w14:paraId="4685029A">
      <w:pPr>
        <w:spacing w:line="500" w:lineRule="exact"/>
        <w:ind w:firstLine="480" w:firstLineChars="200"/>
        <w:jc w:val="left"/>
        <w:rPr>
          <w:rFonts w:ascii="宋体" w:hAnsi="宋体" w:cs="宋体"/>
          <w:color w:val="auto"/>
          <w:sz w:val="24"/>
        </w:rPr>
      </w:pPr>
      <w:r>
        <w:rPr>
          <w:rFonts w:hint="eastAsia" w:ascii="宋体" w:hAnsi="宋体" w:cs="宋体"/>
          <w:color w:val="auto"/>
          <w:sz w:val="24"/>
        </w:rPr>
        <w:t>18.4投标文件正本的份数为一份，副本的份数为三份，正本和副本的封面上应清楚地标记“正本”或“副本”的字样。当副本和正本不一致时，以正本为准。</w:t>
      </w:r>
    </w:p>
    <w:p w14:paraId="0A9B91F0">
      <w:pPr>
        <w:spacing w:line="500" w:lineRule="exact"/>
        <w:ind w:firstLine="482" w:firstLineChars="200"/>
        <w:jc w:val="left"/>
        <w:rPr>
          <w:rFonts w:ascii="宋体" w:hAnsi="宋体" w:cs="宋体"/>
          <w:b/>
          <w:color w:val="auto"/>
          <w:sz w:val="24"/>
        </w:rPr>
      </w:pPr>
      <w:r>
        <w:rPr>
          <w:rFonts w:hint="eastAsia" w:ascii="宋体" w:hAnsi="宋体" w:cs="宋体"/>
          <w:b/>
          <w:color w:val="auto"/>
          <w:sz w:val="24"/>
        </w:rPr>
        <w:t>19.投标文件的密封及标记</w:t>
      </w:r>
    </w:p>
    <w:p w14:paraId="37DE0179">
      <w:pPr>
        <w:spacing w:line="500" w:lineRule="exact"/>
        <w:ind w:firstLine="480" w:firstLineChars="200"/>
        <w:jc w:val="left"/>
        <w:rPr>
          <w:rFonts w:ascii="宋体" w:hAnsi="宋体" w:cs="宋体"/>
          <w:color w:val="auto"/>
          <w:sz w:val="24"/>
        </w:rPr>
      </w:pPr>
      <w:r>
        <w:rPr>
          <w:rFonts w:hint="eastAsia" w:ascii="宋体" w:hAnsi="宋体" w:cs="宋体"/>
          <w:color w:val="auto"/>
          <w:sz w:val="24"/>
        </w:rPr>
        <w:t>投标文件的正本和副本一起密封在一个封套内，并在封套的密封口上加盖单位章。封套上应写明招标人名称、招标项目名称、投标人名称。投标人应对所递交的投标文件包封的完整性负责,招标人或代理机构在开标会上不再对文件包装的完整性进行查验。</w:t>
      </w:r>
    </w:p>
    <w:p w14:paraId="28B5448A">
      <w:pPr>
        <w:spacing w:line="500" w:lineRule="exact"/>
        <w:ind w:firstLine="482" w:firstLineChars="200"/>
        <w:jc w:val="left"/>
        <w:rPr>
          <w:rFonts w:ascii="宋体" w:hAnsi="宋体" w:cs="宋体"/>
          <w:b/>
          <w:color w:val="auto"/>
          <w:sz w:val="24"/>
        </w:rPr>
      </w:pPr>
      <w:r>
        <w:rPr>
          <w:rFonts w:hint="eastAsia" w:ascii="宋体" w:hAnsi="宋体" w:cs="宋体"/>
          <w:b/>
          <w:color w:val="auto"/>
          <w:sz w:val="24"/>
        </w:rPr>
        <w:t>20.投标文件的递交地点、递交截止时间</w:t>
      </w:r>
    </w:p>
    <w:p w14:paraId="0E6015E6">
      <w:pPr>
        <w:spacing w:line="500" w:lineRule="exact"/>
        <w:ind w:firstLine="480" w:firstLineChars="200"/>
        <w:jc w:val="left"/>
        <w:rPr>
          <w:rFonts w:ascii="宋体" w:hAnsi="宋体" w:cs="宋体"/>
          <w:color w:val="auto"/>
          <w:sz w:val="24"/>
        </w:rPr>
      </w:pPr>
      <w:r>
        <w:rPr>
          <w:rFonts w:hint="eastAsia" w:ascii="宋体" w:hAnsi="宋体" w:cs="宋体"/>
          <w:color w:val="auto"/>
          <w:sz w:val="24"/>
        </w:rPr>
        <w:t>20.1投标文件的递交地点为：</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rPr>
        <w:t>年</w:t>
      </w:r>
      <w:r>
        <w:rPr>
          <w:rFonts w:hint="eastAsia" w:ascii="宋体" w:hAnsi="宋体" w:cs="宋体"/>
          <w:b/>
          <w:bCs/>
          <w:color w:val="auto"/>
          <w:sz w:val="24"/>
          <w:u w:val="single"/>
        </w:rPr>
        <w:t xml:space="preserve"> 11</w:t>
      </w:r>
      <w:r>
        <w:rPr>
          <w:rFonts w:hint="eastAsia" w:ascii="宋体" w:hAnsi="宋体" w:cs="宋体"/>
          <w:b/>
          <w:bCs/>
          <w:color w:val="auto"/>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 xml:space="preserve"> </w:t>
      </w:r>
      <w:r>
        <w:rPr>
          <w:rFonts w:hint="eastAsia" w:ascii="宋体" w:hAnsi="宋体" w:cs="宋体"/>
          <w:b/>
          <w:bCs/>
          <w:color w:val="auto"/>
          <w:sz w:val="24"/>
        </w:rPr>
        <w:t>日</w:t>
      </w:r>
      <w:r>
        <w:rPr>
          <w:rFonts w:hint="eastAsia" w:ascii="宋体" w:hAnsi="宋体" w:cs="宋体"/>
          <w:b/>
          <w:bCs/>
          <w:color w:val="auto"/>
          <w:sz w:val="24"/>
          <w:u w:val="single"/>
        </w:rPr>
        <w:t xml:space="preserve"> 09 </w:t>
      </w:r>
      <w:r>
        <w:rPr>
          <w:rFonts w:hint="eastAsia" w:ascii="宋体" w:hAnsi="宋体" w:cs="宋体"/>
          <w:b/>
          <w:bCs/>
          <w:color w:val="auto"/>
          <w:sz w:val="24"/>
        </w:rPr>
        <w:t>时</w:t>
      </w:r>
      <w:r>
        <w:rPr>
          <w:rFonts w:hint="eastAsia" w:ascii="宋体" w:hAnsi="宋体" w:cs="宋体"/>
          <w:b/>
          <w:bCs/>
          <w:color w:val="auto"/>
          <w:sz w:val="24"/>
          <w:u w:val="single"/>
        </w:rPr>
        <w:t xml:space="preserve"> 30 </w:t>
      </w:r>
      <w:r>
        <w:rPr>
          <w:rFonts w:hint="eastAsia" w:ascii="宋体" w:hAnsi="宋体" w:cs="宋体"/>
          <w:b/>
          <w:bCs/>
          <w:color w:val="auto"/>
          <w:sz w:val="24"/>
        </w:rPr>
        <w:t>分</w:t>
      </w:r>
      <w:r>
        <w:rPr>
          <w:rFonts w:hint="eastAsia" w:ascii="宋体" w:hAnsi="宋体" w:cs="宋体"/>
          <w:color w:val="auto"/>
          <w:sz w:val="24"/>
        </w:rPr>
        <w:t>在</w:t>
      </w:r>
      <w:r>
        <w:rPr>
          <w:rFonts w:hint="eastAsia" w:ascii="宋体" w:hAnsi="宋体" w:cs="宋体"/>
          <w:b/>
          <w:bCs/>
          <w:color w:val="auto"/>
          <w:kern w:val="0"/>
          <w:sz w:val="24"/>
          <w:u w:val="single"/>
          <w:lang w:eastAsia="zh-CN"/>
        </w:rPr>
        <w:t>莆田市城厢区霞林街道胜利南街1899号三楼会议室</w:t>
      </w:r>
      <w:r>
        <w:rPr>
          <w:rFonts w:hint="eastAsia" w:ascii="宋体" w:hAnsi="宋体" w:cs="宋体"/>
          <w:b/>
          <w:bCs/>
          <w:color w:val="auto"/>
          <w:kern w:val="0"/>
          <w:sz w:val="24"/>
          <w:u w:val="single"/>
        </w:rPr>
        <w:t xml:space="preserve"> </w:t>
      </w:r>
      <w:r>
        <w:rPr>
          <w:rFonts w:hint="eastAsia" w:ascii="宋体" w:hAnsi="宋体" w:cs="宋体"/>
          <w:color w:val="auto"/>
          <w:sz w:val="24"/>
        </w:rPr>
        <w:t>进行。</w:t>
      </w:r>
    </w:p>
    <w:p w14:paraId="0C087728">
      <w:pPr>
        <w:widowControl/>
        <w:tabs>
          <w:tab w:val="left" w:pos="900"/>
          <w:tab w:val="left" w:pos="1100"/>
        </w:tabs>
        <w:spacing w:line="500" w:lineRule="exact"/>
        <w:ind w:firstLine="482" w:firstLineChars="200"/>
        <w:rPr>
          <w:rFonts w:hint="eastAsia" w:ascii="宋体" w:hAnsi="宋体" w:cs="宋体"/>
          <w:b/>
          <w:color w:val="auto"/>
          <w:sz w:val="30"/>
          <w:szCs w:val="30"/>
        </w:rPr>
      </w:pPr>
      <w:r>
        <w:rPr>
          <w:rFonts w:hint="eastAsia" w:ascii="宋体" w:hAnsi="宋体" w:cs="宋体"/>
          <w:b/>
          <w:color w:val="auto"/>
          <w:sz w:val="24"/>
        </w:rPr>
        <w:t>20.2.</w:t>
      </w:r>
      <w:r>
        <w:rPr>
          <w:rFonts w:hint="eastAsia" w:ascii="宋体" w:hAnsi="宋体" w:cs="宋体"/>
          <w:b/>
          <w:color w:val="auto"/>
          <w:sz w:val="24"/>
        </w:rPr>
        <w:tab/>
      </w:r>
      <w:r>
        <w:rPr>
          <w:rFonts w:hint="eastAsia" w:ascii="宋体" w:hAnsi="宋体" w:cs="宋体"/>
          <w:b/>
          <w:color w:val="auto"/>
          <w:sz w:val="24"/>
        </w:rPr>
        <w:t>逾期送达或者未送达指定地点的投标文件，招标人将拒绝接收。</w:t>
      </w:r>
      <w:r>
        <w:rPr>
          <w:rFonts w:hint="eastAsia" w:ascii="宋体" w:hAnsi="宋体" w:cs="宋体"/>
          <w:b/>
          <w:color w:val="auto"/>
          <w:sz w:val="30"/>
          <w:szCs w:val="30"/>
        </w:rPr>
        <w:t xml:space="preserve"> </w:t>
      </w:r>
    </w:p>
    <w:p w14:paraId="6769255F">
      <w:pPr>
        <w:wordWrap w:val="0"/>
        <w:spacing w:line="360" w:lineRule="exact"/>
        <w:jc w:val="center"/>
        <w:rPr>
          <w:rFonts w:hint="eastAsia" w:ascii="宋体" w:hAnsi="宋体" w:cs="宋体"/>
          <w:b/>
          <w:color w:val="auto"/>
          <w:sz w:val="30"/>
          <w:szCs w:val="30"/>
        </w:rPr>
      </w:pPr>
    </w:p>
    <w:p w14:paraId="736B1629">
      <w:pPr>
        <w:wordWrap w:val="0"/>
        <w:spacing w:line="360" w:lineRule="exact"/>
        <w:jc w:val="center"/>
        <w:rPr>
          <w:rFonts w:ascii="宋体" w:hAnsi="宋体" w:cs="宋体"/>
          <w:b/>
          <w:color w:val="auto"/>
          <w:sz w:val="30"/>
          <w:szCs w:val="30"/>
        </w:rPr>
      </w:pPr>
      <w:r>
        <w:rPr>
          <w:rFonts w:hint="eastAsia" w:ascii="宋体" w:hAnsi="宋体" w:cs="宋体"/>
          <w:b/>
          <w:color w:val="auto"/>
          <w:sz w:val="30"/>
          <w:szCs w:val="30"/>
        </w:rPr>
        <w:t>(四)开标、评标及定标</w:t>
      </w:r>
    </w:p>
    <w:p w14:paraId="01C718B2">
      <w:pPr>
        <w:wordWrap w:val="0"/>
        <w:spacing w:line="360" w:lineRule="exact"/>
        <w:jc w:val="center"/>
        <w:rPr>
          <w:rFonts w:ascii="宋体" w:hAnsi="宋体" w:cs="宋体"/>
          <w:b/>
          <w:color w:val="auto"/>
          <w:sz w:val="30"/>
          <w:szCs w:val="30"/>
        </w:rPr>
      </w:pPr>
    </w:p>
    <w:p w14:paraId="7BA3C71A">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 xml:space="preserve">21.开标 </w:t>
      </w:r>
    </w:p>
    <w:p w14:paraId="1D645DF0">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21.1开标会定于</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rPr>
        <w:t>年</w:t>
      </w:r>
      <w:r>
        <w:rPr>
          <w:rFonts w:hint="eastAsia" w:ascii="宋体" w:hAnsi="宋体" w:cs="宋体"/>
          <w:b/>
          <w:bCs/>
          <w:color w:val="auto"/>
          <w:sz w:val="24"/>
          <w:u w:val="single"/>
        </w:rPr>
        <w:t xml:space="preserve"> 11</w:t>
      </w:r>
      <w:r>
        <w:rPr>
          <w:rFonts w:hint="eastAsia" w:ascii="宋体" w:hAnsi="宋体" w:cs="宋体"/>
          <w:b/>
          <w:bCs/>
          <w:color w:val="auto"/>
          <w:sz w:val="24"/>
        </w:rPr>
        <w:t>月</w:t>
      </w:r>
      <w:r>
        <w:rPr>
          <w:rFonts w:hint="eastAsia" w:ascii="宋体" w:hAnsi="宋体" w:cs="宋体"/>
          <w:b/>
          <w:bCs/>
          <w:color w:val="auto"/>
          <w:sz w:val="24"/>
          <w:u w:val="single"/>
        </w:rPr>
        <w:t xml:space="preserve"> </w:t>
      </w:r>
      <w:r>
        <w:rPr>
          <w:rFonts w:hint="eastAsia" w:ascii="宋体" w:hAnsi="宋体" w:cs="宋体"/>
          <w:b/>
          <w:bCs/>
          <w:color w:val="auto"/>
          <w:sz w:val="24"/>
          <w:u w:val="single"/>
          <w:lang w:val="en-US" w:eastAsia="zh-CN"/>
        </w:rPr>
        <w:t xml:space="preserve">7  </w:t>
      </w:r>
      <w:r>
        <w:rPr>
          <w:rFonts w:hint="eastAsia" w:ascii="宋体" w:hAnsi="宋体" w:cs="宋体"/>
          <w:b/>
          <w:bCs/>
          <w:color w:val="auto"/>
          <w:sz w:val="24"/>
        </w:rPr>
        <w:t>日</w:t>
      </w:r>
      <w:r>
        <w:rPr>
          <w:rFonts w:hint="eastAsia" w:ascii="宋体" w:hAnsi="宋体" w:cs="宋体"/>
          <w:b/>
          <w:bCs/>
          <w:color w:val="auto"/>
          <w:sz w:val="24"/>
          <w:u w:val="single"/>
        </w:rPr>
        <w:t xml:space="preserve"> 09 </w:t>
      </w:r>
      <w:r>
        <w:rPr>
          <w:rFonts w:hint="eastAsia" w:ascii="宋体" w:hAnsi="宋体" w:cs="宋体"/>
          <w:b/>
          <w:bCs/>
          <w:color w:val="auto"/>
          <w:sz w:val="24"/>
        </w:rPr>
        <w:t>时</w:t>
      </w:r>
      <w:r>
        <w:rPr>
          <w:rFonts w:hint="eastAsia" w:ascii="宋体" w:hAnsi="宋体" w:cs="宋体"/>
          <w:b/>
          <w:bCs/>
          <w:color w:val="auto"/>
          <w:sz w:val="24"/>
          <w:u w:val="single"/>
        </w:rPr>
        <w:t xml:space="preserve"> 30 </w:t>
      </w:r>
      <w:r>
        <w:rPr>
          <w:rFonts w:hint="eastAsia" w:ascii="宋体" w:hAnsi="宋体" w:cs="宋体"/>
          <w:b/>
          <w:bCs/>
          <w:color w:val="auto"/>
          <w:sz w:val="24"/>
        </w:rPr>
        <w:t>分</w:t>
      </w:r>
      <w:r>
        <w:rPr>
          <w:rFonts w:hint="eastAsia" w:ascii="宋体" w:hAnsi="宋体" w:cs="宋体"/>
          <w:color w:val="auto"/>
          <w:sz w:val="24"/>
        </w:rPr>
        <w:t>在</w:t>
      </w:r>
      <w:r>
        <w:rPr>
          <w:rFonts w:hint="eastAsia" w:ascii="宋体" w:hAnsi="宋体" w:cs="宋体"/>
          <w:b/>
          <w:bCs/>
          <w:color w:val="auto"/>
          <w:kern w:val="0"/>
          <w:sz w:val="24"/>
          <w:u w:val="single"/>
          <w:lang w:eastAsia="zh-CN"/>
        </w:rPr>
        <w:t>莆田市城厢区霞林街道胜利南街1899号三楼会议室</w:t>
      </w:r>
      <w:r>
        <w:rPr>
          <w:rFonts w:hint="eastAsia" w:ascii="宋体" w:hAnsi="宋体" w:cs="宋体"/>
          <w:color w:val="auto"/>
          <w:kern w:val="0"/>
          <w:sz w:val="24"/>
        </w:rPr>
        <w:t>。</w:t>
      </w:r>
      <w:r>
        <w:rPr>
          <w:rFonts w:hint="eastAsia" w:ascii="宋体" w:hAnsi="宋体" w:cs="宋体"/>
          <w:color w:val="auto"/>
          <w:sz w:val="24"/>
        </w:rPr>
        <w:t>进行，开标会由招标人或招标代理机构主持并邀请行政监督部门参加，</w:t>
      </w:r>
      <w:r>
        <w:rPr>
          <w:rFonts w:hint="eastAsia" w:ascii="宋体" w:hAnsi="宋体" w:cs="宋体"/>
          <w:b/>
          <w:bCs/>
          <w:color w:val="auto"/>
          <w:sz w:val="24"/>
        </w:rPr>
        <w:t>投标人的法定代表人或其委托的代理人必须参加开标会</w:t>
      </w:r>
      <w:r>
        <w:rPr>
          <w:rFonts w:hint="eastAsia" w:ascii="宋体" w:hAnsi="宋体" w:cs="宋体"/>
          <w:color w:val="auto"/>
          <w:sz w:val="24"/>
        </w:rPr>
        <w:t>。</w:t>
      </w:r>
    </w:p>
    <w:p w14:paraId="184858E2">
      <w:pPr>
        <w:wordWrap w:val="0"/>
        <w:spacing w:line="360" w:lineRule="auto"/>
        <w:ind w:firstLine="480" w:firstLineChars="200"/>
        <w:jc w:val="left"/>
        <w:rPr>
          <w:rFonts w:ascii="宋体" w:hAnsi="宋体" w:cs="宋体"/>
          <w:color w:val="auto"/>
          <w:sz w:val="24"/>
        </w:rPr>
      </w:pPr>
      <w:r>
        <w:rPr>
          <w:rFonts w:hint="eastAsia" w:ascii="宋体" w:hAnsi="宋体" w:cs="宋体"/>
          <w:bCs/>
          <w:color w:val="auto"/>
          <w:sz w:val="24"/>
        </w:rPr>
        <w:t>21.2</w:t>
      </w:r>
      <w:r>
        <w:rPr>
          <w:rFonts w:hint="eastAsia" w:ascii="宋体" w:hAnsi="宋体" w:cs="宋体"/>
          <w:color w:val="auto"/>
          <w:sz w:val="24"/>
        </w:rPr>
        <w:t>投标人的法定代表人参加开标会的，</w:t>
      </w:r>
      <w:r>
        <w:rPr>
          <w:rFonts w:hint="eastAsia" w:ascii="宋体" w:hAnsi="宋体" w:cs="宋体"/>
          <w:bCs/>
          <w:color w:val="auto"/>
          <w:sz w:val="24"/>
        </w:rPr>
        <w:t>须随带</w:t>
      </w:r>
      <w:r>
        <w:rPr>
          <w:rFonts w:hint="eastAsia" w:ascii="宋体" w:hAnsi="宋体"/>
          <w:b/>
          <w:color w:val="auto"/>
          <w:sz w:val="24"/>
          <w:u w:val="single"/>
        </w:rPr>
        <w:t>个人身份证原件</w:t>
      </w:r>
      <w:r>
        <w:rPr>
          <w:rFonts w:hint="eastAsia" w:ascii="宋体" w:hAnsi="宋体" w:cs="宋体"/>
          <w:bCs/>
          <w:color w:val="auto"/>
          <w:sz w:val="24"/>
        </w:rPr>
        <w:t>和法定代表人资格证明书；如是法定代表人</w:t>
      </w:r>
      <w:r>
        <w:rPr>
          <w:rFonts w:hint="eastAsia" w:ascii="宋体" w:hAnsi="宋体" w:cs="宋体"/>
          <w:color w:val="auto"/>
          <w:sz w:val="24"/>
        </w:rPr>
        <w:t>的委托代理人参加开标会的，须随带</w:t>
      </w:r>
      <w:r>
        <w:rPr>
          <w:rFonts w:hint="eastAsia" w:ascii="宋体" w:hAnsi="宋体"/>
          <w:b/>
          <w:color w:val="auto"/>
          <w:sz w:val="24"/>
          <w:u w:val="single"/>
        </w:rPr>
        <w:t>个人身份证原件</w:t>
      </w:r>
      <w:r>
        <w:rPr>
          <w:rFonts w:hint="eastAsia" w:ascii="宋体" w:hAnsi="宋体" w:cs="宋体"/>
          <w:bCs/>
          <w:color w:val="auto"/>
          <w:sz w:val="24"/>
        </w:rPr>
        <w:t>和</w:t>
      </w:r>
      <w:r>
        <w:rPr>
          <w:rFonts w:hint="eastAsia" w:ascii="宋体" w:hAnsi="宋体" w:cs="宋体"/>
          <w:color w:val="auto"/>
          <w:sz w:val="24"/>
        </w:rPr>
        <w:t>法定代表人的</w:t>
      </w:r>
      <w:r>
        <w:rPr>
          <w:rFonts w:hint="eastAsia" w:ascii="宋体" w:hAnsi="宋体" w:cs="宋体"/>
          <w:bCs/>
          <w:color w:val="auto"/>
          <w:sz w:val="24"/>
        </w:rPr>
        <w:t>授权委托书</w:t>
      </w:r>
      <w:r>
        <w:rPr>
          <w:rFonts w:hint="eastAsia" w:ascii="宋体" w:hAnsi="宋体" w:cs="宋体"/>
          <w:color w:val="auto"/>
          <w:sz w:val="24"/>
        </w:rPr>
        <w:t>。</w:t>
      </w:r>
    </w:p>
    <w:p w14:paraId="25FBC9E2">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21.3资格审查小组</w:t>
      </w:r>
    </w:p>
    <w:p w14:paraId="79827CBB">
      <w:pPr>
        <w:tabs>
          <w:tab w:val="left" w:pos="540"/>
          <w:tab w:val="left" w:pos="1260"/>
        </w:tabs>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招标人不组建评标委员会，由招标人代表、招标代理机构代表等3人以上组成资格审查小组，对投标人的资格、资质和投标文件的有效性进行审查。</w:t>
      </w:r>
    </w:p>
    <w:p w14:paraId="2949690E">
      <w:pPr>
        <w:tabs>
          <w:tab w:val="left" w:pos="540"/>
          <w:tab w:val="left" w:pos="1260"/>
        </w:tabs>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21.4开标程序：</w:t>
      </w:r>
    </w:p>
    <w:p w14:paraId="410284CD">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（1）主持人介绍参加开标会的有关单位；</w:t>
      </w:r>
    </w:p>
    <w:p w14:paraId="0E408F74">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（2）主持人宣布开标纪律。</w:t>
      </w:r>
    </w:p>
    <w:p w14:paraId="729267F0">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（3）查验投标人代表的身份、投标人的资格。</w:t>
      </w:r>
    </w:p>
    <w:p w14:paraId="4F4031AF">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存在下列情形之一的，招标人不予开启其投标文件并予以退还：</w:t>
      </w:r>
    </w:p>
    <w:p w14:paraId="15618EB9">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1)投标文件逾期送达的；</w:t>
      </w:r>
    </w:p>
    <w:p w14:paraId="1D3C671E">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2)投标人代表未按投标须知第21.2款要求提交法定代表人资格证明书或法定代表人授权委托书或有效个人身份证明的；</w:t>
      </w:r>
    </w:p>
    <w:p w14:paraId="63F2852D">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3)法定代表人资格证明书或法定代表人授权委托书未按招标文件格式要求签字、盖章的。</w:t>
      </w:r>
    </w:p>
    <w:p w14:paraId="4D392E3C">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4）未按规定缴纳投标保证金的。</w:t>
      </w:r>
    </w:p>
    <w:p w14:paraId="583161FC">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5）非邀请投标单位的。</w:t>
      </w:r>
    </w:p>
    <w:p w14:paraId="79585BBA">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（4）主持人宣布进入资格审查的投标人名单。</w:t>
      </w:r>
    </w:p>
    <w:p w14:paraId="63771470">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（5）查询投标人的投保证金缴纳情况、企业季度信用得分（如有时）、法人或项目负责人或委托代理人身份等信息。</w:t>
      </w:r>
    </w:p>
    <w:p w14:paraId="3932AF93">
      <w:pPr>
        <w:wordWrap w:val="0"/>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（6）宣读投标人的投标文件并记录。宣读内容为投标人名称、投标报价、工程质量、工期、项目负责人姓名及其它必要的内容。</w:t>
      </w:r>
    </w:p>
    <w:p w14:paraId="57824245">
      <w:pPr>
        <w:wordWrap w:val="0"/>
        <w:spacing w:line="360" w:lineRule="auto"/>
        <w:ind w:firstLine="480" w:firstLineChars="200"/>
        <w:jc w:val="left"/>
        <w:rPr>
          <w:rFonts w:ascii="宋体" w:hAnsi="宋体" w:cs="宋体"/>
          <w:b/>
          <w:color w:val="auto"/>
          <w:sz w:val="24"/>
        </w:rPr>
      </w:pPr>
      <w:r>
        <w:rPr>
          <w:rFonts w:hint="eastAsia" w:ascii="宋体" w:hAnsi="宋体" w:cs="宋体"/>
          <w:bCs/>
          <w:color w:val="auto"/>
          <w:sz w:val="24"/>
        </w:rPr>
        <w:t>（7）投标人对开标有异议的，应当在开标现场提出，招标人应当当场作出答复，并制作记录。</w:t>
      </w:r>
    </w:p>
    <w:p w14:paraId="30BA0B45">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22.评标</w:t>
      </w:r>
    </w:p>
    <w:p w14:paraId="4498612D">
      <w:pPr>
        <w:wordWrap w:val="0"/>
        <w:spacing w:line="360" w:lineRule="auto"/>
        <w:ind w:firstLine="480" w:firstLineChars="200"/>
        <w:jc w:val="left"/>
        <w:rPr>
          <w:rFonts w:ascii="宋体" w:hAnsi="宋体" w:cs="宋体"/>
          <w:color w:val="auto"/>
          <w:sz w:val="24"/>
        </w:rPr>
      </w:pPr>
      <w:r>
        <w:rPr>
          <w:rFonts w:hint="eastAsia" w:ascii="宋体" w:hAnsi="宋体" w:cs="宋体"/>
          <w:color w:val="auto"/>
          <w:sz w:val="24"/>
        </w:rPr>
        <w:t>22.1 资格审查小组审查投标文件，确定进入公开抽取中标人程序的合格投标人名单。</w:t>
      </w:r>
      <w:r>
        <w:rPr>
          <w:rFonts w:hint="eastAsia" w:ascii="宋体" w:hAnsi="宋体" w:cs="宋体"/>
          <w:b/>
          <w:bCs/>
          <w:color w:val="auto"/>
          <w:sz w:val="24"/>
        </w:rPr>
        <w:t>存在下列情形之一的，应当作为废标处理，不得进入下一道程序</w:t>
      </w:r>
      <w:r>
        <w:rPr>
          <w:rFonts w:hint="eastAsia" w:ascii="宋体" w:hAnsi="宋体" w:cs="宋体"/>
          <w:color w:val="auto"/>
          <w:sz w:val="24"/>
        </w:rPr>
        <w:t>：</w:t>
      </w:r>
    </w:p>
    <w:p w14:paraId="2B668586">
      <w:pPr>
        <w:wordWrap w:val="0"/>
        <w:spacing w:line="360" w:lineRule="auto"/>
        <w:ind w:firstLine="482" w:firstLineChars="200"/>
        <w:jc w:val="left"/>
        <w:rPr>
          <w:rFonts w:ascii="宋体" w:hAnsi="宋体" w:cs="宋体"/>
          <w:b/>
          <w:bCs/>
          <w:color w:val="auto"/>
          <w:sz w:val="24"/>
        </w:rPr>
      </w:pPr>
      <w:r>
        <w:rPr>
          <w:rFonts w:hint="eastAsia" w:ascii="宋体" w:hAnsi="宋体" w:cs="宋体"/>
          <w:b/>
          <w:color w:val="auto"/>
          <w:sz w:val="24"/>
        </w:rPr>
        <w:t>22</w:t>
      </w:r>
      <w:r>
        <w:rPr>
          <w:rFonts w:hint="eastAsia" w:ascii="宋体" w:hAnsi="宋体" w:cs="宋体"/>
          <w:b/>
          <w:bCs/>
          <w:color w:val="auto"/>
          <w:sz w:val="24"/>
        </w:rPr>
        <w:t>.1</w:t>
      </w:r>
      <w:r>
        <w:rPr>
          <w:rFonts w:hint="eastAsia" w:ascii="宋体" w:hAnsi="宋体" w:cs="宋体"/>
          <w:b/>
          <w:color w:val="auto"/>
          <w:kern w:val="0"/>
          <w:sz w:val="24"/>
        </w:rPr>
        <w:t>.1</w:t>
      </w:r>
      <w:r>
        <w:rPr>
          <w:rFonts w:hint="eastAsia" w:ascii="宋体" w:hAnsi="宋体" w:cs="宋体"/>
          <w:b/>
          <w:bCs/>
          <w:color w:val="auto"/>
          <w:sz w:val="24"/>
        </w:rPr>
        <w:t>投标人的企业营业执照不符合招标文件要求的；</w:t>
      </w:r>
    </w:p>
    <w:p w14:paraId="69BE0149">
      <w:pPr>
        <w:pStyle w:val="13"/>
        <w:wordWrap w:val="0"/>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22.1.2投标承诺函未按投标文件格式规定编制、填写内容或签署、盖章的</w:t>
      </w:r>
      <w:r>
        <w:rPr>
          <w:rFonts w:hint="eastAsia" w:ascii="宋体" w:hAnsi="宋体" w:cs="宋体"/>
          <w:b/>
          <w:bCs/>
          <w:color w:val="auto"/>
          <w:sz w:val="24"/>
          <w:szCs w:val="24"/>
        </w:rPr>
        <w:t>；</w:t>
      </w:r>
    </w:p>
    <w:p w14:paraId="4E49BD45">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22</w:t>
      </w:r>
      <w:r>
        <w:rPr>
          <w:rFonts w:hint="eastAsia" w:ascii="宋体" w:hAnsi="宋体" w:cs="宋体"/>
          <w:b/>
          <w:bCs/>
          <w:color w:val="auto"/>
          <w:sz w:val="24"/>
        </w:rPr>
        <w:t>.1.3投标人的承诺不满足招标文件实质性要求的</w:t>
      </w:r>
      <w:r>
        <w:rPr>
          <w:rFonts w:hint="eastAsia" w:ascii="宋体" w:hAnsi="宋体" w:cs="宋体"/>
          <w:b/>
          <w:color w:val="auto"/>
          <w:sz w:val="24"/>
        </w:rPr>
        <w:t>；</w:t>
      </w:r>
    </w:p>
    <w:p w14:paraId="6646AA8C">
      <w:pPr>
        <w:wordWrap w:val="0"/>
        <w:spacing w:line="360" w:lineRule="auto"/>
        <w:ind w:firstLine="482" w:firstLineChars="200"/>
        <w:jc w:val="left"/>
        <w:rPr>
          <w:rFonts w:ascii="宋体" w:hAnsi="宋体" w:cs="宋体"/>
          <w:b/>
          <w:bCs/>
          <w:color w:val="auto"/>
          <w:sz w:val="24"/>
        </w:rPr>
      </w:pPr>
      <w:r>
        <w:rPr>
          <w:rFonts w:hint="eastAsia" w:ascii="宋体" w:hAnsi="宋体" w:cs="宋体"/>
          <w:b/>
          <w:color w:val="auto"/>
          <w:sz w:val="24"/>
        </w:rPr>
        <w:t>22</w:t>
      </w:r>
      <w:r>
        <w:rPr>
          <w:rFonts w:hint="eastAsia" w:ascii="宋体" w:hAnsi="宋体" w:cs="宋体"/>
          <w:b/>
          <w:bCs/>
          <w:color w:val="auto"/>
          <w:sz w:val="24"/>
        </w:rPr>
        <w:t>.1.4具有投标须知第3.</w:t>
      </w:r>
      <w:r>
        <w:rPr>
          <w:rFonts w:hint="eastAsia" w:ascii="宋体" w:hAnsi="宋体" w:cs="宋体"/>
          <w:b/>
          <w:bCs/>
          <w:color w:val="auto"/>
          <w:sz w:val="24"/>
          <w:lang w:val="en-US" w:eastAsia="zh-CN"/>
        </w:rPr>
        <w:t>8</w:t>
      </w:r>
      <w:r>
        <w:rPr>
          <w:rFonts w:hint="eastAsia" w:ascii="宋体" w:hAnsi="宋体" w:cs="宋体"/>
          <w:b/>
          <w:bCs/>
          <w:color w:val="auto"/>
          <w:sz w:val="24"/>
        </w:rPr>
        <w:t xml:space="preserve">条情形之一的； </w:t>
      </w:r>
    </w:p>
    <w:p w14:paraId="7A0AFE91">
      <w:pPr>
        <w:wordWrap w:val="0"/>
        <w:spacing w:line="360" w:lineRule="auto"/>
        <w:ind w:firstLine="482" w:firstLineChars="200"/>
        <w:jc w:val="left"/>
        <w:rPr>
          <w:rFonts w:ascii="宋体" w:hAnsi="宋体" w:cs="宋体"/>
          <w:b/>
          <w:bCs/>
          <w:color w:val="auto"/>
          <w:sz w:val="24"/>
        </w:rPr>
      </w:pPr>
      <w:r>
        <w:rPr>
          <w:rFonts w:hint="eastAsia" w:ascii="宋体" w:hAnsi="宋体" w:cs="宋体"/>
          <w:b/>
          <w:color w:val="auto"/>
          <w:sz w:val="24"/>
        </w:rPr>
        <w:t>22</w:t>
      </w:r>
      <w:r>
        <w:rPr>
          <w:rFonts w:hint="eastAsia" w:ascii="宋体" w:hAnsi="宋体" w:cs="宋体"/>
          <w:b/>
          <w:bCs/>
          <w:color w:val="auto"/>
          <w:sz w:val="24"/>
        </w:rPr>
        <w:t>.1.5</w:t>
      </w:r>
      <w:r>
        <w:rPr>
          <w:rFonts w:hint="eastAsia" w:ascii="宋体" w:hAnsi="宋体" w:cs="宋体"/>
          <w:b/>
          <w:color w:val="auto"/>
          <w:sz w:val="24"/>
        </w:rPr>
        <w:t>投标人拟派出项目负责人不满足招标文件要求的；</w:t>
      </w:r>
    </w:p>
    <w:p w14:paraId="7FA43D1C">
      <w:pPr>
        <w:wordWrap w:val="0"/>
        <w:spacing w:line="360" w:lineRule="auto"/>
        <w:ind w:firstLine="482" w:firstLineChars="200"/>
        <w:jc w:val="left"/>
        <w:rPr>
          <w:rFonts w:ascii="宋体" w:hAnsi="宋体" w:cs="宋体"/>
          <w:color w:val="auto"/>
          <w:sz w:val="24"/>
        </w:rPr>
      </w:pPr>
      <w:r>
        <w:rPr>
          <w:rFonts w:hint="eastAsia" w:ascii="宋体" w:hAnsi="宋体" w:cs="宋体"/>
          <w:b/>
          <w:color w:val="auto"/>
          <w:sz w:val="24"/>
        </w:rPr>
        <w:t>22</w:t>
      </w:r>
      <w:r>
        <w:rPr>
          <w:rFonts w:hint="eastAsia" w:ascii="宋体" w:hAnsi="宋体" w:cs="宋体"/>
          <w:b/>
          <w:bCs/>
          <w:color w:val="auto"/>
          <w:sz w:val="24"/>
        </w:rPr>
        <w:t>.1.6投标人未按招标文件提供企业及个人的证书、证件复印件并加盖公章。</w:t>
      </w:r>
    </w:p>
    <w:p w14:paraId="645CEF6B">
      <w:pPr>
        <w:wordWrap w:val="0"/>
        <w:spacing w:line="360" w:lineRule="auto"/>
        <w:ind w:firstLine="482" w:firstLineChars="200"/>
        <w:jc w:val="left"/>
        <w:rPr>
          <w:rFonts w:ascii="宋体" w:hAnsi="宋体" w:cs="宋体"/>
          <w:b/>
          <w:bCs/>
          <w:color w:val="auto"/>
          <w:sz w:val="24"/>
        </w:rPr>
      </w:pPr>
      <w:r>
        <w:rPr>
          <w:rFonts w:hint="eastAsia" w:ascii="宋体" w:hAnsi="宋体" w:cs="宋体"/>
          <w:b/>
          <w:bCs/>
          <w:color w:val="auto"/>
          <w:sz w:val="24"/>
        </w:rPr>
        <w:t>22.1.7投标人未提供福建省行业信息公开平台的企业信息和拟派项目负责人信息的打印件或加盖公章的。</w:t>
      </w:r>
    </w:p>
    <w:p w14:paraId="2D13F8C1">
      <w:pPr>
        <w:spacing w:line="400" w:lineRule="exact"/>
        <w:ind w:firstLine="482" w:firstLineChars="200"/>
        <w:jc w:val="left"/>
        <w:rPr>
          <w:rFonts w:ascii="宋体" w:hAnsi="宋体"/>
          <w:b/>
          <w:color w:val="auto"/>
          <w:sz w:val="24"/>
        </w:rPr>
      </w:pPr>
      <w:r>
        <w:rPr>
          <w:rFonts w:hint="eastAsia" w:ascii="宋体" w:hAnsi="宋体"/>
          <w:b/>
          <w:color w:val="auto"/>
          <w:sz w:val="24"/>
        </w:rPr>
        <w:t>23.确定中标人</w:t>
      </w:r>
    </w:p>
    <w:p w14:paraId="3E10C5FD">
      <w:pPr>
        <w:tabs>
          <w:tab w:val="left" w:pos="1050"/>
        </w:tabs>
        <w:spacing w:line="360" w:lineRule="auto"/>
        <w:ind w:firstLine="480" w:firstLineChars="200"/>
        <w:rPr>
          <w:rFonts w:ascii="宋体" w:hAnsi="宋体" w:cs="宋体"/>
          <w:color w:val="auto"/>
          <w:sz w:val="24"/>
        </w:rPr>
      </w:pPr>
      <w:r>
        <w:rPr>
          <w:rFonts w:hint="eastAsia" w:ascii="宋体" w:hAnsi="宋体" w:cs="宋体"/>
          <w:color w:val="auto"/>
          <w:sz w:val="24"/>
        </w:rPr>
        <w:t>23.1从审查合格的投标人中随机抽取一家中标人。</w:t>
      </w:r>
    </w:p>
    <w:p w14:paraId="7637FD88">
      <w:pPr>
        <w:tabs>
          <w:tab w:val="left" w:pos="1050"/>
        </w:tabs>
        <w:spacing w:line="360" w:lineRule="auto"/>
        <w:ind w:firstLine="480" w:firstLineChars="200"/>
        <w:rPr>
          <w:rFonts w:ascii="宋体" w:hAnsi="宋体" w:cs="宋体"/>
          <w:color w:val="auto"/>
          <w:sz w:val="24"/>
        </w:rPr>
      </w:pPr>
      <w:r>
        <w:rPr>
          <w:rFonts w:hint="eastAsia" w:ascii="宋体" w:hAnsi="宋体" w:cs="宋体"/>
          <w:color w:val="auto"/>
          <w:sz w:val="24"/>
        </w:rPr>
        <w:t>23.2 招标人或招标代理机构宣布抽取规则：</w:t>
      </w:r>
    </w:p>
    <w:p w14:paraId="228454DC">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23.2.1公开随机抽取采取三轮抽取法，第一轮抽取顺序号，第二轮抽取对应号，第三轮抽取中标单位。</w:t>
      </w:r>
    </w:p>
    <w:p w14:paraId="1A1D0C2B">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23.2.2第一轮由投标人以签到（或入围）先后依次抽取顺序号。第二轮由招标人抽取对应号。第三轮由投标人抽取中标单位。</w:t>
      </w:r>
    </w:p>
    <w:p w14:paraId="4B3FDE4A">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23.2.3当众展示公开抽取工具，经监督人员和各投标人代表确认后，招标人或其代理机构工作人员按照进入公开随机抽取程序的投标人数额，向抽取箱内放入同等数量的号码球；</w:t>
      </w:r>
    </w:p>
    <w:p w14:paraId="08AC5BC0">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23.2.4</w:t>
      </w:r>
      <w:r>
        <w:rPr>
          <w:rFonts w:hint="eastAsia" w:ascii="宋体" w:hAnsi="宋体" w:cs="宋体"/>
          <w:color w:val="auto"/>
          <w:sz w:val="24"/>
        </w:rPr>
        <w:t>由资格审查合格的投标人</w:t>
      </w:r>
      <w:r>
        <w:rPr>
          <w:rFonts w:hint="eastAsia" w:ascii="宋体" w:hAnsi="宋体" w:cs="宋体"/>
          <w:color w:val="auto"/>
          <w:kern w:val="0"/>
          <w:sz w:val="24"/>
        </w:rPr>
        <w:t>公开随机抽取一个号码球，投标人抽取的号码即代表该投标人的号码，由招标人或其代理机构工作人员当场公布顺序号，各投标人应当众签字确认；</w:t>
      </w:r>
    </w:p>
    <w:p w14:paraId="06F9D21F">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23.2.5将球重新放进抽取箱内，由招标人或其代理机构工作人员随机抽取，所抽的号码为对应号；</w:t>
      </w:r>
    </w:p>
    <w:p w14:paraId="7CC68689">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23.2.6将球重新放进抽取箱内，由投标人的法人代表或其委托代理人公开随机抽取，所抽的号码与对应号相同的投标人为中标单位。</w:t>
      </w:r>
    </w:p>
    <w:p w14:paraId="2AF51106">
      <w:pPr>
        <w:wordWrap w:val="0"/>
        <w:spacing w:line="360" w:lineRule="auto"/>
        <w:ind w:firstLine="482" w:firstLineChars="200"/>
        <w:jc w:val="left"/>
        <w:rPr>
          <w:rFonts w:ascii="宋体" w:hAnsi="宋体" w:cs="宋体"/>
          <w:color w:val="auto"/>
          <w:sz w:val="24"/>
        </w:rPr>
      </w:pPr>
      <w:r>
        <w:rPr>
          <w:rFonts w:hint="eastAsia" w:ascii="宋体" w:hAnsi="宋体" w:cs="宋体"/>
          <w:b/>
          <w:color w:val="auto"/>
          <w:sz w:val="24"/>
        </w:rPr>
        <w:t>23.3</w:t>
      </w:r>
      <w:r>
        <w:rPr>
          <w:rFonts w:hint="eastAsia" w:ascii="宋体" w:hAnsi="宋体" w:cs="宋体"/>
          <w:color w:val="auto"/>
          <w:sz w:val="24"/>
        </w:rPr>
        <w:t xml:space="preserve">招标代理机构撰写开标情况报告，由招标人、招标代理机构及相关行政监督部门签字确认后存档。 </w:t>
      </w:r>
    </w:p>
    <w:p w14:paraId="4F993DC5">
      <w:pPr>
        <w:wordWrap w:val="0"/>
        <w:spacing w:line="360" w:lineRule="auto"/>
        <w:ind w:firstLine="482" w:firstLineChars="200"/>
        <w:jc w:val="left"/>
        <w:rPr>
          <w:rFonts w:ascii="宋体" w:hAnsi="宋体" w:cs="宋体"/>
          <w:color w:val="auto"/>
          <w:sz w:val="24"/>
        </w:rPr>
      </w:pPr>
      <w:r>
        <w:rPr>
          <w:rFonts w:hint="eastAsia" w:ascii="宋体" w:hAnsi="宋体" w:cs="宋体"/>
          <w:b/>
          <w:color w:val="auto"/>
          <w:sz w:val="24"/>
        </w:rPr>
        <w:t>23.4</w:t>
      </w:r>
      <w:r>
        <w:rPr>
          <w:rFonts w:hint="eastAsia" w:ascii="宋体" w:hAnsi="宋体" w:cs="宋体"/>
          <w:color w:val="auto"/>
          <w:sz w:val="24"/>
        </w:rPr>
        <w:t xml:space="preserve"> 经过审查，若合格投标人不足三家的，招标人将依法重新招标。</w:t>
      </w:r>
    </w:p>
    <w:p w14:paraId="68C697F4">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24.中标通知和中标公示</w:t>
      </w:r>
    </w:p>
    <w:p w14:paraId="09E79116">
      <w:pPr>
        <w:spacing w:line="360" w:lineRule="auto"/>
        <w:ind w:firstLine="482" w:firstLineChars="200"/>
        <w:jc w:val="left"/>
        <w:rPr>
          <w:rFonts w:ascii="宋体" w:hAnsi="宋体" w:cs="宋体"/>
          <w:color w:val="auto"/>
          <w:sz w:val="24"/>
        </w:rPr>
      </w:pPr>
      <w:r>
        <w:rPr>
          <w:rFonts w:hint="eastAsia" w:ascii="宋体" w:hAnsi="宋体" w:cs="宋体"/>
          <w:b/>
          <w:color w:val="auto"/>
          <w:sz w:val="24"/>
        </w:rPr>
        <w:t>24.1</w:t>
      </w:r>
      <w:r>
        <w:rPr>
          <w:rFonts w:hint="eastAsia" w:ascii="宋体" w:hAnsi="宋体" w:cs="宋体"/>
          <w:color w:val="auto"/>
          <w:sz w:val="24"/>
        </w:rPr>
        <w:t>在评标结束后2日内，招标人将招标项目名称、中标人名称、中标价、项目经理姓名(包括建造师等级和注册编号)，在莆田市城厢区人民政府网公示。</w:t>
      </w:r>
    </w:p>
    <w:p w14:paraId="4FEB3DBC">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24.2</w:t>
      </w:r>
      <w:r>
        <w:rPr>
          <w:rFonts w:hint="eastAsia" w:ascii="宋体" w:hAnsi="宋体"/>
          <w:color w:val="auto"/>
          <w:sz w:val="24"/>
        </w:rPr>
        <w:t>招标人应当自中标结果公示结束之日起的3日内向中标人发放中标通知书。</w:t>
      </w:r>
    </w:p>
    <w:p w14:paraId="2653C70E">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25.附则</w:t>
      </w:r>
    </w:p>
    <w:p w14:paraId="0D2C7F54">
      <w:pPr>
        <w:spacing w:line="360" w:lineRule="auto"/>
        <w:ind w:firstLine="482" w:firstLineChars="200"/>
        <w:jc w:val="left"/>
        <w:rPr>
          <w:rFonts w:ascii="宋体" w:hAnsi="宋体" w:cs="宋体"/>
          <w:color w:val="auto"/>
          <w:sz w:val="24"/>
        </w:rPr>
      </w:pPr>
      <w:r>
        <w:rPr>
          <w:rFonts w:hint="eastAsia" w:ascii="宋体" w:hAnsi="宋体" w:cs="宋体"/>
          <w:b/>
          <w:color w:val="auto"/>
          <w:sz w:val="24"/>
        </w:rPr>
        <w:t>25.1</w:t>
      </w:r>
      <w:r>
        <w:rPr>
          <w:rFonts w:hint="eastAsia" w:ascii="宋体" w:hAnsi="宋体" w:cs="宋体"/>
          <w:color w:val="auto"/>
          <w:sz w:val="24"/>
        </w:rPr>
        <w:t>在评标定标过程中，投标人自己认为须准备好与投标有关的证书、证明资料原件备查的，可以在招标人要求提交时当场提交，投标人不能当场提交的，资格审查小组可以作出不利于投标人的认定。</w:t>
      </w:r>
    </w:p>
    <w:p w14:paraId="57294C75">
      <w:pPr>
        <w:spacing w:line="360" w:lineRule="auto"/>
        <w:ind w:firstLine="482" w:firstLineChars="200"/>
        <w:jc w:val="left"/>
        <w:rPr>
          <w:rFonts w:ascii="宋体" w:hAnsi="宋体" w:cs="宋体"/>
          <w:color w:val="auto"/>
          <w:sz w:val="24"/>
        </w:rPr>
      </w:pPr>
      <w:r>
        <w:rPr>
          <w:rFonts w:hint="eastAsia" w:ascii="宋体" w:hAnsi="宋体" w:cs="宋体"/>
          <w:b/>
          <w:color w:val="auto"/>
          <w:sz w:val="24"/>
        </w:rPr>
        <w:t>25.2</w:t>
      </w:r>
      <w:r>
        <w:rPr>
          <w:rFonts w:hint="eastAsia" w:ascii="宋体" w:hAnsi="宋体" w:cs="宋体"/>
          <w:color w:val="auto"/>
          <w:sz w:val="24"/>
        </w:rPr>
        <w:t>在评标过程中，资格审查小组要求投标人作出澄清的，投标人的法定代表人或其委托代理人或项目经理须在一个小时内到达评标地点，向资格审查小组作出书面澄清。投标人未能按上述规定作出书面澄清的，则资格审查小组可以按不利于投标人的情形认定。</w:t>
      </w:r>
    </w:p>
    <w:p w14:paraId="7BEE977B">
      <w:pPr>
        <w:wordWrap w:val="0"/>
        <w:spacing w:line="360" w:lineRule="exact"/>
        <w:jc w:val="both"/>
        <w:rPr>
          <w:rFonts w:ascii="宋体" w:hAnsi="宋体" w:cs="宋体"/>
          <w:b/>
          <w:color w:val="auto"/>
          <w:sz w:val="30"/>
          <w:szCs w:val="30"/>
        </w:rPr>
      </w:pPr>
    </w:p>
    <w:p w14:paraId="44DD1816">
      <w:pPr>
        <w:wordWrap w:val="0"/>
        <w:spacing w:line="360" w:lineRule="exact"/>
        <w:jc w:val="center"/>
        <w:rPr>
          <w:rFonts w:ascii="宋体" w:hAnsi="宋体" w:cs="宋体"/>
          <w:b/>
          <w:color w:val="auto"/>
          <w:sz w:val="30"/>
          <w:szCs w:val="30"/>
        </w:rPr>
      </w:pPr>
      <w:r>
        <w:rPr>
          <w:rFonts w:hint="eastAsia" w:ascii="宋体" w:hAnsi="宋体" w:cs="宋体"/>
          <w:b/>
          <w:color w:val="auto"/>
          <w:sz w:val="30"/>
          <w:szCs w:val="30"/>
        </w:rPr>
        <w:t>(五)授予合同</w:t>
      </w:r>
    </w:p>
    <w:p w14:paraId="67A9DC90">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26.签订合同</w:t>
      </w:r>
    </w:p>
    <w:p w14:paraId="254FC375">
      <w:pPr>
        <w:widowControl/>
        <w:spacing w:line="360" w:lineRule="exact"/>
        <w:ind w:firstLine="480" w:firstLineChars="200"/>
        <w:jc w:val="left"/>
        <w:rPr>
          <w:rFonts w:hint="eastAsia" w:ascii="宋体" w:hAnsi="宋体" w:cs="宋体"/>
          <w:color w:val="auto"/>
          <w:kern w:val="0"/>
          <w:sz w:val="24"/>
        </w:rPr>
      </w:pPr>
      <w:r>
        <w:rPr>
          <w:rFonts w:hint="eastAsia" w:ascii="宋体" w:hAnsi="宋体" w:cs="宋体"/>
          <w:color w:val="auto"/>
          <w:sz w:val="24"/>
        </w:rPr>
        <w:t>26.1</w:t>
      </w:r>
      <w:r>
        <w:rPr>
          <w:rFonts w:hint="eastAsia" w:ascii="宋体" w:hAnsi="宋体" w:cs="宋体"/>
          <w:color w:val="auto"/>
          <w:kern w:val="0"/>
          <w:sz w:val="24"/>
        </w:rPr>
        <w:t>招标人与中标人应于中标通知书发出之日起7日内，按照中标通知书、招标文件和中标人的投标文件签订《建设工程施工合同》，双方不得再进行订立背离招标文件实质性内容的其他协议。中标人在收到中标通知书后，应派代表与招标人签订合同事宜并缴纳履约保证金。每延后一天，</w:t>
      </w:r>
      <w:r>
        <w:rPr>
          <w:rFonts w:hint="eastAsia" w:ascii="宋体" w:hAnsi="宋体" w:cs="宋体"/>
          <w:color w:val="auto"/>
          <w:kern w:val="0"/>
          <w:sz w:val="24"/>
        </w:rPr>
        <w:t>中标人每天需要向招标人支付5000元违约金，</w:t>
      </w:r>
      <w:r>
        <w:rPr>
          <w:rFonts w:hint="eastAsia" w:ascii="宋体" w:hAnsi="宋体" w:cs="宋体"/>
          <w:color w:val="auto"/>
          <w:kern w:val="0"/>
          <w:sz w:val="24"/>
        </w:rPr>
        <w:t>超过10日未缴纳履约保证金并与招标人签订合同的，招标人有权取消其中标资格，并没收投标保证金。</w:t>
      </w:r>
    </w:p>
    <w:p w14:paraId="77AF2B34">
      <w:pPr>
        <w:spacing w:line="360" w:lineRule="auto"/>
        <w:ind w:firstLine="480" w:firstLineChars="200"/>
        <w:jc w:val="left"/>
        <w:rPr>
          <w:rFonts w:ascii="宋体" w:hAnsi="宋体" w:cs="宋体"/>
          <w:color w:val="auto"/>
          <w:sz w:val="24"/>
        </w:rPr>
      </w:pPr>
      <w:r>
        <w:rPr>
          <w:rFonts w:hint="eastAsia" w:ascii="宋体" w:hAnsi="宋体" w:cs="宋体"/>
          <w:color w:val="auto"/>
          <w:sz w:val="24"/>
        </w:rPr>
        <w:t>26.2中标人应在签订《建设工程施工合同》后7日内进场施工。</w:t>
      </w:r>
    </w:p>
    <w:p w14:paraId="7B6953B6">
      <w:pPr>
        <w:spacing w:line="360" w:lineRule="auto"/>
        <w:ind w:firstLine="480" w:firstLineChars="200"/>
        <w:jc w:val="left"/>
        <w:rPr>
          <w:rFonts w:ascii="宋体" w:hAnsi="宋体" w:cs="宋体"/>
          <w:color w:val="auto"/>
          <w:sz w:val="24"/>
        </w:rPr>
      </w:pPr>
      <w:r>
        <w:rPr>
          <w:rFonts w:hint="eastAsia" w:ascii="宋体" w:hAnsi="宋体" w:cs="宋体"/>
          <w:color w:val="auto"/>
          <w:sz w:val="24"/>
        </w:rPr>
        <w:t>26.3招标人应在签订《建设工程施工合同》后15天内将施工合同提交建设行政监督部门备案。</w:t>
      </w:r>
    </w:p>
    <w:p w14:paraId="1E8ABC48">
      <w:pPr>
        <w:wordWrap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27.履约担保</w:t>
      </w:r>
    </w:p>
    <w:p w14:paraId="7BCC966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lang w:eastAsia="zh-Hans"/>
        </w:rPr>
        <w:t>27.1中标人在签定施工合同</w:t>
      </w:r>
      <w:r>
        <w:rPr>
          <w:rFonts w:hint="eastAsia" w:ascii="宋体" w:hAnsi="宋体" w:cs="宋体"/>
          <w:color w:val="auto"/>
          <w:kern w:val="0"/>
          <w:sz w:val="24"/>
        </w:rPr>
        <w:t>前</w:t>
      </w:r>
      <w:r>
        <w:rPr>
          <w:rFonts w:hint="eastAsia" w:ascii="宋体" w:hAnsi="宋体" w:cs="宋体"/>
          <w:color w:val="auto"/>
          <w:kern w:val="0"/>
          <w:sz w:val="24"/>
          <w:lang w:eastAsia="zh-Hans"/>
        </w:rPr>
        <w:t>，应向招标人提交履约保证金，履约保证金数额为</w:t>
      </w:r>
      <w:r>
        <w:rPr>
          <w:rFonts w:hint="eastAsia" w:ascii="宋体" w:hAnsi="宋体" w:cs="宋体"/>
          <w:color w:val="auto"/>
          <w:kern w:val="0"/>
          <w:sz w:val="24"/>
        </w:rPr>
        <w:t>合同金额的10%</w:t>
      </w:r>
      <w:r>
        <w:rPr>
          <w:rFonts w:hint="eastAsia" w:ascii="宋体" w:hAnsi="宋体" w:cs="宋体"/>
          <w:color w:val="auto"/>
          <w:kern w:val="0"/>
          <w:sz w:val="24"/>
          <w:lang w:eastAsia="zh-Hans"/>
        </w:rPr>
        <w:t>，履约保证金应采用</w:t>
      </w:r>
      <w:r>
        <w:rPr>
          <w:rFonts w:hint="eastAsia" w:ascii="宋体" w:hAnsi="宋体" w:cs="宋体"/>
          <w:color w:val="auto"/>
          <w:kern w:val="0"/>
          <w:sz w:val="24"/>
        </w:rPr>
        <w:t>现金转账或银行保函或担保保函或保证保险保函的方式提交，投标人以现金转账以外的形式缴纳履约保证金的不予支付工程预付款。</w:t>
      </w:r>
    </w:p>
    <w:p w14:paraId="5C9015E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kern w:val="0"/>
          <w:sz w:val="24"/>
          <w:lang w:val="zh-CN"/>
        </w:rPr>
      </w:pPr>
      <w:r>
        <w:rPr>
          <w:rFonts w:hint="eastAsia" w:ascii="宋体" w:hAnsi="宋体" w:cs="宋体"/>
          <w:color w:val="auto"/>
          <w:kern w:val="0"/>
          <w:sz w:val="24"/>
          <w:lang w:eastAsia="zh-Hans"/>
        </w:rPr>
        <w:t>27.2</w:t>
      </w:r>
      <w:r>
        <w:rPr>
          <w:rFonts w:hint="eastAsia" w:ascii="宋体" w:hAnsi="宋体" w:cs="宋体"/>
          <w:color w:val="auto"/>
          <w:kern w:val="0"/>
          <w:sz w:val="24"/>
        </w:rPr>
        <w:t>履约担保期限：</w:t>
      </w:r>
      <w:r>
        <w:rPr>
          <w:rFonts w:hint="eastAsia" w:ascii="宋体" w:hAnsi="宋体" w:cs="宋体"/>
          <w:color w:val="auto"/>
          <w:kern w:val="0"/>
          <w:sz w:val="24"/>
          <w:lang w:val="zh-CN"/>
        </w:rPr>
        <w:t>履约担保若为银行保函等方式提交的，承包人应对履约担保材料的真实性负责，若发现提供虚假材料的，承包单位承担一切后果并处罚如下：①处罚违约金</w:t>
      </w:r>
      <w:r>
        <w:rPr>
          <w:rFonts w:hint="eastAsia" w:ascii="宋体" w:hAnsi="宋体" w:cs="宋体"/>
          <w:color w:val="auto"/>
          <w:kern w:val="0"/>
          <w:sz w:val="24"/>
        </w:rPr>
        <w:t>6</w:t>
      </w:r>
      <w:r>
        <w:rPr>
          <w:rFonts w:hint="eastAsia" w:ascii="宋体" w:hAnsi="宋体" w:cs="宋体"/>
          <w:color w:val="auto"/>
          <w:kern w:val="0"/>
          <w:sz w:val="24"/>
          <w:lang w:val="zh-CN"/>
        </w:rPr>
        <w:t>万元；②重新提供履约担保必须以现金方式提交；③发包人如实上报行政主管部门，列入不良记录。</w:t>
      </w:r>
    </w:p>
    <w:p w14:paraId="26F137F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kern w:val="0"/>
          <w:sz w:val="24"/>
          <w:lang w:val="zh-CN"/>
        </w:rPr>
      </w:pPr>
      <w:r>
        <w:rPr>
          <w:rFonts w:hint="eastAsia" w:ascii="宋体" w:hAnsi="宋体" w:cs="宋体"/>
          <w:color w:val="auto"/>
          <w:kern w:val="0"/>
          <w:sz w:val="24"/>
          <w:lang w:val="zh-CN"/>
        </w:rPr>
        <w:t>退还履约保证金：以现金转账方式交纳履约保证金有效期应当截止到工程承包合同规定的工程竣工验收合格之日。承包人完成施工合同约定的施工项目并通过竣（交）工质量验收后，凭工程质量验收合格证明申请返回履约保证金，发包人收到返回履约保证金申请函后退还履约保证金。承包人没有完成或工程质量达不到合格标准的，其履约保证金不予退还。采用</w:t>
      </w:r>
      <w:r>
        <w:rPr>
          <w:rFonts w:hint="eastAsia" w:ascii="宋体" w:hAnsi="宋体" w:cs="宋体"/>
          <w:color w:val="auto"/>
          <w:kern w:val="0"/>
          <w:sz w:val="24"/>
        </w:rPr>
        <w:t>银行保函、担保保函、履约保证保险方式</w:t>
      </w:r>
      <w:r>
        <w:rPr>
          <w:rFonts w:hint="eastAsia" w:ascii="宋体" w:hAnsi="宋体" w:cs="宋体"/>
          <w:color w:val="auto"/>
          <w:kern w:val="0"/>
          <w:sz w:val="24"/>
          <w:lang w:val="zh-CN"/>
        </w:rPr>
        <w:t>的，有效期必须延续到工程竣工验收合格后28日止。若保函时效没有达到上述规定，必须补足时效。否则，发包人将不支付工程进度款。</w:t>
      </w:r>
    </w:p>
    <w:p w14:paraId="6B5ADA0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若履约保证金采用保函形式的，须履行以下条款：①在有效期内，因</w:t>
      </w:r>
      <w:r>
        <w:rPr>
          <w:rFonts w:hint="eastAsia" w:ascii="宋体" w:hAnsi="宋体" w:cs="宋体"/>
          <w:color w:val="auto"/>
          <w:kern w:val="0"/>
          <w:sz w:val="24"/>
        </w:rPr>
        <w:t>中标人</w:t>
      </w:r>
      <w:r>
        <w:rPr>
          <w:rFonts w:hint="eastAsia" w:ascii="宋体" w:hAnsi="宋体" w:cs="宋体"/>
          <w:color w:val="auto"/>
          <w:kern w:val="0"/>
          <w:sz w:val="24"/>
        </w:rPr>
        <w:t>原因导致工程无法如期顺利施工的；或因</w:t>
      </w:r>
      <w:r>
        <w:rPr>
          <w:rFonts w:hint="eastAsia" w:ascii="宋体" w:hAnsi="宋体" w:cs="宋体"/>
          <w:color w:val="auto"/>
          <w:kern w:val="0"/>
          <w:sz w:val="24"/>
        </w:rPr>
        <w:t>中标人</w:t>
      </w:r>
      <w:r>
        <w:rPr>
          <w:rFonts w:hint="eastAsia" w:ascii="宋体" w:hAnsi="宋体" w:cs="宋体"/>
          <w:color w:val="auto"/>
          <w:kern w:val="0"/>
          <w:sz w:val="24"/>
        </w:rPr>
        <w:t>违反招标文件、合同约定的义务及相关部门文件给</w:t>
      </w:r>
      <w:r>
        <w:rPr>
          <w:rFonts w:hint="eastAsia" w:ascii="宋体" w:hAnsi="宋体" w:cs="宋体"/>
          <w:color w:val="auto"/>
          <w:kern w:val="0"/>
          <w:sz w:val="24"/>
        </w:rPr>
        <w:t>招标人</w:t>
      </w:r>
      <w:r>
        <w:rPr>
          <w:rFonts w:hint="eastAsia" w:ascii="宋体" w:hAnsi="宋体" w:cs="宋体"/>
          <w:color w:val="auto"/>
          <w:kern w:val="0"/>
          <w:sz w:val="24"/>
        </w:rPr>
        <w:t>造成经济损失的，</w:t>
      </w:r>
      <w:r>
        <w:rPr>
          <w:rFonts w:hint="eastAsia" w:ascii="宋体" w:hAnsi="宋体" w:cs="宋体"/>
          <w:color w:val="auto"/>
          <w:kern w:val="0"/>
          <w:sz w:val="24"/>
        </w:rPr>
        <w:t>招标人</w:t>
      </w:r>
      <w:r>
        <w:rPr>
          <w:rFonts w:hint="eastAsia" w:ascii="宋体" w:hAnsi="宋体" w:cs="宋体"/>
          <w:color w:val="auto"/>
          <w:kern w:val="0"/>
          <w:sz w:val="24"/>
        </w:rPr>
        <w:t>有权要求担保人在7天内无条件立即支付全额担保金。②（如保函有效期为具体日期的）过期：履约保函有效期截止日前一个月内，中标人需提供等额等内容的新履约保函，如若中标人未提供新履约保函，招标人将暂停支付一切工程款项，同时自保函过期之日起，招标人有权在合同款项中按担保金额的1%或3000元/天（以高者为准）扣罚相应违约金。③中标人提供的保函需有此条内容：银行保函、工程保证保险、保证保险保函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7日内无条件先行赔付。④因政策性、征地拆迁等原因，造成项目工期拖延的，</w:t>
      </w:r>
      <w:r>
        <w:rPr>
          <w:rFonts w:hint="eastAsia" w:ascii="宋体" w:hAnsi="宋体" w:cs="宋体"/>
          <w:color w:val="auto"/>
          <w:kern w:val="0"/>
          <w:sz w:val="24"/>
        </w:rPr>
        <w:t>中标人</w:t>
      </w:r>
      <w:r>
        <w:rPr>
          <w:rFonts w:hint="eastAsia" w:ascii="宋体" w:hAnsi="宋体" w:cs="宋体"/>
          <w:color w:val="auto"/>
          <w:kern w:val="0"/>
          <w:sz w:val="24"/>
        </w:rPr>
        <w:t>需无条件出具延期保函。⑤招标人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⑥开展担保保函业务保证人应当符合银保监局、市工信局、市金融办有关开展工程担保业务管理的其他规定。⑦若担保人无法履行履约保函约定的条款的，中标人需在2日内以现金转账形式向招标人提交全额履约保证金，否则承担担保金额20%的违约金。</w:t>
      </w:r>
    </w:p>
    <w:p w14:paraId="1996C762">
      <w:pPr>
        <w:spacing w:line="320" w:lineRule="exact"/>
        <w:ind w:firstLine="480" w:firstLineChars="200"/>
        <w:jc w:val="left"/>
        <w:rPr>
          <w:rFonts w:hint="eastAsia" w:ascii="宋体" w:hAnsi="宋体" w:cs="宋体"/>
          <w:color w:val="auto"/>
          <w:sz w:val="24"/>
          <w:lang w:eastAsia="zh-Hans"/>
        </w:rPr>
      </w:pPr>
    </w:p>
    <w:p w14:paraId="4AC390C2">
      <w:pPr>
        <w:wordWrap w:val="0"/>
        <w:spacing w:line="360" w:lineRule="exact"/>
        <w:jc w:val="center"/>
        <w:rPr>
          <w:rFonts w:ascii="宋体" w:hAnsi="宋体" w:cs="宋体"/>
          <w:b/>
          <w:color w:val="auto"/>
          <w:sz w:val="30"/>
          <w:szCs w:val="30"/>
        </w:rPr>
      </w:pPr>
    </w:p>
    <w:p w14:paraId="356BA8E5">
      <w:pPr>
        <w:wordWrap w:val="0"/>
        <w:spacing w:line="360" w:lineRule="exact"/>
        <w:jc w:val="center"/>
        <w:rPr>
          <w:rFonts w:ascii="宋体" w:hAnsi="宋体" w:cs="宋体"/>
          <w:b/>
          <w:color w:val="auto"/>
          <w:sz w:val="30"/>
          <w:szCs w:val="30"/>
        </w:rPr>
      </w:pPr>
      <w:r>
        <w:rPr>
          <w:rFonts w:hint="eastAsia" w:ascii="宋体" w:hAnsi="宋体" w:cs="宋体"/>
          <w:b/>
          <w:color w:val="auto"/>
          <w:sz w:val="30"/>
          <w:szCs w:val="30"/>
        </w:rPr>
        <w:t>(六)标后管理</w:t>
      </w:r>
    </w:p>
    <w:p w14:paraId="187D777A">
      <w:pPr>
        <w:keepNext w:val="0"/>
        <w:keepLines w:val="0"/>
        <w:pageBreakBefore w:val="0"/>
        <w:widowControl w:val="0"/>
        <w:kinsoku/>
        <w:wordWrap w:val="0"/>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rPr>
        <w:t>28.1本招标项目的标后监督管理按照现行法律法规、部门规章和莆田市人民政府及其授权的招投标行政监督部门颁发的规范性文件执行。</w:t>
      </w:r>
    </w:p>
    <w:p w14:paraId="47B590A1">
      <w:pPr>
        <w:keepNext w:val="0"/>
        <w:keepLines w:val="0"/>
        <w:pageBreakBefore w:val="0"/>
        <w:widowControl w:val="0"/>
        <w:kinsoku/>
        <w:wordWrap w:val="0"/>
        <w:overflowPunct/>
        <w:topLinePunct w:val="0"/>
        <w:autoSpaceDE/>
        <w:autoSpaceDN/>
        <w:bidi w:val="0"/>
        <w:adjustRightInd/>
        <w:snapToGrid/>
        <w:spacing w:line="480" w:lineRule="exact"/>
        <w:ind w:firstLine="480" w:firstLineChars="200"/>
        <w:jc w:val="left"/>
        <w:textAlignment w:val="auto"/>
        <w:rPr>
          <w:rFonts w:hint="eastAsia" w:ascii="宋体" w:hAnsi="宋体" w:cs="宋体"/>
          <w:color w:val="auto"/>
          <w:sz w:val="24"/>
          <w:szCs w:val="30"/>
        </w:rPr>
      </w:pPr>
      <w:r>
        <w:rPr>
          <w:rFonts w:hint="eastAsia" w:ascii="宋体" w:hAnsi="宋体" w:cs="宋体"/>
          <w:color w:val="auto"/>
          <w:sz w:val="24"/>
          <w:szCs w:val="30"/>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w:t>
      </w:r>
      <w:r>
        <w:rPr>
          <w:rFonts w:hint="eastAsia" w:ascii="宋体" w:hAnsi="宋体" w:cs="宋体"/>
          <w:color w:val="auto"/>
          <w:sz w:val="24"/>
        </w:rPr>
        <w:t>《莆田市建设工程标后管理规定》莆政综【2020】47号</w:t>
      </w:r>
      <w:r>
        <w:rPr>
          <w:rFonts w:hint="eastAsia" w:ascii="宋体" w:hAnsi="宋体" w:cs="宋体"/>
          <w:color w:val="auto"/>
          <w:sz w:val="24"/>
          <w:szCs w:val="30"/>
        </w:rPr>
        <w:t>等。若出台新的规范性文件，遵照新文件执行。</w:t>
      </w:r>
    </w:p>
    <w:p w14:paraId="17ECCE14">
      <w:pPr>
        <w:wordWrap w:val="0"/>
        <w:jc w:val="left"/>
        <w:rPr>
          <w:rFonts w:ascii="宋体" w:hAnsi="宋体" w:cs="宋体"/>
          <w:color w:val="auto"/>
          <w:sz w:val="24"/>
        </w:rPr>
      </w:pPr>
    </w:p>
    <w:p w14:paraId="19753B60">
      <w:pPr>
        <w:wordWrap w:val="0"/>
        <w:jc w:val="left"/>
        <w:rPr>
          <w:rFonts w:ascii="宋体" w:hAnsi="宋体" w:cs="宋体"/>
          <w:b/>
          <w:color w:val="auto"/>
          <w:sz w:val="24"/>
        </w:rPr>
      </w:pPr>
      <w:r>
        <w:rPr>
          <w:rFonts w:hint="eastAsia" w:ascii="宋体" w:hAnsi="宋体" w:cs="宋体"/>
          <w:color w:val="auto"/>
          <w:sz w:val="24"/>
        </w:rPr>
        <w:t xml:space="preserve">附表1：       </w:t>
      </w:r>
      <w:r>
        <w:rPr>
          <w:rFonts w:hint="eastAsia" w:ascii="宋体" w:hAnsi="宋体" w:cs="宋体"/>
          <w:b/>
          <w:color w:val="auto"/>
          <w:sz w:val="24"/>
        </w:rPr>
        <w:t xml:space="preserve">   </w:t>
      </w:r>
    </w:p>
    <w:p w14:paraId="42112FC5">
      <w:pPr>
        <w:spacing w:line="400" w:lineRule="exact"/>
        <w:jc w:val="center"/>
        <w:rPr>
          <w:rFonts w:ascii="宋体" w:hAnsi="宋体"/>
          <w:b/>
          <w:color w:val="auto"/>
          <w:sz w:val="24"/>
        </w:rPr>
      </w:pPr>
      <w:r>
        <w:rPr>
          <w:rFonts w:hint="eastAsia" w:ascii="宋体" w:hAnsi="宋体"/>
          <w:b/>
          <w:color w:val="auto"/>
          <w:sz w:val="24"/>
        </w:rPr>
        <w:t>拟派出主要施工管理人员配备评审标准</w:t>
      </w:r>
    </w:p>
    <w:p w14:paraId="05AB0B6C">
      <w:pPr>
        <w:spacing w:line="400" w:lineRule="exact"/>
        <w:jc w:val="center"/>
        <w:rPr>
          <w:rFonts w:ascii="宋体" w:hAnsi="宋体"/>
          <w:b/>
          <w:color w:val="auto"/>
          <w:sz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46"/>
        <w:gridCol w:w="658"/>
        <w:gridCol w:w="2040"/>
        <w:gridCol w:w="1430"/>
        <w:gridCol w:w="4031"/>
        <w:gridCol w:w="722"/>
      </w:tblGrid>
      <w:tr w14:paraId="510F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7" w:hRule="atLeast"/>
        </w:trPr>
        <w:tc>
          <w:tcPr>
            <w:tcW w:w="1204" w:type="dxa"/>
            <w:gridSpan w:val="2"/>
            <w:tcBorders>
              <w:top w:val="single" w:color="auto" w:sz="4" w:space="0"/>
              <w:left w:val="single" w:color="auto" w:sz="4" w:space="0"/>
              <w:bottom w:val="single" w:color="auto" w:sz="4" w:space="0"/>
              <w:right w:val="single" w:color="auto" w:sz="4" w:space="0"/>
            </w:tcBorders>
            <w:vAlign w:val="center"/>
          </w:tcPr>
          <w:p w14:paraId="69291057">
            <w:pPr>
              <w:spacing w:line="400" w:lineRule="exact"/>
              <w:jc w:val="center"/>
              <w:rPr>
                <w:rFonts w:ascii="宋体" w:hAnsi="宋体"/>
                <w:color w:val="auto"/>
                <w:sz w:val="24"/>
              </w:rPr>
            </w:pPr>
            <w:r>
              <w:rPr>
                <w:rFonts w:hint="eastAsia" w:ascii="宋体" w:hAnsi="宋体"/>
                <w:color w:val="auto"/>
                <w:sz w:val="24"/>
              </w:rPr>
              <w:t>项目内容</w:t>
            </w:r>
          </w:p>
        </w:tc>
        <w:tc>
          <w:tcPr>
            <w:tcW w:w="8223" w:type="dxa"/>
            <w:gridSpan w:val="4"/>
            <w:tcBorders>
              <w:top w:val="single" w:color="auto" w:sz="4" w:space="0"/>
              <w:left w:val="single" w:color="auto" w:sz="4" w:space="0"/>
              <w:bottom w:val="single" w:color="auto" w:sz="4" w:space="0"/>
              <w:right w:val="single" w:color="auto" w:sz="4" w:space="0"/>
            </w:tcBorders>
            <w:vAlign w:val="center"/>
          </w:tcPr>
          <w:p w14:paraId="44CB7881">
            <w:pPr>
              <w:spacing w:line="400" w:lineRule="exact"/>
              <w:jc w:val="center"/>
              <w:rPr>
                <w:rFonts w:ascii="宋体" w:hAnsi="宋体"/>
                <w:color w:val="auto"/>
                <w:sz w:val="24"/>
              </w:rPr>
            </w:pPr>
            <w:r>
              <w:rPr>
                <w:rFonts w:hint="eastAsia" w:ascii="宋体" w:hAnsi="宋体"/>
                <w:color w:val="auto"/>
                <w:sz w:val="24"/>
              </w:rPr>
              <w:t>评    审    标     准</w:t>
            </w:r>
          </w:p>
        </w:tc>
      </w:tr>
      <w:tr w14:paraId="63260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86" w:hRule="atLeast"/>
        </w:trPr>
        <w:tc>
          <w:tcPr>
            <w:tcW w:w="546" w:type="dxa"/>
            <w:vMerge w:val="restart"/>
            <w:tcBorders>
              <w:top w:val="single" w:color="auto" w:sz="4" w:space="0"/>
              <w:left w:val="single" w:color="auto" w:sz="4" w:space="0"/>
              <w:right w:val="single" w:color="auto" w:sz="4" w:space="0"/>
            </w:tcBorders>
            <w:vAlign w:val="center"/>
          </w:tcPr>
          <w:p w14:paraId="7D005804">
            <w:pPr>
              <w:spacing w:line="400" w:lineRule="exact"/>
              <w:jc w:val="center"/>
              <w:rPr>
                <w:rFonts w:ascii="宋体" w:hAnsi="宋体"/>
                <w:color w:val="auto"/>
                <w:sz w:val="24"/>
              </w:rPr>
            </w:pPr>
            <w:r>
              <w:rPr>
                <w:rFonts w:hint="eastAsia" w:ascii="宋体" w:hAnsi="宋体"/>
                <w:color w:val="auto"/>
                <w:sz w:val="24"/>
              </w:rPr>
              <w:t>项</w:t>
            </w:r>
          </w:p>
          <w:p w14:paraId="74D3A530">
            <w:pPr>
              <w:spacing w:line="400" w:lineRule="exact"/>
              <w:jc w:val="center"/>
              <w:rPr>
                <w:rFonts w:ascii="宋体" w:hAnsi="宋体"/>
                <w:color w:val="auto"/>
                <w:sz w:val="24"/>
              </w:rPr>
            </w:pPr>
            <w:r>
              <w:rPr>
                <w:rFonts w:hint="eastAsia" w:ascii="宋体" w:hAnsi="宋体"/>
                <w:color w:val="auto"/>
                <w:sz w:val="24"/>
              </w:rPr>
              <w:t>目</w:t>
            </w:r>
          </w:p>
          <w:p w14:paraId="0DBBD277">
            <w:pPr>
              <w:spacing w:line="400" w:lineRule="exact"/>
              <w:jc w:val="center"/>
              <w:rPr>
                <w:rFonts w:ascii="宋体" w:hAnsi="宋体"/>
                <w:color w:val="auto"/>
                <w:sz w:val="24"/>
              </w:rPr>
            </w:pPr>
            <w:r>
              <w:rPr>
                <w:rFonts w:hint="eastAsia" w:ascii="宋体" w:hAnsi="宋体"/>
                <w:color w:val="auto"/>
                <w:sz w:val="24"/>
              </w:rPr>
              <w:t>管</w:t>
            </w:r>
          </w:p>
          <w:p w14:paraId="00937D77">
            <w:pPr>
              <w:spacing w:line="400" w:lineRule="exact"/>
              <w:jc w:val="center"/>
              <w:rPr>
                <w:rFonts w:ascii="宋体" w:hAnsi="宋体"/>
                <w:color w:val="auto"/>
                <w:sz w:val="24"/>
              </w:rPr>
            </w:pPr>
            <w:r>
              <w:rPr>
                <w:rFonts w:hint="eastAsia" w:ascii="宋体" w:hAnsi="宋体"/>
                <w:color w:val="auto"/>
                <w:sz w:val="24"/>
              </w:rPr>
              <w:t>理</w:t>
            </w:r>
          </w:p>
          <w:p w14:paraId="6DFA1999">
            <w:pPr>
              <w:spacing w:line="400" w:lineRule="exact"/>
              <w:jc w:val="center"/>
              <w:rPr>
                <w:rFonts w:ascii="宋体" w:hAnsi="宋体"/>
                <w:color w:val="auto"/>
                <w:sz w:val="24"/>
              </w:rPr>
            </w:pPr>
            <w:r>
              <w:rPr>
                <w:rFonts w:hint="eastAsia" w:ascii="宋体" w:hAnsi="宋体"/>
                <w:color w:val="auto"/>
                <w:sz w:val="24"/>
              </w:rPr>
              <w:t>班</w:t>
            </w:r>
          </w:p>
          <w:p w14:paraId="385DC2AE">
            <w:pPr>
              <w:spacing w:line="400" w:lineRule="exact"/>
              <w:jc w:val="center"/>
              <w:rPr>
                <w:rFonts w:ascii="宋体" w:hAnsi="宋体"/>
                <w:color w:val="auto"/>
                <w:sz w:val="24"/>
              </w:rPr>
            </w:pPr>
            <w:r>
              <w:rPr>
                <w:rFonts w:hint="eastAsia" w:ascii="宋体" w:hAnsi="宋体"/>
                <w:color w:val="auto"/>
                <w:sz w:val="24"/>
              </w:rPr>
              <w:t>子</w:t>
            </w:r>
          </w:p>
          <w:p w14:paraId="617EA6D3">
            <w:pPr>
              <w:spacing w:line="400" w:lineRule="exact"/>
              <w:jc w:val="center"/>
              <w:rPr>
                <w:rFonts w:ascii="宋体" w:hAnsi="宋体"/>
                <w:color w:val="auto"/>
                <w:sz w:val="24"/>
              </w:rPr>
            </w:pPr>
            <w:r>
              <w:rPr>
                <w:rFonts w:hint="eastAsia" w:ascii="宋体" w:hAnsi="宋体"/>
                <w:color w:val="auto"/>
                <w:sz w:val="24"/>
              </w:rPr>
              <w:t>配</w:t>
            </w:r>
          </w:p>
          <w:p w14:paraId="3F65D3C5">
            <w:pPr>
              <w:spacing w:line="400" w:lineRule="exact"/>
              <w:jc w:val="center"/>
              <w:rPr>
                <w:rFonts w:ascii="宋体" w:hAnsi="宋体"/>
                <w:color w:val="auto"/>
                <w:sz w:val="24"/>
              </w:rPr>
            </w:pPr>
            <w:r>
              <w:rPr>
                <w:rFonts w:hint="eastAsia" w:ascii="宋体" w:hAnsi="宋体"/>
                <w:color w:val="auto"/>
                <w:sz w:val="24"/>
              </w:rPr>
              <w:t>备</w:t>
            </w:r>
          </w:p>
        </w:tc>
        <w:tc>
          <w:tcPr>
            <w:tcW w:w="658" w:type="dxa"/>
            <w:tcBorders>
              <w:top w:val="single" w:color="auto" w:sz="4" w:space="0"/>
              <w:left w:val="single" w:color="auto" w:sz="4" w:space="0"/>
              <w:bottom w:val="single" w:color="auto" w:sz="4" w:space="0"/>
              <w:right w:val="single" w:color="auto" w:sz="4" w:space="0"/>
            </w:tcBorders>
            <w:vAlign w:val="center"/>
          </w:tcPr>
          <w:p w14:paraId="6BB3FC7D">
            <w:pPr>
              <w:spacing w:line="400" w:lineRule="exact"/>
              <w:jc w:val="center"/>
              <w:rPr>
                <w:rFonts w:ascii="宋体" w:hAnsi="宋体"/>
                <w:color w:val="auto"/>
                <w:sz w:val="24"/>
              </w:rPr>
            </w:pPr>
            <w:r>
              <w:rPr>
                <w:rFonts w:hint="eastAsia" w:ascii="宋体" w:hAnsi="宋体"/>
                <w:color w:val="auto"/>
                <w:sz w:val="24"/>
              </w:rPr>
              <w:t>项</w:t>
            </w:r>
          </w:p>
          <w:p w14:paraId="783CDA3D">
            <w:pPr>
              <w:spacing w:line="400" w:lineRule="exact"/>
              <w:jc w:val="center"/>
              <w:rPr>
                <w:rFonts w:ascii="宋体" w:hAnsi="宋体"/>
                <w:color w:val="auto"/>
                <w:sz w:val="24"/>
              </w:rPr>
            </w:pPr>
            <w:r>
              <w:rPr>
                <w:rFonts w:hint="eastAsia" w:ascii="宋体" w:hAnsi="宋体"/>
                <w:color w:val="auto"/>
                <w:sz w:val="24"/>
              </w:rPr>
              <w:t>目</w:t>
            </w:r>
          </w:p>
          <w:p w14:paraId="6EA716F3">
            <w:pPr>
              <w:spacing w:line="400" w:lineRule="exact"/>
              <w:jc w:val="center"/>
              <w:rPr>
                <w:rFonts w:ascii="宋体" w:hAnsi="宋体"/>
                <w:color w:val="auto"/>
                <w:sz w:val="24"/>
              </w:rPr>
            </w:pPr>
            <w:r>
              <w:rPr>
                <w:rFonts w:hint="eastAsia" w:ascii="宋体" w:hAnsi="宋体"/>
                <w:color w:val="auto"/>
                <w:sz w:val="24"/>
              </w:rPr>
              <w:t>经</w:t>
            </w:r>
          </w:p>
          <w:p w14:paraId="5FBA6C09">
            <w:pPr>
              <w:spacing w:line="400" w:lineRule="exact"/>
              <w:jc w:val="center"/>
              <w:rPr>
                <w:rFonts w:ascii="宋体" w:hAnsi="宋体"/>
                <w:color w:val="auto"/>
                <w:sz w:val="24"/>
              </w:rPr>
            </w:pPr>
            <w:r>
              <w:rPr>
                <w:rFonts w:hint="eastAsia" w:ascii="宋体" w:hAnsi="宋体"/>
                <w:color w:val="auto"/>
                <w:sz w:val="24"/>
              </w:rPr>
              <w:t>理</w:t>
            </w:r>
          </w:p>
        </w:tc>
        <w:tc>
          <w:tcPr>
            <w:tcW w:w="8223" w:type="dxa"/>
            <w:gridSpan w:val="4"/>
            <w:tcBorders>
              <w:top w:val="single" w:color="auto" w:sz="4" w:space="0"/>
              <w:left w:val="single" w:color="auto" w:sz="4" w:space="0"/>
              <w:bottom w:val="single" w:color="auto" w:sz="4" w:space="0"/>
              <w:right w:val="single" w:color="auto" w:sz="4" w:space="0"/>
            </w:tcBorders>
            <w:vAlign w:val="center"/>
          </w:tcPr>
          <w:p w14:paraId="11059892">
            <w:pPr>
              <w:spacing w:line="400" w:lineRule="exact"/>
              <w:ind w:firstLine="480" w:firstLineChars="200"/>
              <w:jc w:val="left"/>
              <w:rPr>
                <w:rFonts w:ascii="宋体" w:hAnsi="宋体"/>
                <w:color w:val="auto"/>
                <w:sz w:val="24"/>
              </w:rPr>
            </w:pPr>
            <w:r>
              <w:rPr>
                <w:rFonts w:hint="eastAsia" w:ascii="宋体" w:hAnsi="宋体"/>
                <w:color w:val="auto"/>
                <w:sz w:val="24"/>
              </w:rPr>
              <w:t>拟派项目负责人应持有有效的不低于</w:t>
            </w:r>
            <w:r>
              <w:rPr>
                <w:rFonts w:hint="eastAsia" w:ascii="宋体" w:hAnsi="宋体"/>
                <w:color w:val="auto"/>
                <w:sz w:val="24"/>
                <w:u w:val="single"/>
              </w:rPr>
              <w:t>贰</w:t>
            </w:r>
            <w:r>
              <w:rPr>
                <w:rFonts w:hint="eastAsia" w:ascii="宋体" w:hAnsi="宋体"/>
                <w:color w:val="auto"/>
                <w:sz w:val="24"/>
              </w:rPr>
              <w:t>级</w:t>
            </w:r>
            <w:r>
              <w:rPr>
                <w:rFonts w:hint="eastAsia" w:ascii="宋体" w:hAnsi="宋体"/>
                <w:color w:val="auto"/>
                <w:sz w:val="24"/>
                <w:u w:val="single"/>
              </w:rPr>
              <w:t>市政公用工程</w:t>
            </w:r>
            <w:r>
              <w:rPr>
                <w:rFonts w:hint="eastAsia" w:ascii="宋体" w:hAnsi="宋体"/>
                <w:color w:val="auto"/>
                <w:sz w:val="24"/>
              </w:rPr>
              <w:t>建造师注册证书(含建造师临时执业证书)且通过年审有效，并持有</w:t>
            </w:r>
            <w:r>
              <w:rPr>
                <w:rFonts w:hint="eastAsia" w:ascii="宋体" w:hAnsi="宋体"/>
                <w:bCs/>
                <w:color w:val="auto"/>
                <w:sz w:val="24"/>
              </w:rPr>
              <w:t>有效的安全生产考核合格证书(B证)。</w:t>
            </w:r>
            <w:r>
              <w:rPr>
                <w:rFonts w:hint="eastAsia" w:ascii="宋体" w:hAnsi="宋体"/>
                <w:color w:val="auto"/>
                <w:sz w:val="24"/>
              </w:rPr>
              <w:t>项目负责人必须是投标人的在职职工(以建造师注册证书上的所属单位为准)，且目前必须无在建工程。</w:t>
            </w:r>
          </w:p>
        </w:tc>
      </w:tr>
      <w:tr w14:paraId="164E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trPr>
        <w:tc>
          <w:tcPr>
            <w:tcW w:w="546" w:type="dxa"/>
            <w:vMerge w:val="continue"/>
            <w:tcBorders>
              <w:left w:val="single" w:color="auto" w:sz="4" w:space="0"/>
              <w:right w:val="single" w:color="auto" w:sz="4" w:space="0"/>
            </w:tcBorders>
            <w:vAlign w:val="center"/>
          </w:tcPr>
          <w:p w14:paraId="1D79FC7D">
            <w:pPr>
              <w:widowControl/>
              <w:spacing w:line="400" w:lineRule="exact"/>
              <w:jc w:val="center"/>
              <w:rPr>
                <w:rFonts w:ascii="宋体" w:hAnsi="宋体"/>
                <w:color w:val="auto"/>
                <w:sz w:val="24"/>
              </w:rPr>
            </w:pPr>
          </w:p>
        </w:tc>
        <w:tc>
          <w:tcPr>
            <w:tcW w:w="658" w:type="dxa"/>
            <w:vMerge w:val="restart"/>
            <w:tcBorders>
              <w:top w:val="single" w:color="auto" w:sz="4" w:space="0"/>
              <w:left w:val="single" w:color="auto" w:sz="4" w:space="0"/>
              <w:right w:val="single" w:color="auto" w:sz="4" w:space="0"/>
            </w:tcBorders>
            <w:vAlign w:val="center"/>
          </w:tcPr>
          <w:p w14:paraId="43F98CE9">
            <w:pPr>
              <w:spacing w:line="400" w:lineRule="exact"/>
              <w:jc w:val="center"/>
              <w:rPr>
                <w:rFonts w:ascii="宋体" w:hAnsi="宋体"/>
                <w:color w:val="auto"/>
                <w:sz w:val="24"/>
              </w:rPr>
            </w:pPr>
            <w:r>
              <w:rPr>
                <w:rFonts w:hint="eastAsia" w:ascii="宋体" w:hAnsi="宋体"/>
                <w:color w:val="auto"/>
                <w:sz w:val="24"/>
              </w:rPr>
              <w:t>其</w:t>
            </w:r>
          </w:p>
          <w:p w14:paraId="4A5CE346">
            <w:pPr>
              <w:spacing w:line="400" w:lineRule="exact"/>
              <w:jc w:val="center"/>
              <w:rPr>
                <w:rFonts w:ascii="宋体" w:hAnsi="宋体"/>
                <w:color w:val="auto"/>
                <w:sz w:val="24"/>
              </w:rPr>
            </w:pPr>
            <w:r>
              <w:rPr>
                <w:rFonts w:hint="eastAsia" w:ascii="宋体" w:hAnsi="宋体"/>
                <w:color w:val="auto"/>
                <w:sz w:val="24"/>
              </w:rPr>
              <w:t>他</w:t>
            </w:r>
          </w:p>
          <w:p w14:paraId="7743A5A1">
            <w:pPr>
              <w:spacing w:line="400" w:lineRule="exact"/>
              <w:jc w:val="center"/>
              <w:rPr>
                <w:rFonts w:ascii="宋体" w:hAnsi="宋体"/>
                <w:color w:val="auto"/>
                <w:sz w:val="24"/>
              </w:rPr>
            </w:pPr>
            <w:r>
              <w:rPr>
                <w:rFonts w:hint="eastAsia" w:ascii="宋体" w:hAnsi="宋体"/>
                <w:color w:val="auto"/>
                <w:sz w:val="24"/>
              </w:rPr>
              <w:t>人</w:t>
            </w:r>
          </w:p>
          <w:p w14:paraId="165B66CF">
            <w:pPr>
              <w:spacing w:line="400" w:lineRule="exact"/>
              <w:jc w:val="center"/>
              <w:rPr>
                <w:rFonts w:ascii="宋体" w:hAnsi="宋体"/>
                <w:color w:val="auto"/>
                <w:sz w:val="24"/>
              </w:rPr>
            </w:pPr>
            <w:r>
              <w:rPr>
                <w:rFonts w:hint="eastAsia" w:ascii="宋体" w:hAnsi="宋体"/>
                <w:color w:val="auto"/>
                <w:sz w:val="24"/>
              </w:rPr>
              <w:t>员</w:t>
            </w:r>
          </w:p>
        </w:tc>
        <w:tc>
          <w:tcPr>
            <w:tcW w:w="8223" w:type="dxa"/>
            <w:gridSpan w:val="4"/>
            <w:tcBorders>
              <w:top w:val="single" w:color="auto" w:sz="4" w:space="0"/>
              <w:left w:val="single" w:color="auto" w:sz="4" w:space="0"/>
              <w:bottom w:val="single" w:color="auto" w:sz="4" w:space="0"/>
              <w:right w:val="single" w:color="auto" w:sz="4" w:space="0"/>
            </w:tcBorders>
            <w:vAlign w:val="center"/>
          </w:tcPr>
          <w:p w14:paraId="197350AB">
            <w:pPr>
              <w:spacing w:line="400" w:lineRule="exact"/>
              <w:jc w:val="center"/>
              <w:rPr>
                <w:rFonts w:ascii="宋体" w:hAnsi="宋体"/>
                <w:color w:val="auto"/>
                <w:sz w:val="24"/>
              </w:rPr>
            </w:pPr>
            <w:r>
              <w:rPr>
                <w:rFonts w:hint="eastAsia" w:ascii="宋体" w:hAnsi="宋体"/>
                <w:color w:val="auto"/>
                <w:sz w:val="24"/>
              </w:rPr>
              <w:t>其它人员配备至少应达到下列要求：</w:t>
            </w:r>
          </w:p>
        </w:tc>
      </w:tr>
      <w:tr w14:paraId="2227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2" w:hRule="atLeast"/>
        </w:trPr>
        <w:tc>
          <w:tcPr>
            <w:tcW w:w="546" w:type="dxa"/>
            <w:vMerge w:val="continue"/>
            <w:tcBorders>
              <w:left w:val="single" w:color="auto" w:sz="4" w:space="0"/>
              <w:right w:val="single" w:color="auto" w:sz="4" w:space="0"/>
            </w:tcBorders>
            <w:vAlign w:val="center"/>
          </w:tcPr>
          <w:p w14:paraId="7AA2057B">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60DEE63E">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5D695DDF">
            <w:pPr>
              <w:spacing w:line="400" w:lineRule="exact"/>
              <w:jc w:val="center"/>
              <w:rPr>
                <w:rFonts w:ascii="宋体" w:hAnsi="宋体"/>
                <w:color w:val="auto"/>
                <w:sz w:val="24"/>
              </w:rPr>
            </w:pPr>
            <w:r>
              <w:rPr>
                <w:rFonts w:hint="eastAsia" w:ascii="宋体" w:hAnsi="宋体"/>
                <w:color w:val="auto"/>
                <w:sz w:val="24"/>
              </w:rPr>
              <w:t>职  位</w:t>
            </w:r>
          </w:p>
        </w:tc>
        <w:tc>
          <w:tcPr>
            <w:tcW w:w="1430" w:type="dxa"/>
            <w:tcBorders>
              <w:top w:val="single" w:color="auto" w:sz="4" w:space="0"/>
              <w:left w:val="single" w:color="auto" w:sz="4" w:space="0"/>
              <w:bottom w:val="single" w:color="auto" w:sz="4" w:space="0"/>
              <w:right w:val="single" w:color="auto" w:sz="4" w:space="0"/>
            </w:tcBorders>
            <w:vAlign w:val="center"/>
          </w:tcPr>
          <w:p w14:paraId="1282C145">
            <w:pPr>
              <w:spacing w:line="400" w:lineRule="exact"/>
              <w:jc w:val="center"/>
              <w:rPr>
                <w:rFonts w:ascii="宋体" w:hAnsi="宋体"/>
                <w:color w:val="auto"/>
                <w:sz w:val="24"/>
              </w:rPr>
            </w:pPr>
            <w:r>
              <w:rPr>
                <w:rFonts w:hint="eastAsia" w:ascii="宋体" w:hAnsi="宋体"/>
                <w:color w:val="auto"/>
                <w:sz w:val="24"/>
              </w:rPr>
              <w:t>最低数量</w:t>
            </w:r>
          </w:p>
          <w:p w14:paraId="18F394FE">
            <w:pPr>
              <w:spacing w:line="400" w:lineRule="exact"/>
              <w:jc w:val="center"/>
              <w:rPr>
                <w:rFonts w:ascii="宋体" w:hAnsi="宋体"/>
                <w:color w:val="auto"/>
                <w:sz w:val="24"/>
              </w:rPr>
            </w:pPr>
            <w:r>
              <w:rPr>
                <w:rFonts w:hint="eastAsia" w:ascii="宋体" w:hAnsi="宋体"/>
                <w:color w:val="auto"/>
                <w:sz w:val="24"/>
              </w:rPr>
              <w:t>要求(人)</w:t>
            </w:r>
          </w:p>
        </w:tc>
        <w:tc>
          <w:tcPr>
            <w:tcW w:w="4031" w:type="dxa"/>
            <w:tcBorders>
              <w:top w:val="single" w:color="auto" w:sz="4" w:space="0"/>
              <w:left w:val="single" w:color="auto" w:sz="4" w:space="0"/>
              <w:bottom w:val="single" w:color="auto" w:sz="4" w:space="0"/>
              <w:right w:val="single" w:color="auto" w:sz="4" w:space="0"/>
            </w:tcBorders>
            <w:vAlign w:val="center"/>
          </w:tcPr>
          <w:p w14:paraId="5A5823A6">
            <w:pPr>
              <w:spacing w:line="400" w:lineRule="exact"/>
              <w:jc w:val="center"/>
              <w:rPr>
                <w:rFonts w:ascii="宋体" w:hAnsi="宋体"/>
                <w:color w:val="auto"/>
                <w:sz w:val="24"/>
              </w:rPr>
            </w:pPr>
            <w:r>
              <w:rPr>
                <w:rFonts w:hint="eastAsia" w:ascii="宋体" w:hAnsi="宋体"/>
                <w:color w:val="auto"/>
                <w:sz w:val="24"/>
              </w:rPr>
              <w:t>职称、岗位资格要求</w:t>
            </w:r>
          </w:p>
        </w:tc>
        <w:tc>
          <w:tcPr>
            <w:tcW w:w="722" w:type="dxa"/>
            <w:tcBorders>
              <w:top w:val="single" w:color="auto" w:sz="4" w:space="0"/>
              <w:left w:val="single" w:color="auto" w:sz="4" w:space="0"/>
              <w:bottom w:val="single" w:color="auto" w:sz="4" w:space="0"/>
              <w:right w:val="single" w:color="auto" w:sz="4" w:space="0"/>
            </w:tcBorders>
            <w:vAlign w:val="center"/>
          </w:tcPr>
          <w:p w14:paraId="642F6CC1">
            <w:pPr>
              <w:spacing w:line="400" w:lineRule="exact"/>
              <w:jc w:val="center"/>
              <w:rPr>
                <w:rFonts w:ascii="宋体" w:hAnsi="宋体"/>
                <w:color w:val="auto"/>
                <w:sz w:val="24"/>
              </w:rPr>
            </w:pPr>
            <w:r>
              <w:rPr>
                <w:rFonts w:hint="eastAsia" w:ascii="宋体" w:hAnsi="宋体"/>
                <w:color w:val="auto"/>
                <w:sz w:val="24"/>
              </w:rPr>
              <w:t>备注</w:t>
            </w:r>
          </w:p>
        </w:tc>
      </w:tr>
      <w:tr w14:paraId="1E212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exact"/>
        </w:trPr>
        <w:tc>
          <w:tcPr>
            <w:tcW w:w="546" w:type="dxa"/>
            <w:vMerge w:val="continue"/>
            <w:tcBorders>
              <w:left w:val="single" w:color="auto" w:sz="4" w:space="0"/>
              <w:right w:val="single" w:color="auto" w:sz="4" w:space="0"/>
            </w:tcBorders>
            <w:vAlign w:val="center"/>
          </w:tcPr>
          <w:p w14:paraId="1CE07CB6">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6E2C9664">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65067151">
            <w:pPr>
              <w:spacing w:line="400" w:lineRule="exact"/>
              <w:jc w:val="center"/>
              <w:rPr>
                <w:rFonts w:ascii="宋体" w:hAnsi="宋体"/>
                <w:color w:val="auto"/>
                <w:sz w:val="24"/>
              </w:rPr>
            </w:pPr>
            <w:r>
              <w:rPr>
                <w:rFonts w:hint="eastAsia" w:ascii="宋体" w:hAnsi="宋体"/>
                <w:color w:val="auto"/>
                <w:sz w:val="24"/>
              </w:rPr>
              <w:t>项目技术负责人</w:t>
            </w:r>
          </w:p>
        </w:tc>
        <w:tc>
          <w:tcPr>
            <w:tcW w:w="1430" w:type="dxa"/>
            <w:tcBorders>
              <w:top w:val="single" w:color="auto" w:sz="4" w:space="0"/>
              <w:left w:val="single" w:color="auto" w:sz="4" w:space="0"/>
              <w:bottom w:val="single" w:color="auto" w:sz="4" w:space="0"/>
              <w:right w:val="single" w:color="auto" w:sz="4" w:space="0"/>
            </w:tcBorders>
            <w:vAlign w:val="center"/>
          </w:tcPr>
          <w:p w14:paraId="6E2753EE">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bottom w:val="single" w:color="auto" w:sz="4" w:space="0"/>
              <w:right w:val="single" w:color="auto" w:sz="4" w:space="0"/>
            </w:tcBorders>
            <w:vAlign w:val="center"/>
          </w:tcPr>
          <w:p w14:paraId="68D25BAF">
            <w:pPr>
              <w:spacing w:line="400" w:lineRule="exact"/>
              <w:jc w:val="center"/>
              <w:rPr>
                <w:rFonts w:ascii="宋体" w:hAnsi="宋体"/>
                <w:color w:val="auto"/>
                <w:sz w:val="24"/>
              </w:rPr>
            </w:pPr>
            <w:r>
              <w:rPr>
                <w:rFonts w:hint="eastAsia" w:ascii="宋体" w:hAnsi="宋体"/>
                <w:color w:val="auto"/>
                <w:sz w:val="24"/>
              </w:rPr>
              <w:t>中级及以上技术职称</w:t>
            </w:r>
          </w:p>
        </w:tc>
        <w:tc>
          <w:tcPr>
            <w:tcW w:w="722" w:type="dxa"/>
            <w:tcBorders>
              <w:top w:val="single" w:color="auto" w:sz="4" w:space="0"/>
              <w:left w:val="single" w:color="auto" w:sz="4" w:space="0"/>
              <w:bottom w:val="single" w:color="auto" w:sz="4" w:space="0"/>
              <w:right w:val="single" w:color="auto" w:sz="4" w:space="0"/>
            </w:tcBorders>
            <w:vAlign w:val="center"/>
          </w:tcPr>
          <w:p w14:paraId="25A7FA54">
            <w:pPr>
              <w:spacing w:line="400" w:lineRule="exact"/>
              <w:jc w:val="center"/>
              <w:rPr>
                <w:rFonts w:ascii="宋体" w:hAnsi="宋体"/>
                <w:color w:val="auto"/>
                <w:sz w:val="24"/>
              </w:rPr>
            </w:pPr>
          </w:p>
        </w:tc>
      </w:tr>
      <w:tr w14:paraId="18B59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6" w:hRule="atLeast"/>
        </w:trPr>
        <w:tc>
          <w:tcPr>
            <w:tcW w:w="546" w:type="dxa"/>
            <w:vMerge w:val="continue"/>
            <w:tcBorders>
              <w:left w:val="single" w:color="auto" w:sz="4" w:space="0"/>
              <w:right w:val="single" w:color="auto" w:sz="4" w:space="0"/>
            </w:tcBorders>
            <w:vAlign w:val="center"/>
          </w:tcPr>
          <w:p w14:paraId="5017693A">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0CB8A2A1">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4CA29BFA">
            <w:pPr>
              <w:spacing w:line="400" w:lineRule="exact"/>
              <w:jc w:val="center"/>
              <w:rPr>
                <w:rFonts w:ascii="宋体" w:hAnsi="宋体"/>
                <w:color w:val="auto"/>
                <w:sz w:val="24"/>
              </w:rPr>
            </w:pPr>
            <w:r>
              <w:rPr>
                <w:rFonts w:hint="eastAsia" w:ascii="宋体" w:hAnsi="宋体"/>
                <w:color w:val="auto"/>
                <w:sz w:val="24"/>
              </w:rPr>
              <w:t>市政施工员</w:t>
            </w:r>
          </w:p>
        </w:tc>
        <w:tc>
          <w:tcPr>
            <w:tcW w:w="1430" w:type="dxa"/>
            <w:tcBorders>
              <w:top w:val="single" w:color="auto" w:sz="4" w:space="0"/>
              <w:left w:val="single" w:color="auto" w:sz="4" w:space="0"/>
              <w:right w:val="single" w:color="auto" w:sz="4" w:space="0"/>
            </w:tcBorders>
            <w:vAlign w:val="center"/>
          </w:tcPr>
          <w:p w14:paraId="77CCBCF9">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right w:val="single" w:color="auto" w:sz="4" w:space="0"/>
            </w:tcBorders>
            <w:vAlign w:val="center"/>
          </w:tcPr>
          <w:p w14:paraId="388045F0">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restart"/>
            <w:tcBorders>
              <w:top w:val="single" w:color="auto" w:sz="4" w:space="0"/>
              <w:left w:val="single" w:color="auto" w:sz="4" w:space="0"/>
              <w:right w:val="single" w:color="auto" w:sz="4" w:space="0"/>
            </w:tcBorders>
            <w:vAlign w:val="center"/>
          </w:tcPr>
          <w:p w14:paraId="7396375D">
            <w:pPr>
              <w:spacing w:line="400" w:lineRule="exact"/>
              <w:jc w:val="center"/>
              <w:rPr>
                <w:rFonts w:ascii="宋体" w:hAnsi="宋体"/>
                <w:color w:val="auto"/>
                <w:sz w:val="24"/>
              </w:rPr>
            </w:pPr>
            <w:r>
              <w:rPr>
                <w:rFonts w:hint="eastAsia" w:ascii="宋体" w:hAnsi="宋体"/>
                <w:color w:val="auto"/>
                <w:sz w:val="24"/>
              </w:rPr>
              <w:t>经</w:t>
            </w:r>
          </w:p>
          <w:p w14:paraId="20359EA7">
            <w:pPr>
              <w:spacing w:line="400" w:lineRule="exact"/>
              <w:jc w:val="center"/>
              <w:rPr>
                <w:rFonts w:ascii="宋体" w:hAnsi="宋体"/>
                <w:color w:val="auto"/>
                <w:sz w:val="24"/>
              </w:rPr>
            </w:pPr>
            <w:r>
              <w:rPr>
                <w:rFonts w:hint="eastAsia" w:ascii="宋体" w:hAnsi="宋体"/>
                <w:color w:val="auto"/>
                <w:sz w:val="24"/>
              </w:rPr>
              <w:t>年</w:t>
            </w:r>
          </w:p>
          <w:p w14:paraId="6278D451">
            <w:pPr>
              <w:spacing w:line="400" w:lineRule="exact"/>
              <w:jc w:val="center"/>
              <w:rPr>
                <w:rFonts w:ascii="宋体" w:hAnsi="宋体"/>
                <w:color w:val="auto"/>
                <w:sz w:val="24"/>
              </w:rPr>
            </w:pPr>
            <w:r>
              <w:rPr>
                <w:rFonts w:hint="eastAsia" w:ascii="宋体" w:hAnsi="宋体"/>
                <w:color w:val="auto"/>
                <w:sz w:val="24"/>
              </w:rPr>
              <w:t>检</w:t>
            </w:r>
          </w:p>
          <w:p w14:paraId="54EBD289">
            <w:pPr>
              <w:spacing w:line="400" w:lineRule="exact"/>
              <w:jc w:val="center"/>
              <w:rPr>
                <w:rFonts w:ascii="宋体" w:hAnsi="宋体"/>
                <w:color w:val="auto"/>
                <w:sz w:val="24"/>
              </w:rPr>
            </w:pPr>
            <w:r>
              <w:rPr>
                <w:rFonts w:hint="eastAsia" w:ascii="宋体" w:hAnsi="宋体"/>
                <w:color w:val="auto"/>
                <w:sz w:val="24"/>
              </w:rPr>
              <w:t>合</w:t>
            </w:r>
          </w:p>
          <w:p w14:paraId="7CAE7323">
            <w:pPr>
              <w:spacing w:line="400" w:lineRule="exact"/>
              <w:jc w:val="center"/>
              <w:rPr>
                <w:rFonts w:ascii="宋体" w:hAnsi="宋体"/>
                <w:color w:val="auto"/>
                <w:sz w:val="24"/>
              </w:rPr>
            </w:pPr>
            <w:r>
              <w:rPr>
                <w:rFonts w:hint="eastAsia" w:ascii="宋体" w:hAnsi="宋体"/>
                <w:color w:val="auto"/>
                <w:sz w:val="24"/>
              </w:rPr>
              <w:t>格</w:t>
            </w:r>
          </w:p>
        </w:tc>
      </w:tr>
      <w:tr w14:paraId="0726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3" w:hRule="exact"/>
        </w:trPr>
        <w:tc>
          <w:tcPr>
            <w:tcW w:w="546" w:type="dxa"/>
            <w:vMerge w:val="continue"/>
            <w:tcBorders>
              <w:left w:val="single" w:color="auto" w:sz="4" w:space="0"/>
              <w:right w:val="single" w:color="auto" w:sz="4" w:space="0"/>
            </w:tcBorders>
            <w:vAlign w:val="center"/>
          </w:tcPr>
          <w:p w14:paraId="779B1C5E">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5ED3FA0F">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32E9EADD">
            <w:pPr>
              <w:spacing w:line="400" w:lineRule="exact"/>
              <w:jc w:val="center"/>
              <w:rPr>
                <w:rFonts w:ascii="宋体" w:hAnsi="宋体"/>
                <w:color w:val="auto"/>
                <w:sz w:val="24"/>
              </w:rPr>
            </w:pPr>
            <w:r>
              <w:rPr>
                <w:rFonts w:hint="eastAsia" w:ascii="宋体" w:hAnsi="宋体"/>
                <w:color w:val="auto"/>
                <w:sz w:val="24"/>
              </w:rPr>
              <w:t>安装或水电施工员或设备安装施工员</w:t>
            </w:r>
          </w:p>
        </w:tc>
        <w:tc>
          <w:tcPr>
            <w:tcW w:w="1430" w:type="dxa"/>
            <w:tcBorders>
              <w:left w:val="single" w:color="auto" w:sz="4" w:space="0"/>
              <w:bottom w:val="single" w:color="auto" w:sz="4" w:space="0"/>
              <w:right w:val="single" w:color="auto" w:sz="4" w:space="0"/>
            </w:tcBorders>
            <w:vAlign w:val="center"/>
          </w:tcPr>
          <w:p w14:paraId="1CB75EB1">
            <w:pPr>
              <w:spacing w:line="400" w:lineRule="exact"/>
              <w:jc w:val="center"/>
              <w:rPr>
                <w:rFonts w:ascii="宋体" w:hAnsi="宋体"/>
                <w:color w:val="auto"/>
                <w:sz w:val="24"/>
              </w:rPr>
            </w:pPr>
            <w:r>
              <w:rPr>
                <w:rFonts w:hint="eastAsia" w:ascii="宋体" w:hAnsi="宋体"/>
                <w:color w:val="auto"/>
                <w:sz w:val="24"/>
              </w:rPr>
              <w:t>1</w:t>
            </w:r>
          </w:p>
        </w:tc>
        <w:tc>
          <w:tcPr>
            <w:tcW w:w="4031" w:type="dxa"/>
            <w:tcBorders>
              <w:left w:val="single" w:color="auto" w:sz="4" w:space="0"/>
              <w:bottom w:val="single" w:color="auto" w:sz="4" w:space="0"/>
              <w:right w:val="single" w:color="auto" w:sz="4" w:space="0"/>
            </w:tcBorders>
            <w:vAlign w:val="center"/>
          </w:tcPr>
          <w:p w14:paraId="5C7A9CCB">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continue"/>
            <w:tcBorders>
              <w:left w:val="single" w:color="auto" w:sz="4" w:space="0"/>
              <w:right w:val="single" w:color="auto" w:sz="4" w:space="0"/>
            </w:tcBorders>
            <w:vAlign w:val="center"/>
          </w:tcPr>
          <w:p w14:paraId="2D9C25DB">
            <w:pPr>
              <w:spacing w:line="400" w:lineRule="exact"/>
              <w:jc w:val="center"/>
              <w:rPr>
                <w:rFonts w:ascii="宋体" w:hAnsi="宋体"/>
                <w:color w:val="auto"/>
                <w:sz w:val="24"/>
              </w:rPr>
            </w:pPr>
          </w:p>
        </w:tc>
      </w:tr>
      <w:tr w14:paraId="331B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exact"/>
        </w:trPr>
        <w:tc>
          <w:tcPr>
            <w:tcW w:w="546" w:type="dxa"/>
            <w:vMerge w:val="continue"/>
            <w:tcBorders>
              <w:left w:val="single" w:color="auto" w:sz="4" w:space="0"/>
              <w:right w:val="single" w:color="auto" w:sz="4" w:space="0"/>
            </w:tcBorders>
            <w:vAlign w:val="center"/>
          </w:tcPr>
          <w:p w14:paraId="763359CD">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48AD1976">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51AFE7CE">
            <w:pPr>
              <w:spacing w:line="400" w:lineRule="exact"/>
              <w:jc w:val="center"/>
              <w:rPr>
                <w:rFonts w:ascii="宋体" w:hAnsi="宋体"/>
                <w:color w:val="auto"/>
                <w:sz w:val="24"/>
              </w:rPr>
            </w:pPr>
            <w:r>
              <w:rPr>
                <w:rFonts w:hint="eastAsia" w:ascii="宋体" w:hAnsi="宋体"/>
                <w:color w:val="auto"/>
                <w:sz w:val="24"/>
              </w:rPr>
              <w:t>质量员</w:t>
            </w:r>
          </w:p>
        </w:tc>
        <w:tc>
          <w:tcPr>
            <w:tcW w:w="1430" w:type="dxa"/>
            <w:tcBorders>
              <w:top w:val="single" w:color="auto" w:sz="4" w:space="0"/>
              <w:left w:val="single" w:color="auto" w:sz="4" w:space="0"/>
              <w:bottom w:val="single" w:color="auto" w:sz="4" w:space="0"/>
              <w:right w:val="single" w:color="auto" w:sz="4" w:space="0"/>
            </w:tcBorders>
            <w:vAlign w:val="center"/>
          </w:tcPr>
          <w:p w14:paraId="664BE4E3">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bottom w:val="single" w:color="auto" w:sz="4" w:space="0"/>
              <w:right w:val="single" w:color="auto" w:sz="4" w:space="0"/>
            </w:tcBorders>
            <w:vAlign w:val="center"/>
          </w:tcPr>
          <w:p w14:paraId="484F1DE9">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continue"/>
            <w:tcBorders>
              <w:left w:val="single" w:color="auto" w:sz="4" w:space="0"/>
              <w:right w:val="single" w:color="auto" w:sz="4" w:space="0"/>
            </w:tcBorders>
            <w:vAlign w:val="center"/>
          </w:tcPr>
          <w:p w14:paraId="7806DBDA">
            <w:pPr>
              <w:widowControl/>
              <w:spacing w:line="400" w:lineRule="exact"/>
              <w:jc w:val="left"/>
              <w:rPr>
                <w:rFonts w:ascii="宋体" w:hAnsi="宋体"/>
                <w:color w:val="auto"/>
                <w:sz w:val="24"/>
              </w:rPr>
            </w:pPr>
          </w:p>
        </w:tc>
      </w:tr>
      <w:tr w14:paraId="6F2B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67" w:hRule="exact"/>
        </w:trPr>
        <w:tc>
          <w:tcPr>
            <w:tcW w:w="546" w:type="dxa"/>
            <w:vMerge w:val="continue"/>
            <w:tcBorders>
              <w:left w:val="single" w:color="auto" w:sz="4" w:space="0"/>
              <w:right w:val="single" w:color="auto" w:sz="4" w:space="0"/>
            </w:tcBorders>
            <w:vAlign w:val="center"/>
          </w:tcPr>
          <w:p w14:paraId="64FE0507">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767981FE">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17C7CFDB">
            <w:pPr>
              <w:spacing w:line="400" w:lineRule="exact"/>
              <w:jc w:val="center"/>
              <w:rPr>
                <w:rFonts w:ascii="宋体" w:hAnsi="宋体"/>
                <w:color w:val="auto"/>
                <w:sz w:val="24"/>
              </w:rPr>
            </w:pPr>
            <w:r>
              <w:rPr>
                <w:rFonts w:hint="eastAsia" w:ascii="宋体" w:hAnsi="宋体"/>
                <w:color w:val="auto"/>
                <w:sz w:val="24"/>
              </w:rPr>
              <w:t>安全员</w:t>
            </w:r>
          </w:p>
        </w:tc>
        <w:tc>
          <w:tcPr>
            <w:tcW w:w="1430" w:type="dxa"/>
            <w:tcBorders>
              <w:top w:val="single" w:color="auto" w:sz="4" w:space="0"/>
              <w:left w:val="single" w:color="auto" w:sz="4" w:space="0"/>
              <w:bottom w:val="single" w:color="auto" w:sz="4" w:space="0"/>
              <w:right w:val="single" w:color="auto" w:sz="4" w:space="0"/>
            </w:tcBorders>
            <w:vAlign w:val="center"/>
          </w:tcPr>
          <w:p w14:paraId="13F69331">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bottom w:val="single" w:color="auto" w:sz="4" w:space="0"/>
              <w:right w:val="single" w:color="auto" w:sz="4" w:space="0"/>
            </w:tcBorders>
            <w:vAlign w:val="center"/>
          </w:tcPr>
          <w:p w14:paraId="0E0E7D32">
            <w:pPr>
              <w:spacing w:line="400" w:lineRule="exact"/>
              <w:jc w:val="center"/>
              <w:rPr>
                <w:rFonts w:ascii="宋体" w:hAnsi="宋体"/>
                <w:color w:val="auto"/>
                <w:sz w:val="24"/>
              </w:rPr>
            </w:pPr>
            <w:r>
              <w:rPr>
                <w:rFonts w:hint="eastAsia" w:ascii="宋体" w:hAnsi="宋体"/>
                <w:color w:val="auto"/>
                <w:sz w:val="24"/>
              </w:rPr>
              <w:t>须取得安全生产考核合格证书C证的专职安全生产管理人员</w:t>
            </w:r>
          </w:p>
        </w:tc>
        <w:tc>
          <w:tcPr>
            <w:tcW w:w="722" w:type="dxa"/>
            <w:vMerge w:val="continue"/>
            <w:tcBorders>
              <w:left w:val="single" w:color="auto" w:sz="4" w:space="0"/>
              <w:right w:val="single" w:color="auto" w:sz="4" w:space="0"/>
            </w:tcBorders>
            <w:vAlign w:val="center"/>
          </w:tcPr>
          <w:p w14:paraId="11DBC1D7">
            <w:pPr>
              <w:widowControl/>
              <w:spacing w:line="400" w:lineRule="exact"/>
              <w:jc w:val="left"/>
              <w:rPr>
                <w:rFonts w:ascii="宋体" w:hAnsi="宋体"/>
                <w:color w:val="auto"/>
                <w:sz w:val="24"/>
              </w:rPr>
            </w:pPr>
          </w:p>
        </w:tc>
      </w:tr>
      <w:tr w14:paraId="4C9DF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exact"/>
        </w:trPr>
        <w:tc>
          <w:tcPr>
            <w:tcW w:w="546" w:type="dxa"/>
            <w:vMerge w:val="continue"/>
            <w:tcBorders>
              <w:left w:val="single" w:color="auto" w:sz="4" w:space="0"/>
              <w:right w:val="single" w:color="auto" w:sz="4" w:space="0"/>
            </w:tcBorders>
            <w:vAlign w:val="center"/>
          </w:tcPr>
          <w:p w14:paraId="02BD64D4">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1E4436A3">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642D1304">
            <w:pPr>
              <w:spacing w:line="400" w:lineRule="exact"/>
              <w:jc w:val="center"/>
              <w:rPr>
                <w:rFonts w:ascii="宋体" w:hAnsi="宋体"/>
                <w:color w:val="auto"/>
                <w:sz w:val="24"/>
              </w:rPr>
            </w:pPr>
            <w:r>
              <w:rPr>
                <w:rFonts w:hint="eastAsia" w:ascii="宋体" w:hAnsi="宋体"/>
                <w:color w:val="auto"/>
                <w:sz w:val="24"/>
              </w:rPr>
              <w:t>材料员</w:t>
            </w:r>
          </w:p>
        </w:tc>
        <w:tc>
          <w:tcPr>
            <w:tcW w:w="1430" w:type="dxa"/>
            <w:tcBorders>
              <w:top w:val="single" w:color="auto" w:sz="4" w:space="0"/>
              <w:left w:val="single" w:color="auto" w:sz="4" w:space="0"/>
              <w:bottom w:val="single" w:color="auto" w:sz="4" w:space="0"/>
              <w:right w:val="single" w:color="auto" w:sz="4" w:space="0"/>
            </w:tcBorders>
            <w:vAlign w:val="center"/>
          </w:tcPr>
          <w:p w14:paraId="05A265D7">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bottom w:val="single" w:color="auto" w:sz="4" w:space="0"/>
              <w:right w:val="single" w:color="auto" w:sz="4" w:space="0"/>
            </w:tcBorders>
            <w:vAlign w:val="center"/>
          </w:tcPr>
          <w:p w14:paraId="1BAD9F13">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continue"/>
            <w:tcBorders>
              <w:left w:val="single" w:color="auto" w:sz="4" w:space="0"/>
              <w:right w:val="single" w:color="auto" w:sz="4" w:space="0"/>
            </w:tcBorders>
            <w:vAlign w:val="center"/>
          </w:tcPr>
          <w:p w14:paraId="33735044">
            <w:pPr>
              <w:widowControl/>
              <w:spacing w:line="400" w:lineRule="exact"/>
              <w:jc w:val="left"/>
              <w:rPr>
                <w:rFonts w:ascii="宋体" w:hAnsi="宋体"/>
                <w:color w:val="auto"/>
                <w:sz w:val="24"/>
              </w:rPr>
            </w:pPr>
          </w:p>
        </w:tc>
      </w:tr>
      <w:tr w14:paraId="1535F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exact"/>
        </w:trPr>
        <w:tc>
          <w:tcPr>
            <w:tcW w:w="546" w:type="dxa"/>
            <w:vMerge w:val="continue"/>
            <w:tcBorders>
              <w:left w:val="single" w:color="auto" w:sz="4" w:space="0"/>
              <w:right w:val="single" w:color="auto" w:sz="4" w:space="0"/>
            </w:tcBorders>
            <w:vAlign w:val="center"/>
          </w:tcPr>
          <w:p w14:paraId="452ED798">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59E46A77">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29AE8558">
            <w:pPr>
              <w:spacing w:line="400" w:lineRule="exact"/>
              <w:jc w:val="center"/>
              <w:rPr>
                <w:rFonts w:ascii="宋体" w:hAnsi="宋体"/>
                <w:color w:val="auto"/>
                <w:sz w:val="24"/>
              </w:rPr>
            </w:pPr>
            <w:r>
              <w:rPr>
                <w:rFonts w:hint="eastAsia" w:ascii="宋体" w:hAnsi="宋体"/>
                <w:color w:val="auto"/>
                <w:sz w:val="24"/>
              </w:rPr>
              <w:t>机械员</w:t>
            </w:r>
          </w:p>
        </w:tc>
        <w:tc>
          <w:tcPr>
            <w:tcW w:w="1430" w:type="dxa"/>
            <w:tcBorders>
              <w:top w:val="single" w:color="auto" w:sz="4" w:space="0"/>
              <w:left w:val="single" w:color="auto" w:sz="4" w:space="0"/>
              <w:bottom w:val="single" w:color="auto" w:sz="4" w:space="0"/>
              <w:right w:val="single" w:color="auto" w:sz="4" w:space="0"/>
            </w:tcBorders>
            <w:vAlign w:val="center"/>
          </w:tcPr>
          <w:p w14:paraId="0AA36655">
            <w:pPr>
              <w:spacing w:line="400" w:lineRule="exact"/>
              <w:jc w:val="center"/>
              <w:rPr>
                <w:rFonts w:ascii="宋体" w:hAnsi="宋体"/>
                <w:color w:val="auto"/>
                <w:sz w:val="24"/>
              </w:rPr>
            </w:pPr>
            <w:r>
              <w:rPr>
                <w:rFonts w:hint="eastAsia" w:ascii="宋体" w:hAnsi="宋体"/>
                <w:color w:val="auto"/>
                <w:sz w:val="24"/>
              </w:rPr>
              <w:t>1</w:t>
            </w:r>
          </w:p>
        </w:tc>
        <w:tc>
          <w:tcPr>
            <w:tcW w:w="4031" w:type="dxa"/>
            <w:tcBorders>
              <w:top w:val="single" w:color="auto" w:sz="4" w:space="0"/>
              <w:left w:val="single" w:color="auto" w:sz="4" w:space="0"/>
              <w:bottom w:val="single" w:color="auto" w:sz="4" w:space="0"/>
              <w:right w:val="single" w:color="auto" w:sz="4" w:space="0"/>
            </w:tcBorders>
            <w:vAlign w:val="center"/>
          </w:tcPr>
          <w:p w14:paraId="7E64D66E">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continue"/>
            <w:tcBorders>
              <w:left w:val="single" w:color="auto" w:sz="4" w:space="0"/>
              <w:right w:val="single" w:color="auto" w:sz="4" w:space="0"/>
            </w:tcBorders>
            <w:vAlign w:val="center"/>
          </w:tcPr>
          <w:p w14:paraId="32DE614E">
            <w:pPr>
              <w:widowControl/>
              <w:spacing w:line="400" w:lineRule="exact"/>
              <w:jc w:val="left"/>
              <w:rPr>
                <w:rFonts w:ascii="宋体" w:hAnsi="宋体"/>
                <w:color w:val="auto"/>
                <w:sz w:val="24"/>
              </w:rPr>
            </w:pPr>
          </w:p>
        </w:tc>
      </w:tr>
      <w:tr w14:paraId="6A1C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exact"/>
        </w:trPr>
        <w:tc>
          <w:tcPr>
            <w:tcW w:w="546" w:type="dxa"/>
            <w:vMerge w:val="continue"/>
            <w:tcBorders>
              <w:left w:val="single" w:color="auto" w:sz="4" w:space="0"/>
              <w:right w:val="single" w:color="auto" w:sz="4" w:space="0"/>
            </w:tcBorders>
            <w:vAlign w:val="center"/>
          </w:tcPr>
          <w:p w14:paraId="21A2602D">
            <w:pPr>
              <w:widowControl/>
              <w:spacing w:line="400" w:lineRule="exact"/>
              <w:jc w:val="center"/>
              <w:rPr>
                <w:rFonts w:ascii="宋体" w:hAnsi="宋体"/>
                <w:color w:val="auto"/>
                <w:sz w:val="24"/>
              </w:rPr>
            </w:pPr>
          </w:p>
        </w:tc>
        <w:tc>
          <w:tcPr>
            <w:tcW w:w="658" w:type="dxa"/>
            <w:vMerge w:val="continue"/>
            <w:tcBorders>
              <w:left w:val="single" w:color="auto" w:sz="4" w:space="0"/>
              <w:right w:val="single" w:color="auto" w:sz="4" w:space="0"/>
            </w:tcBorders>
            <w:vAlign w:val="center"/>
          </w:tcPr>
          <w:p w14:paraId="45B542E1">
            <w:pPr>
              <w:widowControl/>
              <w:spacing w:line="400" w:lineRule="exact"/>
              <w:jc w:val="center"/>
              <w:rPr>
                <w:rFonts w:ascii="宋体" w:hAnsi="宋体"/>
                <w:color w:val="auto"/>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4B7B5AD6">
            <w:pPr>
              <w:spacing w:line="400" w:lineRule="exact"/>
              <w:jc w:val="center"/>
              <w:rPr>
                <w:rFonts w:ascii="宋体" w:hAnsi="宋体"/>
                <w:color w:val="auto"/>
                <w:sz w:val="24"/>
              </w:rPr>
            </w:pPr>
            <w:r>
              <w:rPr>
                <w:rFonts w:hint="eastAsia" w:ascii="宋体" w:hAnsi="宋体"/>
                <w:color w:val="auto"/>
                <w:sz w:val="24"/>
              </w:rPr>
              <w:t>试验员</w:t>
            </w:r>
          </w:p>
        </w:tc>
        <w:tc>
          <w:tcPr>
            <w:tcW w:w="1430" w:type="dxa"/>
            <w:tcBorders>
              <w:top w:val="single" w:color="auto" w:sz="4" w:space="0"/>
              <w:left w:val="single" w:color="auto" w:sz="4" w:space="0"/>
              <w:bottom w:val="single" w:color="auto" w:sz="4" w:space="0"/>
              <w:right w:val="single" w:color="auto" w:sz="4" w:space="0"/>
            </w:tcBorders>
            <w:vAlign w:val="center"/>
          </w:tcPr>
          <w:p w14:paraId="0910E749">
            <w:pPr>
              <w:spacing w:line="400" w:lineRule="exact"/>
              <w:jc w:val="center"/>
              <w:rPr>
                <w:rFonts w:ascii="宋体" w:hAnsi="宋体"/>
                <w:color w:val="auto"/>
                <w:sz w:val="24"/>
              </w:rPr>
            </w:pPr>
            <w:r>
              <w:rPr>
                <w:rFonts w:hint="eastAsia" w:ascii="宋体" w:hAnsi="宋体"/>
                <w:color w:val="auto"/>
                <w:sz w:val="24"/>
              </w:rPr>
              <w:t>0</w:t>
            </w:r>
          </w:p>
        </w:tc>
        <w:tc>
          <w:tcPr>
            <w:tcW w:w="4031" w:type="dxa"/>
            <w:tcBorders>
              <w:top w:val="single" w:color="auto" w:sz="4" w:space="0"/>
              <w:left w:val="single" w:color="auto" w:sz="4" w:space="0"/>
              <w:bottom w:val="single" w:color="auto" w:sz="4" w:space="0"/>
              <w:right w:val="single" w:color="auto" w:sz="4" w:space="0"/>
            </w:tcBorders>
            <w:vAlign w:val="center"/>
          </w:tcPr>
          <w:p w14:paraId="7A6AC5B9">
            <w:pPr>
              <w:spacing w:line="400" w:lineRule="exact"/>
              <w:jc w:val="center"/>
              <w:rPr>
                <w:rFonts w:ascii="宋体" w:hAnsi="宋体"/>
                <w:color w:val="auto"/>
                <w:sz w:val="24"/>
              </w:rPr>
            </w:pPr>
            <w:r>
              <w:rPr>
                <w:rFonts w:hint="eastAsia" w:ascii="宋体" w:hAnsi="宋体"/>
                <w:color w:val="auto"/>
                <w:sz w:val="24"/>
              </w:rPr>
              <w:t>取得上岗证</w:t>
            </w:r>
          </w:p>
        </w:tc>
        <w:tc>
          <w:tcPr>
            <w:tcW w:w="722" w:type="dxa"/>
            <w:vMerge w:val="continue"/>
            <w:tcBorders>
              <w:left w:val="single" w:color="auto" w:sz="4" w:space="0"/>
              <w:right w:val="single" w:color="auto" w:sz="4" w:space="0"/>
            </w:tcBorders>
            <w:vAlign w:val="center"/>
          </w:tcPr>
          <w:p w14:paraId="5CC58499">
            <w:pPr>
              <w:widowControl/>
              <w:spacing w:line="400" w:lineRule="exact"/>
              <w:jc w:val="left"/>
              <w:rPr>
                <w:rFonts w:ascii="宋体" w:hAnsi="宋体"/>
                <w:color w:val="auto"/>
                <w:sz w:val="24"/>
              </w:rPr>
            </w:pPr>
          </w:p>
        </w:tc>
      </w:tr>
    </w:tbl>
    <w:p w14:paraId="0BFCB6BE">
      <w:pPr>
        <w:wordWrap w:val="0"/>
        <w:snapToGrid w:val="0"/>
        <w:spacing w:line="360" w:lineRule="auto"/>
        <w:ind w:firstLine="480"/>
        <w:jc w:val="left"/>
        <w:rPr>
          <w:color w:val="auto"/>
          <w:sz w:val="24"/>
        </w:rPr>
      </w:pPr>
      <w:r>
        <w:rPr>
          <w:rFonts w:hint="eastAsia"/>
          <w:color w:val="auto"/>
          <w:sz w:val="24"/>
        </w:rPr>
        <w:t>备注：</w:t>
      </w:r>
    </w:p>
    <w:p w14:paraId="05CF429D">
      <w:pPr>
        <w:wordWrap w:val="0"/>
        <w:snapToGrid w:val="0"/>
        <w:spacing w:line="360" w:lineRule="auto"/>
        <w:ind w:firstLine="480"/>
        <w:jc w:val="left"/>
        <w:rPr>
          <w:rFonts w:ascii="宋体" w:hAnsi="宋体" w:cs="宋体"/>
          <w:color w:val="auto"/>
          <w:sz w:val="24"/>
          <w:u w:val="single"/>
        </w:rPr>
      </w:pPr>
      <w:r>
        <w:rPr>
          <w:rFonts w:hint="eastAsia" w:ascii="宋体" w:hAnsi="宋体" w:cs="宋体"/>
          <w:color w:val="auto"/>
          <w:sz w:val="24"/>
          <w:u w:val="single"/>
        </w:rPr>
        <w:t>(1)投标人应按《拟派出主要项目管理人员配备标准》要求配备项目管理人员，拟派项目管理人员不能同时兼任两个或两个以上项目管理职位。</w:t>
      </w:r>
    </w:p>
    <w:p w14:paraId="7F3396B0">
      <w:pPr>
        <w:pStyle w:val="37"/>
        <w:widowControl w:val="0"/>
        <w:numPr>
          <w:ilvl w:val="2"/>
          <w:numId w:val="0"/>
        </w:numPr>
        <w:tabs>
          <w:tab w:val="left" w:pos="800"/>
        </w:tabs>
        <w:wordWrap w:val="0"/>
        <w:spacing w:line="360" w:lineRule="exact"/>
        <w:ind w:firstLine="480" w:firstLineChars="200"/>
        <w:rPr>
          <w:color w:val="auto"/>
          <w:kern w:val="2"/>
        </w:rPr>
      </w:pPr>
      <w:r>
        <w:rPr>
          <w:rFonts w:hint="eastAsia"/>
          <w:color w:val="auto"/>
          <w:szCs w:val="24"/>
        </w:rPr>
        <w:t>(2)</w:t>
      </w:r>
      <w:r>
        <w:rPr>
          <w:rFonts w:hint="eastAsia"/>
          <w:color w:val="auto"/>
          <w:kern w:val="2"/>
        </w:rPr>
        <w:t>投标人在投标时应按招标文件第四章“投标文件格式”中的要求填写拟派施工管理人员的具体信息。</w:t>
      </w:r>
    </w:p>
    <w:p w14:paraId="6B17D9C9">
      <w:pPr>
        <w:pStyle w:val="37"/>
        <w:widowControl w:val="0"/>
        <w:numPr>
          <w:ilvl w:val="2"/>
          <w:numId w:val="0"/>
        </w:numPr>
        <w:tabs>
          <w:tab w:val="left" w:pos="800"/>
        </w:tabs>
        <w:wordWrap w:val="0"/>
        <w:spacing w:line="360" w:lineRule="exact"/>
        <w:ind w:firstLine="480" w:firstLineChars="200"/>
        <w:rPr>
          <w:color w:val="auto"/>
          <w:u w:val="single"/>
        </w:rPr>
      </w:pPr>
      <w:r>
        <w:rPr>
          <w:rFonts w:hint="eastAsia"/>
          <w:color w:val="auto"/>
          <w:szCs w:val="24"/>
          <w:u w:val="single"/>
        </w:rPr>
        <w:t>(3)投标人在投标时无需填写项目技术负责</w:t>
      </w:r>
      <w:r>
        <w:rPr>
          <w:rFonts w:hint="eastAsia"/>
          <w:color w:val="auto"/>
          <w:u w:val="single"/>
        </w:rPr>
        <w:t>人等其他项目管理人员的具体信息。</w:t>
      </w:r>
    </w:p>
    <w:p w14:paraId="27B31585">
      <w:pPr>
        <w:pStyle w:val="37"/>
        <w:widowControl w:val="0"/>
        <w:numPr>
          <w:ilvl w:val="2"/>
          <w:numId w:val="0"/>
        </w:numPr>
        <w:tabs>
          <w:tab w:val="left" w:pos="800"/>
        </w:tabs>
        <w:wordWrap w:val="0"/>
        <w:spacing w:line="360" w:lineRule="exact"/>
        <w:ind w:firstLine="480" w:firstLineChars="200"/>
        <w:rPr>
          <w:color w:val="auto"/>
        </w:rPr>
      </w:pPr>
      <w:r>
        <w:rPr>
          <w:rFonts w:hint="eastAsia"/>
          <w:color w:val="auto"/>
        </w:rPr>
        <w:t>28.3投标人中标后若不能按《拟派出主要项目管理人员配备标准》要求配备项目技术负责人等其他项目管理人员的，招标人将取消中标人的中标资格和没收其投标保证金。</w:t>
      </w:r>
    </w:p>
    <w:p w14:paraId="5A461C28">
      <w:pPr>
        <w:pStyle w:val="37"/>
        <w:widowControl w:val="0"/>
        <w:numPr>
          <w:ilvl w:val="2"/>
          <w:numId w:val="0"/>
        </w:numPr>
        <w:tabs>
          <w:tab w:val="left" w:pos="800"/>
        </w:tabs>
        <w:wordWrap w:val="0"/>
        <w:spacing w:line="360" w:lineRule="exact"/>
        <w:ind w:firstLine="480" w:firstLineChars="200"/>
        <w:rPr>
          <w:color w:val="auto"/>
        </w:rPr>
      </w:pPr>
      <w:r>
        <w:rPr>
          <w:rFonts w:hint="eastAsia"/>
          <w:color w:val="auto"/>
        </w:rPr>
        <w:t>28.4以上人员配备为最低要求，最终人员配备以</w:t>
      </w:r>
      <w:r>
        <w:rPr>
          <w:rFonts w:hint="eastAsia" w:cs="宋体"/>
          <w:color w:val="auto"/>
          <w:kern w:val="2"/>
          <w:szCs w:val="24"/>
        </w:rPr>
        <w:t>闽建建[2018]36号</w:t>
      </w:r>
      <w:r>
        <w:rPr>
          <w:rFonts w:hint="eastAsia"/>
          <w:color w:val="auto"/>
        </w:rPr>
        <w:t>、</w:t>
      </w:r>
      <w:r>
        <w:rPr>
          <w:rFonts w:hint="eastAsia" w:cs="宋体"/>
          <w:color w:val="auto"/>
          <w:kern w:val="2"/>
          <w:szCs w:val="24"/>
        </w:rPr>
        <w:t>闽建建[2018]37号</w:t>
      </w:r>
      <w:r>
        <w:rPr>
          <w:rFonts w:hint="eastAsia"/>
          <w:color w:val="auto"/>
        </w:rPr>
        <w:t>及相关主管部门的要求配备到位。中标单位应无条件配备充足人员，不另行支付费用。</w:t>
      </w:r>
    </w:p>
    <w:p w14:paraId="45F065E6">
      <w:pPr>
        <w:pStyle w:val="2"/>
        <w:wordWrap w:val="0"/>
        <w:spacing w:before="0" w:after="0" w:line="240" w:lineRule="auto"/>
        <w:jc w:val="center"/>
        <w:rPr>
          <w:rFonts w:ascii="宋体" w:hAnsi="宋体" w:cs="宋体"/>
          <w:color w:val="auto"/>
          <w:sz w:val="36"/>
          <w:szCs w:val="36"/>
        </w:rPr>
      </w:pPr>
      <w:r>
        <w:rPr>
          <w:rFonts w:ascii="宋体" w:hAnsi="宋体" w:cs="楷体"/>
          <w:color w:val="auto"/>
          <w:sz w:val="36"/>
          <w:szCs w:val="36"/>
        </w:rPr>
        <w:br w:type="page"/>
      </w:r>
      <w:r>
        <w:rPr>
          <w:rFonts w:hint="eastAsia" w:ascii="宋体" w:hAnsi="宋体" w:cs="宋体"/>
          <w:color w:val="auto"/>
          <w:sz w:val="36"/>
          <w:szCs w:val="36"/>
        </w:rPr>
        <w:t>第三章  合 同 条 款</w:t>
      </w:r>
    </w:p>
    <w:p w14:paraId="1954CDEE">
      <w:pPr>
        <w:rPr>
          <w:rFonts w:ascii="宋体" w:hAnsi="宋体" w:cs="宋体"/>
          <w:bCs/>
          <w:color w:val="auto"/>
          <w:sz w:val="52"/>
          <w:szCs w:val="52"/>
        </w:rPr>
      </w:pPr>
    </w:p>
    <w:p w14:paraId="32ADB96B">
      <w:pPr>
        <w:jc w:val="center"/>
        <w:rPr>
          <w:rFonts w:ascii="宋体" w:hAnsi="宋体" w:cs="宋体"/>
          <w:bCs/>
          <w:color w:val="auto"/>
          <w:sz w:val="52"/>
          <w:szCs w:val="52"/>
        </w:rPr>
      </w:pPr>
      <w:r>
        <w:rPr>
          <w:rFonts w:hint="eastAsia" w:ascii="宋体" w:hAnsi="宋体" w:cs="宋体"/>
          <w:bCs/>
          <w:color w:val="auto"/>
          <w:sz w:val="52"/>
          <w:szCs w:val="52"/>
        </w:rPr>
        <w:t>建设工程施工合同</w:t>
      </w:r>
    </w:p>
    <w:p w14:paraId="42969060">
      <w:pPr>
        <w:pStyle w:val="15"/>
        <w:ind w:firstLine="560"/>
        <w:rPr>
          <w:color w:val="auto"/>
        </w:rPr>
      </w:pPr>
    </w:p>
    <w:p w14:paraId="18164691">
      <w:pPr>
        <w:jc w:val="center"/>
        <w:rPr>
          <w:rFonts w:ascii="宋体" w:hAnsi="宋体" w:cs="宋体"/>
          <w:bCs/>
          <w:color w:val="auto"/>
          <w:sz w:val="52"/>
          <w:szCs w:val="52"/>
        </w:rPr>
      </w:pPr>
    </w:p>
    <w:p w14:paraId="1E41DCB6">
      <w:pPr>
        <w:jc w:val="both"/>
        <w:rPr>
          <w:rFonts w:ascii="宋体" w:hAnsi="宋体" w:cs="宋体"/>
          <w:bCs/>
          <w:color w:val="auto"/>
          <w:sz w:val="28"/>
          <w:szCs w:val="28"/>
        </w:rPr>
      </w:pPr>
    </w:p>
    <w:p w14:paraId="1147AD78">
      <w:pPr>
        <w:keepNext w:val="0"/>
        <w:keepLines w:val="0"/>
        <w:pageBreakBefore w:val="0"/>
        <w:widowControl w:val="0"/>
        <w:kinsoku/>
        <w:wordWrap/>
        <w:overflowPunct/>
        <w:topLinePunct w:val="0"/>
        <w:autoSpaceDE/>
        <w:autoSpaceDN/>
        <w:bidi w:val="0"/>
        <w:adjustRightInd/>
        <w:snapToGrid/>
        <w:spacing w:line="960" w:lineRule="auto"/>
        <w:textAlignment w:val="auto"/>
        <w:rPr>
          <w:rFonts w:ascii="宋体" w:hAnsi="宋体" w:cs="宋体"/>
          <w:bCs/>
          <w:color w:val="auto"/>
          <w:sz w:val="28"/>
          <w:szCs w:val="28"/>
          <w:u w:val="single"/>
        </w:rPr>
      </w:pPr>
      <w:r>
        <w:rPr>
          <w:rFonts w:hint="eastAsia" w:ascii="宋体" w:hAnsi="宋体" w:cs="宋体"/>
          <w:b/>
          <w:color w:val="auto"/>
          <w:sz w:val="28"/>
          <w:szCs w:val="28"/>
        </w:rPr>
        <w:t>项目名称</w:t>
      </w:r>
      <w:r>
        <w:rPr>
          <w:rFonts w:hint="eastAsia" w:ascii="宋体" w:hAnsi="宋体" w:cs="宋体"/>
          <w:bCs/>
          <w:color w:val="auto"/>
          <w:sz w:val="28"/>
          <w:szCs w:val="28"/>
        </w:rPr>
        <w:t>：</w:t>
      </w:r>
      <w:r>
        <w:rPr>
          <w:rFonts w:hint="eastAsia" w:ascii="宋体" w:hAnsi="宋体" w:cs="宋体"/>
          <w:bCs/>
          <w:color w:val="auto"/>
          <w:sz w:val="28"/>
          <w:szCs w:val="28"/>
          <w:u w:val="single"/>
        </w:rPr>
        <w:t xml:space="preserve">木兰溪沿岸城市更新配套建设项目-地块七   </w:t>
      </w:r>
    </w:p>
    <w:p w14:paraId="5DF5F72F">
      <w:pPr>
        <w:keepNext w:val="0"/>
        <w:keepLines w:val="0"/>
        <w:pageBreakBefore w:val="0"/>
        <w:widowControl w:val="0"/>
        <w:kinsoku/>
        <w:wordWrap/>
        <w:overflowPunct/>
        <w:topLinePunct w:val="0"/>
        <w:autoSpaceDE/>
        <w:autoSpaceDN/>
        <w:bidi w:val="0"/>
        <w:adjustRightInd/>
        <w:snapToGrid/>
        <w:spacing w:line="960" w:lineRule="auto"/>
        <w:textAlignment w:val="auto"/>
        <w:rPr>
          <w:rFonts w:hint="eastAsia" w:ascii="宋体" w:hAnsi="宋体" w:eastAsia="宋体" w:cs="宋体"/>
          <w:bCs/>
          <w:color w:val="auto"/>
          <w:sz w:val="28"/>
          <w:szCs w:val="28"/>
          <w:u w:val="single"/>
          <w:lang w:eastAsia="zh-CN"/>
        </w:rPr>
      </w:pPr>
      <w:r>
        <w:rPr>
          <w:rFonts w:hint="eastAsia" w:ascii="宋体" w:hAnsi="宋体" w:cs="宋体"/>
          <w:b/>
          <w:color w:val="auto"/>
          <w:sz w:val="28"/>
          <w:szCs w:val="28"/>
        </w:rPr>
        <w:t>建设单位</w:t>
      </w:r>
      <w:r>
        <w:rPr>
          <w:rFonts w:hint="eastAsia" w:ascii="宋体" w:hAnsi="宋体" w:cs="宋体"/>
          <w:bCs/>
          <w:color w:val="auto"/>
          <w:sz w:val="28"/>
          <w:szCs w:val="28"/>
        </w:rPr>
        <w:t>：</w:t>
      </w:r>
      <w:r>
        <w:rPr>
          <w:rFonts w:hint="eastAsia" w:ascii="宋体" w:hAnsi="宋体" w:cs="宋体"/>
          <w:bCs/>
          <w:color w:val="auto"/>
          <w:sz w:val="28"/>
          <w:szCs w:val="28"/>
          <w:u w:val="single"/>
          <w:lang w:eastAsia="zh-CN"/>
        </w:rPr>
        <w:t>莆田市城厢区建投建设开发有限公司</w:t>
      </w:r>
    </w:p>
    <w:p w14:paraId="520FB9FE">
      <w:pPr>
        <w:keepNext w:val="0"/>
        <w:keepLines w:val="0"/>
        <w:pageBreakBefore w:val="0"/>
        <w:widowControl w:val="0"/>
        <w:kinsoku/>
        <w:wordWrap/>
        <w:overflowPunct/>
        <w:topLinePunct w:val="0"/>
        <w:autoSpaceDE/>
        <w:autoSpaceDN/>
        <w:bidi w:val="0"/>
        <w:adjustRightInd/>
        <w:snapToGrid/>
        <w:spacing w:line="960" w:lineRule="auto"/>
        <w:textAlignment w:val="auto"/>
        <w:rPr>
          <w:rFonts w:ascii="宋体" w:hAnsi="宋体" w:cs="宋体"/>
          <w:bCs/>
          <w:color w:val="auto"/>
          <w:sz w:val="28"/>
          <w:szCs w:val="28"/>
        </w:rPr>
      </w:pPr>
      <w:r>
        <w:rPr>
          <w:rFonts w:hint="eastAsia" w:ascii="宋体" w:hAnsi="宋体" w:cs="宋体"/>
          <w:b/>
          <w:color w:val="auto"/>
          <w:sz w:val="28"/>
          <w:szCs w:val="28"/>
        </w:rPr>
        <w:t>施工单位：</w:t>
      </w:r>
      <w:r>
        <w:rPr>
          <w:rFonts w:hint="eastAsia" w:ascii="宋体" w:hAnsi="宋体" w:cs="宋体"/>
          <w:b/>
          <w:color w:val="auto"/>
          <w:sz w:val="28"/>
          <w:szCs w:val="28"/>
          <w:u w:val="single"/>
        </w:rPr>
        <w:t xml:space="preserve">                                    </w:t>
      </w:r>
    </w:p>
    <w:p w14:paraId="78ADB81B">
      <w:pPr>
        <w:rPr>
          <w:rFonts w:ascii="宋体" w:hAnsi="宋体" w:cs="宋体"/>
          <w:bCs/>
          <w:color w:val="auto"/>
          <w:sz w:val="28"/>
          <w:szCs w:val="28"/>
        </w:rPr>
      </w:pPr>
    </w:p>
    <w:p w14:paraId="7EF84ED0">
      <w:pPr>
        <w:rPr>
          <w:rFonts w:ascii="宋体" w:hAnsi="宋体" w:cs="宋体"/>
          <w:bCs/>
          <w:color w:val="auto"/>
          <w:sz w:val="28"/>
          <w:szCs w:val="28"/>
        </w:rPr>
      </w:pPr>
    </w:p>
    <w:p w14:paraId="1033066E">
      <w:pPr>
        <w:rPr>
          <w:rFonts w:ascii="宋体" w:hAnsi="宋体" w:cs="宋体"/>
          <w:bCs/>
          <w:color w:val="auto"/>
          <w:sz w:val="28"/>
          <w:szCs w:val="28"/>
        </w:rPr>
      </w:pPr>
    </w:p>
    <w:p w14:paraId="09B492EE">
      <w:pPr>
        <w:rPr>
          <w:rFonts w:ascii="宋体" w:hAnsi="宋体" w:cs="宋体"/>
          <w:bCs/>
          <w:color w:val="auto"/>
          <w:sz w:val="28"/>
          <w:szCs w:val="28"/>
        </w:rPr>
      </w:pPr>
    </w:p>
    <w:p w14:paraId="056EE828">
      <w:pPr>
        <w:rPr>
          <w:rFonts w:ascii="宋体" w:hAnsi="宋体" w:cs="宋体"/>
          <w:bCs/>
          <w:color w:val="auto"/>
          <w:sz w:val="28"/>
          <w:szCs w:val="28"/>
        </w:rPr>
      </w:pPr>
    </w:p>
    <w:p w14:paraId="723E4035">
      <w:pPr>
        <w:ind w:right="2719" w:rightChars="1295" w:firstLine="2738" w:firstLineChars="1304"/>
        <w:jc w:val="distribute"/>
        <w:rPr>
          <w:rFonts w:ascii="宋体" w:hAnsi="宋体" w:cs="宋体"/>
          <w:bCs/>
          <w:color w:val="auto"/>
          <w:sz w:val="32"/>
          <w:szCs w:val="32"/>
        </w:rPr>
      </w:pPr>
      <w:r>
        <w:rPr>
          <w:rFonts w:ascii="宋体" w:hAnsi="宋体" w:cs="宋体"/>
          <w:color w:val="auto"/>
        </w:rPr>
        <mc:AlternateContent>
          <mc:Choice Requires="wps">
            <w:drawing>
              <wp:anchor distT="0" distB="0" distL="114300" distR="114300" simplePos="0" relativeHeight="251659264" behindDoc="0" locked="0" layoutInCell="1" allowOverlap="1">
                <wp:simplePos x="0" y="0"/>
                <wp:positionH relativeFrom="column">
                  <wp:posOffset>4451350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2C20CD36">
                            <w:pPr>
                              <w:rPr>
                                <w:b/>
                                <w:bCs/>
                                <w:sz w:val="32"/>
                                <w:szCs w:val="32"/>
                              </w:rPr>
                            </w:pPr>
                            <w:r>
                              <w:rPr>
                                <w:rFonts w:hint="eastAsia" w:cs="宋体"/>
                                <w:b/>
                                <w:bCs/>
                                <w:sz w:val="32"/>
                                <w:szCs w:val="32"/>
                              </w:rPr>
                              <w:t>制</w:t>
                            </w:r>
                            <w:r>
                              <w:rPr>
                                <w:rFonts w:hint="eastAsia" w:cs="宋体"/>
                                <w:b/>
                                <w:bCs/>
                                <w:sz w:val="32"/>
                                <w:szCs w:val="32"/>
                                <w:lang w:val="en-US" w:eastAsia="zh-CN"/>
                              </w:rPr>
                              <w:t xml:space="preserve"> </w:t>
                            </w:r>
                            <w:r>
                              <w:rPr>
                                <w:rFonts w:hint="eastAsia" w:cs="宋体"/>
                                <w:b/>
                                <w:bCs/>
                                <w:sz w:val="32"/>
                                <w:szCs w:val="32"/>
                              </w:rPr>
                              <w:t>定</w:t>
                            </w:r>
                          </w:p>
                        </w:txbxContent>
                      </wps:txbx>
                      <wps:bodyPr upright="1"/>
                    </wps:wsp>
                  </a:graphicData>
                </a:graphic>
              </wp:anchor>
            </w:drawing>
          </mc:Choice>
          <mc:Fallback>
            <w:pict>
              <v:rect id="文本框 1" o:spid="_x0000_s1026" o:spt="1" style="position:absolute;left:0pt;margin-left:350.5pt;margin-top:9.45pt;height:36pt;width:57pt;z-index:251659264;mso-width-relative:page;mso-height-relative:page;" filled="f" stroked="t" coordsize="21600,21600" o:gfxdata="UEsDBAoAAAAAAIdO4kAAAAAAAAAAAAAAAAAEAAAAZHJzL1BLAwQUAAAACACHTuJAEJLhYNkAAAAJ&#10;AQAADwAAAGRycy9kb3ducmV2LnhtbE2PwU7DMBBE70j8g7VIXCpqBwRNQpwekJCQ6IUWoR7deIkD&#10;8TqK3bTl69me4Lgzo9k31fLoezHhGLtAGrK5AoHUBNtRq+F983yTg4jJkDV9INRwwgjL+vKiMqUN&#10;B3rDaZ1awSUUS6PBpTSUUsbGoTdxHgYk9j7D6E3ic2ylHc2By30vb5V6kN50xB+cGfDJYfO93nsN&#10;XxO2tJptPtyifz3F7d3Lz2zYan19lalHEAmP6S8MZ3xGh5qZdmFPNopew0JlvCWxkRcgOJBn9yzs&#10;NBSqAFlX8v+C+hdQSwMEFAAAAAgAh07iQGCgCyMEAgAAEAQAAA4AAABkcnMvZTJvRG9jLnhtbK1T&#10;S5LTMBDdU8UdVNoTJ4EwjCvOLAhhQ8FUDRygI7dtVelXkhI7F4AbsGLDnnPNOaYlmzAMmyzwQm6p&#10;W0/9np7WN4NW7Ig+SGsqvpjNOUMjbC1NW/Evn3cv3nAWIpgalDVY8RMGfrN5/mzduxKXtrOqRs8I&#10;xISydxXvYnRlUQTRoYYwsw4NJRvrNUSa+raoPfSErlWxnM9fF731tfNWYAi0uh2TfEL0lwDappEC&#10;t1YcNJo4onpUEIlS6KQLfJO7bRoU8VPTBIxMVZyYxjzSIRTv01hs1lC2HlwnxdQCXNLCE04apKFD&#10;z1BbiMAOXv4DpaXwNtgmzoTVxUgkK0IsFvMn2tx14DBzIamDO4se/h+s+Hi89UzW5ATODGi68Pvv&#10;3+5//Lr/+ZUtkjy9CyVV3blbP80ChYnr0Hid/sSCDVnS01lSHCITtHi1fHk9J7EFpV6trsgACbP4&#10;s9n5EN+j1SwFFfd0Y1lIOH4IcSz9XZLOMnYnlaJ1KJVhfcWvV8sVwQM5sSEHUKgdsQmmzTDBKlmn&#10;LWlH8O3+rfLsCOSGXf6mbv4qS+dtIXRjXU6lMii1jJhEgLJDqN+ZmsWTI8UMPRSemtFYc6aQ3lWK&#10;cmUEqS6pJEmUSdCYXTuRT+KPcqcoDvuBQFO4t/WJLu7gvGw70i1fVZEyZJQs8GTq5MTHc4ofP+TN&#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CS4WDZAAAACQEAAA8AAAAAAAAAAQAgAAAAIgAAAGRy&#10;cy9kb3ducmV2LnhtbFBLAQIUABQAAAAIAIdO4kBgoAsjBAIAABAEAAAOAAAAAAAAAAEAIAAAACgB&#10;AABkcnMvZTJvRG9jLnhtbFBLBQYAAAAABgAGAFkBAACeBQAAAAA=&#10;">
                <v:fill on="f" focussize="0,0"/>
                <v:stroke color="#FFFFFF" joinstyle="miter"/>
                <v:imagedata o:title=""/>
                <o:lock v:ext="edit" aspectratio="f"/>
                <v:textbox>
                  <w:txbxContent>
                    <w:p w14:paraId="2C20CD36">
                      <w:pPr>
                        <w:rPr>
                          <w:b/>
                          <w:bCs/>
                          <w:sz w:val="32"/>
                          <w:szCs w:val="32"/>
                        </w:rPr>
                      </w:pPr>
                      <w:r>
                        <w:rPr>
                          <w:rFonts w:hint="eastAsia" w:cs="宋体"/>
                          <w:b/>
                          <w:bCs/>
                          <w:sz w:val="32"/>
                          <w:szCs w:val="32"/>
                        </w:rPr>
                        <w:t>制</w:t>
                      </w:r>
                      <w:r>
                        <w:rPr>
                          <w:rFonts w:hint="eastAsia" w:cs="宋体"/>
                          <w:b/>
                          <w:bCs/>
                          <w:sz w:val="32"/>
                          <w:szCs w:val="32"/>
                          <w:lang w:val="en-US" w:eastAsia="zh-CN"/>
                        </w:rPr>
                        <w:t xml:space="preserve"> </w:t>
                      </w:r>
                      <w:r>
                        <w:rPr>
                          <w:rFonts w:hint="eastAsia" w:cs="宋体"/>
                          <w:b/>
                          <w:bCs/>
                          <w:sz w:val="32"/>
                          <w:szCs w:val="32"/>
                        </w:rPr>
                        <w:t>定</w:t>
                      </w:r>
                    </w:p>
                  </w:txbxContent>
                </v:textbox>
              </v:rect>
            </w:pict>
          </mc:Fallback>
        </mc:AlternateContent>
      </w:r>
      <w:r>
        <w:rPr>
          <w:rFonts w:hint="eastAsia" w:ascii="宋体" w:hAnsi="宋体" w:cs="宋体"/>
          <w:bCs/>
          <w:color w:val="auto"/>
          <w:sz w:val="32"/>
          <w:szCs w:val="32"/>
        </w:rPr>
        <w:t>住房和城乡建设部</w:t>
      </w:r>
    </w:p>
    <w:p w14:paraId="44DDD17E">
      <w:pPr>
        <w:ind w:right="2719" w:rightChars="1295" w:firstLine="2739" w:firstLineChars="856"/>
        <w:jc w:val="distribute"/>
        <w:rPr>
          <w:rFonts w:ascii="宋体" w:hAnsi="宋体" w:cs="宋体"/>
          <w:bCs/>
          <w:color w:val="auto"/>
          <w:sz w:val="32"/>
          <w:szCs w:val="32"/>
        </w:rPr>
      </w:pPr>
      <w:r>
        <w:rPr>
          <w:rFonts w:hint="eastAsia" w:ascii="宋体" w:hAnsi="宋体" w:cs="宋体"/>
          <w:bCs/>
          <w:color w:val="auto"/>
          <w:sz w:val="32"/>
          <w:szCs w:val="32"/>
        </w:rPr>
        <w:t>国家工商行政管理总局</w:t>
      </w:r>
    </w:p>
    <w:p w14:paraId="77DA32C0">
      <w:pPr>
        <w:pStyle w:val="39"/>
        <w:spacing w:before="0" w:after="0"/>
        <w:jc w:val="center"/>
        <w:rPr>
          <w:rFonts w:ascii="宋体" w:hAnsi="宋体" w:cs="宋体"/>
          <w:b w:val="0"/>
          <w:color w:val="auto"/>
          <w:sz w:val="28"/>
          <w:szCs w:val="28"/>
          <w:lang w:val="zh-CN"/>
        </w:rPr>
      </w:pPr>
      <w:r>
        <w:rPr>
          <w:rFonts w:hint="eastAsia" w:ascii="宋体" w:hAnsi="宋体" w:cs="宋体"/>
          <w:b w:val="0"/>
          <w:bCs w:val="0"/>
          <w:color w:val="auto"/>
        </w:rPr>
        <w:br w:type="page"/>
      </w:r>
      <w:bookmarkStart w:id="2" w:name="_Toc296890982"/>
      <w:bookmarkStart w:id="3" w:name="_Toc296503025"/>
      <w:bookmarkStart w:id="4" w:name="_Toc396469226"/>
      <w:r>
        <w:rPr>
          <w:rFonts w:hint="eastAsia" w:ascii="宋体" w:hAnsi="宋体" w:cs="宋体"/>
          <w:bCs w:val="0"/>
          <w:color w:val="auto"/>
          <w:sz w:val="32"/>
          <w:szCs w:val="32"/>
          <w:lang w:val="zh-CN"/>
        </w:rPr>
        <w:t>说  明</w:t>
      </w:r>
    </w:p>
    <w:p w14:paraId="5924BC2A">
      <w:pPr>
        <w:spacing w:line="360" w:lineRule="auto"/>
        <w:ind w:firstLine="480" w:firstLineChars="200"/>
        <w:rPr>
          <w:rFonts w:ascii="宋体" w:hAnsi="宋体" w:cs="宋体"/>
          <w:color w:val="auto"/>
          <w:sz w:val="24"/>
        </w:rPr>
      </w:pPr>
      <w:r>
        <w:rPr>
          <w:rFonts w:hint="eastAsia" w:ascii="宋体" w:hAnsi="宋体" w:cs="宋体"/>
          <w:color w:val="auto"/>
          <w:sz w:val="24"/>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8C21648">
      <w:pPr>
        <w:spacing w:line="360" w:lineRule="auto"/>
        <w:ind w:firstLine="480" w:firstLineChars="200"/>
        <w:outlineLvl w:val="0"/>
        <w:rPr>
          <w:rFonts w:ascii="宋体" w:hAnsi="宋体" w:cs="宋体"/>
          <w:bCs/>
          <w:color w:val="auto"/>
          <w:sz w:val="24"/>
        </w:rPr>
      </w:pPr>
      <w:r>
        <w:rPr>
          <w:rFonts w:hint="eastAsia" w:ascii="宋体" w:hAnsi="宋体" w:cs="宋体"/>
          <w:bCs/>
          <w:color w:val="auto"/>
          <w:sz w:val="24"/>
        </w:rPr>
        <w:t>一、《示范文本》的组成</w:t>
      </w:r>
    </w:p>
    <w:p w14:paraId="33AC329F">
      <w:pPr>
        <w:spacing w:line="360" w:lineRule="auto"/>
        <w:ind w:firstLine="480" w:firstLineChars="200"/>
        <w:rPr>
          <w:rFonts w:ascii="宋体" w:hAnsi="宋体" w:cs="宋体"/>
          <w:color w:val="auto"/>
          <w:sz w:val="24"/>
        </w:rPr>
      </w:pPr>
      <w:r>
        <w:rPr>
          <w:rFonts w:hint="eastAsia" w:ascii="宋体" w:hAnsi="宋体" w:cs="宋体"/>
          <w:color w:val="auto"/>
          <w:sz w:val="24"/>
        </w:rPr>
        <w:t>《示范文本》由合同协议书、通用合同条款和专用合同条款三部分组成。</w:t>
      </w:r>
    </w:p>
    <w:p w14:paraId="281384AF">
      <w:pPr>
        <w:spacing w:line="360" w:lineRule="auto"/>
        <w:ind w:firstLine="480" w:firstLineChars="200"/>
        <w:outlineLvl w:val="0"/>
        <w:rPr>
          <w:rFonts w:ascii="宋体" w:hAnsi="宋体" w:cs="宋体"/>
          <w:color w:val="auto"/>
          <w:sz w:val="24"/>
        </w:rPr>
      </w:pPr>
      <w:r>
        <w:rPr>
          <w:rFonts w:hint="eastAsia" w:ascii="宋体" w:hAnsi="宋体" w:cs="宋体"/>
          <w:color w:val="auto"/>
          <w:sz w:val="24"/>
        </w:rPr>
        <w:t>（一）合同协议书</w:t>
      </w:r>
    </w:p>
    <w:p w14:paraId="4AD47E7A">
      <w:pPr>
        <w:spacing w:line="360" w:lineRule="auto"/>
        <w:ind w:firstLine="480" w:firstLineChars="200"/>
        <w:rPr>
          <w:rFonts w:ascii="宋体" w:hAnsi="宋体" w:cs="宋体"/>
          <w:color w:val="auto"/>
          <w:sz w:val="24"/>
        </w:rPr>
      </w:pPr>
      <w:r>
        <w:rPr>
          <w:rFonts w:hint="eastAsia" w:ascii="宋体" w:hAnsi="宋体" w:cs="宋体"/>
          <w:color w:val="auto"/>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C036D77">
      <w:pPr>
        <w:spacing w:line="360" w:lineRule="auto"/>
        <w:ind w:firstLine="480" w:firstLineChars="200"/>
        <w:outlineLvl w:val="0"/>
        <w:rPr>
          <w:rFonts w:ascii="宋体" w:hAnsi="宋体" w:cs="宋体"/>
          <w:color w:val="auto"/>
          <w:sz w:val="24"/>
        </w:rPr>
      </w:pPr>
      <w:r>
        <w:rPr>
          <w:rFonts w:hint="eastAsia" w:ascii="宋体" w:hAnsi="宋体" w:cs="宋体"/>
          <w:color w:val="auto"/>
          <w:sz w:val="24"/>
        </w:rPr>
        <w:t>（二）通用合同条款</w:t>
      </w:r>
    </w:p>
    <w:p w14:paraId="6ED13548">
      <w:pPr>
        <w:spacing w:line="360" w:lineRule="auto"/>
        <w:ind w:firstLine="480" w:firstLineChars="200"/>
        <w:rPr>
          <w:rFonts w:ascii="宋体" w:hAnsi="宋体" w:cs="宋体"/>
          <w:color w:val="auto"/>
          <w:sz w:val="24"/>
        </w:rPr>
      </w:pPr>
      <w:r>
        <w:rPr>
          <w:rFonts w:hint="eastAsia" w:ascii="宋体" w:hAnsi="宋体" w:cs="宋体"/>
          <w:color w:val="auto"/>
          <w:sz w:val="24"/>
        </w:rPr>
        <w:t>通用合同条款是合同当事人根据《中华人民共和国建筑法》、《中华人民共和国民法典》等法律法规的规定，就工程建设的实施及相关事项，对合同当事人的权利义务作出的原则性约定。</w:t>
      </w:r>
    </w:p>
    <w:p w14:paraId="22A3D209">
      <w:pPr>
        <w:spacing w:line="360" w:lineRule="auto"/>
        <w:ind w:firstLine="480" w:firstLineChars="200"/>
        <w:rPr>
          <w:rFonts w:ascii="宋体" w:hAnsi="宋体" w:cs="宋体"/>
          <w:color w:val="auto"/>
          <w:sz w:val="24"/>
        </w:rPr>
      </w:pPr>
      <w:r>
        <w:rPr>
          <w:rFonts w:hint="eastAsia" w:ascii="宋体" w:hAnsi="宋体" w:cs="宋体"/>
          <w:color w:val="auto"/>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A6021D0">
      <w:pPr>
        <w:spacing w:line="360" w:lineRule="auto"/>
        <w:ind w:firstLine="480" w:firstLineChars="200"/>
        <w:outlineLvl w:val="0"/>
        <w:rPr>
          <w:rFonts w:ascii="宋体" w:hAnsi="宋体" w:cs="宋体"/>
          <w:color w:val="auto"/>
          <w:sz w:val="24"/>
        </w:rPr>
      </w:pPr>
      <w:r>
        <w:rPr>
          <w:rFonts w:hint="eastAsia" w:ascii="宋体" w:hAnsi="宋体" w:cs="宋体"/>
          <w:color w:val="auto"/>
          <w:sz w:val="24"/>
        </w:rPr>
        <w:t>（三）专用合同条款</w:t>
      </w:r>
    </w:p>
    <w:p w14:paraId="4EEE5968">
      <w:pPr>
        <w:spacing w:line="360" w:lineRule="auto"/>
        <w:ind w:firstLine="480" w:firstLineChars="200"/>
        <w:rPr>
          <w:rFonts w:ascii="宋体" w:hAnsi="宋体" w:cs="宋体"/>
          <w:color w:val="auto"/>
          <w:sz w:val="24"/>
        </w:rPr>
      </w:pPr>
      <w:r>
        <w:rPr>
          <w:rFonts w:hint="eastAsia" w:ascii="宋体" w:hAnsi="宋体" w:cs="宋体"/>
          <w:color w:val="auto"/>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587E8E2">
      <w:pPr>
        <w:spacing w:line="360" w:lineRule="auto"/>
        <w:ind w:right="25" w:rightChars="12" w:firstLine="480" w:firstLineChars="200"/>
        <w:rPr>
          <w:rFonts w:ascii="宋体" w:hAnsi="宋体" w:cs="宋体"/>
          <w:color w:val="auto"/>
          <w:sz w:val="24"/>
        </w:rPr>
      </w:pPr>
      <w:r>
        <w:rPr>
          <w:rFonts w:hint="eastAsia" w:ascii="宋体" w:hAnsi="宋体" w:cs="宋体"/>
          <w:color w:val="auto"/>
          <w:sz w:val="24"/>
        </w:rPr>
        <w:t>1.专用合同条款的编号应与相应的通用合同条款的编号一致；</w:t>
      </w:r>
    </w:p>
    <w:p w14:paraId="41637D01">
      <w:pPr>
        <w:spacing w:line="360" w:lineRule="auto"/>
        <w:ind w:firstLine="480" w:firstLineChars="200"/>
        <w:rPr>
          <w:rFonts w:ascii="宋体" w:hAnsi="宋体" w:cs="宋体"/>
          <w:color w:val="auto"/>
          <w:sz w:val="24"/>
        </w:rPr>
      </w:pPr>
      <w:r>
        <w:rPr>
          <w:rFonts w:hint="eastAsia" w:ascii="宋体" w:hAnsi="宋体" w:cs="宋体"/>
          <w:color w:val="auto"/>
          <w:sz w:val="24"/>
        </w:rPr>
        <w:t>2.合同当事人可以通过对专用合同条款的修改，满足具体建设工程的特殊要求，避免直接修改通用合同条款；</w:t>
      </w:r>
    </w:p>
    <w:p w14:paraId="6449EF3B">
      <w:pPr>
        <w:spacing w:line="360" w:lineRule="auto"/>
        <w:ind w:firstLine="480" w:firstLineChars="200"/>
        <w:rPr>
          <w:rFonts w:ascii="宋体" w:hAnsi="宋体" w:cs="宋体"/>
          <w:color w:val="auto"/>
          <w:sz w:val="24"/>
        </w:rPr>
      </w:pPr>
      <w:r>
        <w:rPr>
          <w:rFonts w:hint="eastAsia" w:ascii="宋体" w:hAnsi="宋体" w:cs="宋体"/>
          <w:color w:val="auto"/>
          <w:sz w:val="24"/>
        </w:rPr>
        <w:t>3.在专用合同条款中有横道线的地方，合同当事人可针对相应的通用合同条款进行细化、完善、补充、修改或另行约定；如无细化、完善、补充、修改或另行约定，则填写“无”或划“/”。</w:t>
      </w:r>
    </w:p>
    <w:p w14:paraId="5BB664B0">
      <w:pPr>
        <w:spacing w:line="360" w:lineRule="auto"/>
        <w:ind w:firstLine="480" w:firstLineChars="200"/>
        <w:outlineLvl w:val="0"/>
        <w:rPr>
          <w:rFonts w:ascii="宋体" w:hAnsi="宋体" w:cs="宋体"/>
          <w:bCs/>
          <w:color w:val="auto"/>
          <w:sz w:val="24"/>
        </w:rPr>
      </w:pPr>
      <w:r>
        <w:rPr>
          <w:rFonts w:hint="eastAsia" w:ascii="宋体" w:hAnsi="宋体" w:cs="宋体"/>
          <w:bCs/>
          <w:color w:val="auto"/>
          <w:sz w:val="24"/>
        </w:rPr>
        <w:t>二、《示范文本》的性质和适用范围</w:t>
      </w:r>
    </w:p>
    <w:p w14:paraId="541A5B4E">
      <w:pPr>
        <w:spacing w:line="360" w:lineRule="auto"/>
        <w:ind w:firstLine="480" w:firstLineChars="200"/>
        <w:outlineLvl w:val="0"/>
        <w:rPr>
          <w:rFonts w:ascii="宋体" w:hAnsi="宋体" w:cs="宋体"/>
          <w:color w:val="auto"/>
          <w:sz w:val="28"/>
          <w:szCs w:val="28"/>
        </w:rPr>
        <w:sectPr>
          <w:footerReference r:id="rId3" w:type="default"/>
          <w:pgSz w:w="11906" w:h="16838"/>
          <w:pgMar w:top="1418" w:right="991" w:bottom="1418" w:left="1531" w:header="851" w:footer="992" w:gutter="0"/>
          <w:pgNumType w:start="1"/>
          <w:cols w:space="720" w:num="1"/>
          <w:titlePg/>
          <w:docGrid w:type="lines" w:linePitch="312" w:charSpace="0"/>
        </w:sectPr>
      </w:pPr>
      <w:r>
        <w:rPr>
          <w:rFonts w:hint="eastAsia" w:ascii="宋体" w:hAnsi="宋体" w:cs="宋体"/>
          <w:color w:val="auto"/>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9EDF90B">
      <w:pPr>
        <w:pStyle w:val="3"/>
        <w:jc w:val="center"/>
        <w:rPr>
          <w:rFonts w:ascii="宋体" w:hAnsi="宋体" w:cs="宋体"/>
          <w:bCs w:val="0"/>
          <w:color w:val="auto"/>
          <w:sz w:val="36"/>
          <w:szCs w:val="36"/>
        </w:rPr>
      </w:pPr>
      <w:r>
        <w:rPr>
          <w:rFonts w:hint="eastAsia" w:ascii="宋体" w:hAnsi="宋体" w:cs="宋体"/>
          <w:bCs w:val="0"/>
          <w:color w:val="auto"/>
          <w:sz w:val="36"/>
          <w:szCs w:val="36"/>
        </w:rPr>
        <w:t>第一部分 合同协议书</w:t>
      </w:r>
      <w:bookmarkEnd w:id="2"/>
      <w:bookmarkEnd w:id="3"/>
      <w:bookmarkEnd w:id="4"/>
    </w:p>
    <w:p w14:paraId="1FACA6CA">
      <w:pPr>
        <w:spacing w:line="360" w:lineRule="auto"/>
        <w:rPr>
          <w:rFonts w:ascii="宋体" w:hAnsi="宋体" w:cs="宋体"/>
          <w:bCs/>
          <w:color w:val="auto"/>
          <w:sz w:val="24"/>
          <w:u w:val="single"/>
        </w:rPr>
      </w:pPr>
      <w:r>
        <w:rPr>
          <w:rFonts w:hint="eastAsia" w:ascii="宋体" w:hAnsi="宋体" w:cs="宋体"/>
          <w:bCs/>
          <w:color w:val="auto"/>
          <w:sz w:val="24"/>
        </w:rPr>
        <w:t>发包人（全称）：</w:t>
      </w:r>
      <w:r>
        <w:rPr>
          <w:rFonts w:hint="eastAsia" w:ascii="宋体" w:hAnsi="宋体" w:cs="宋体"/>
          <w:bCs/>
          <w:color w:val="auto"/>
          <w:sz w:val="24"/>
          <w:u w:val="single"/>
        </w:rPr>
        <w:t></w:t>
      </w:r>
      <w:r>
        <w:rPr>
          <w:rFonts w:hint="eastAsia" w:ascii="宋体" w:hAnsi="宋体" w:cs="宋体"/>
          <w:bCs/>
          <w:color w:val="auto"/>
          <w:sz w:val="24"/>
          <w:u w:val="single"/>
          <w:lang w:eastAsia="zh-CN"/>
        </w:rPr>
        <w:t>莆田市城厢区建投建设开发有限公司</w:t>
      </w:r>
      <w:r>
        <w:rPr>
          <w:rFonts w:hint="eastAsia" w:ascii="宋体" w:hAnsi="宋体" w:cs="宋体"/>
          <w:bCs/>
          <w:color w:val="auto"/>
          <w:sz w:val="24"/>
          <w:u w:val="single"/>
        </w:rPr>
        <w:t xml:space="preserve"> </w:t>
      </w:r>
    </w:p>
    <w:p w14:paraId="5E197751">
      <w:pPr>
        <w:spacing w:line="360" w:lineRule="auto"/>
        <w:rPr>
          <w:rFonts w:ascii="宋体" w:hAnsi="宋体" w:cs="宋体"/>
          <w:bCs/>
          <w:color w:val="auto"/>
          <w:sz w:val="24"/>
          <w:u w:val="single"/>
        </w:rPr>
      </w:pPr>
      <w:r>
        <w:rPr>
          <w:rFonts w:hint="eastAsia" w:ascii="宋体" w:hAnsi="宋体" w:cs="宋体"/>
          <w:bCs/>
          <w:color w:val="auto"/>
          <w:sz w:val="24"/>
        </w:rPr>
        <w:t>承包人（全称）：</w:t>
      </w:r>
      <w:r>
        <w:rPr>
          <w:rFonts w:hint="eastAsia" w:ascii="宋体" w:hAnsi="宋体" w:cs="宋体"/>
          <w:bCs/>
          <w:color w:val="auto"/>
          <w:sz w:val="24"/>
          <w:u w:val="single"/>
        </w:rPr>
        <w:t xml:space="preserve">                                       </w:t>
      </w:r>
    </w:p>
    <w:p w14:paraId="77503276">
      <w:pPr>
        <w:spacing w:line="360" w:lineRule="auto"/>
        <w:ind w:firstLine="480" w:firstLineChars="200"/>
        <w:rPr>
          <w:rFonts w:ascii="宋体" w:hAnsi="宋体" w:cs="宋体"/>
          <w:color w:val="auto"/>
          <w:sz w:val="24"/>
        </w:rPr>
      </w:pPr>
      <w:r>
        <w:rPr>
          <w:rFonts w:hint="eastAsia" w:ascii="宋体" w:hAnsi="宋体" w:cs="宋体"/>
          <w:color w:val="auto"/>
          <w:sz w:val="24"/>
        </w:rPr>
        <w:t>根据《中华人民共和国民法典》、《中华人民共和国建筑法》及有关法律规定，遵循平等、自愿、公平和诚实信用的原则，双方就</w:t>
      </w:r>
      <w:r>
        <w:rPr>
          <w:rFonts w:hint="eastAsia" w:ascii="宋体" w:hAnsi="宋体" w:cs="宋体"/>
          <w:color w:val="auto"/>
          <w:sz w:val="24"/>
          <w:u w:val="single"/>
        </w:rPr>
        <w:t xml:space="preserve">             </w:t>
      </w:r>
      <w:r>
        <w:rPr>
          <w:rFonts w:hint="eastAsia" w:ascii="宋体" w:hAnsi="宋体" w:cs="宋体"/>
          <w:color w:val="auto"/>
          <w:sz w:val="24"/>
        </w:rPr>
        <w:t>工程施工及有关事项协商一致，共同达成如下协议：</w:t>
      </w:r>
    </w:p>
    <w:p w14:paraId="6B3944B9">
      <w:pPr>
        <w:pStyle w:val="4"/>
        <w:spacing w:before="0" w:after="0" w:line="360" w:lineRule="auto"/>
        <w:rPr>
          <w:rFonts w:ascii="宋体" w:hAnsi="宋体" w:eastAsia="宋体" w:cs="宋体"/>
          <w:b w:val="0"/>
          <w:color w:val="auto"/>
          <w:sz w:val="24"/>
          <w:szCs w:val="24"/>
        </w:rPr>
      </w:pPr>
      <w:bookmarkStart w:id="5" w:name="_Toc396469227"/>
      <w:r>
        <w:rPr>
          <w:rFonts w:hint="eastAsia" w:ascii="宋体" w:hAnsi="宋体" w:eastAsia="宋体" w:cs="宋体"/>
          <w:b w:val="0"/>
          <w:bCs w:val="0"/>
          <w:color w:val="auto"/>
          <w:sz w:val="24"/>
          <w:szCs w:val="24"/>
        </w:rPr>
        <w:t>一、工程概况</w:t>
      </w:r>
      <w:bookmarkEnd w:id="5"/>
    </w:p>
    <w:p w14:paraId="5AE8717C">
      <w:pPr>
        <w:spacing w:line="360" w:lineRule="auto"/>
        <w:ind w:firstLine="470" w:firstLineChars="196"/>
        <w:rPr>
          <w:rFonts w:ascii="宋体" w:hAnsi="宋体" w:cs="宋体"/>
          <w:color w:val="auto"/>
          <w:sz w:val="24"/>
          <w:u w:val="single"/>
        </w:rPr>
      </w:pPr>
      <w:r>
        <w:rPr>
          <w:rFonts w:hint="eastAsia" w:ascii="宋体" w:hAnsi="宋体" w:cs="宋体"/>
          <w:color w:val="auto"/>
          <w:sz w:val="24"/>
        </w:rPr>
        <w:t>1.工程名称：</w:t>
      </w:r>
      <w:r>
        <w:rPr>
          <w:rFonts w:hint="eastAsia" w:ascii="宋体" w:hAnsi="宋体" w:cs="宋体"/>
          <w:color w:val="auto"/>
          <w:sz w:val="24"/>
          <w:u w:val="single"/>
        </w:rPr>
        <w:t xml:space="preserve">                                </w:t>
      </w:r>
    </w:p>
    <w:p w14:paraId="09D4AAC4">
      <w:pPr>
        <w:spacing w:line="360" w:lineRule="auto"/>
        <w:ind w:firstLine="470" w:firstLineChars="196"/>
        <w:rPr>
          <w:rFonts w:ascii="宋体" w:hAnsi="宋体" w:cs="宋体"/>
          <w:color w:val="auto"/>
          <w:sz w:val="24"/>
        </w:rPr>
      </w:pPr>
      <w:r>
        <w:rPr>
          <w:rFonts w:hint="eastAsia" w:ascii="宋体" w:hAnsi="宋体" w:cs="宋体"/>
          <w:color w:val="auto"/>
          <w:sz w:val="24"/>
        </w:rPr>
        <w:t>2.工程地点：</w:t>
      </w:r>
      <w:r>
        <w:rPr>
          <w:rFonts w:hint="eastAsia" w:ascii="宋体" w:hAnsi="宋体" w:cs="宋体"/>
          <w:color w:val="auto"/>
          <w:sz w:val="24"/>
          <w:u w:val="single"/>
        </w:rPr>
        <w:t xml:space="preserve">                             </w:t>
      </w:r>
      <w:r>
        <w:rPr>
          <w:rFonts w:hint="eastAsia" w:ascii="宋体" w:hAnsi="宋体" w:cs="宋体"/>
          <w:color w:val="auto"/>
          <w:sz w:val="24"/>
        </w:rPr>
        <w:t>。</w:t>
      </w:r>
    </w:p>
    <w:p w14:paraId="409475D4">
      <w:pPr>
        <w:spacing w:line="360" w:lineRule="auto"/>
        <w:ind w:firstLine="470" w:firstLineChars="196"/>
        <w:rPr>
          <w:rFonts w:ascii="宋体" w:hAnsi="宋体" w:cs="宋体"/>
          <w:color w:val="auto"/>
          <w:sz w:val="24"/>
        </w:rPr>
      </w:pPr>
      <w:r>
        <w:rPr>
          <w:rFonts w:hint="eastAsia" w:ascii="宋体" w:hAnsi="宋体" w:cs="宋体"/>
          <w:color w:val="auto"/>
          <w:sz w:val="24"/>
        </w:rPr>
        <w:t>3.工程立项批准文号：</w:t>
      </w:r>
      <w:r>
        <w:rPr>
          <w:rFonts w:hint="eastAsia" w:ascii="宋体" w:hAnsi="宋体" w:cs="宋体"/>
          <w:color w:val="auto"/>
          <w:sz w:val="24"/>
          <w:u w:val="single"/>
        </w:rPr>
        <w:t>/</w:t>
      </w:r>
    </w:p>
    <w:p w14:paraId="55D5FFB0">
      <w:pPr>
        <w:spacing w:line="360" w:lineRule="auto"/>
        <w:ind w:firstLine="470" w:firstLineChars="196"/>
        <w:rPr>
          <w:rFonts w:ascii="宋体" w:hAnsi="宋体" w:cs="宋体"/>
          <w:color w:val="auto"/>
          <w:sz w:val="24"/>
        </w:rPr>
      </w:pPr>
      <w:r>
        <w:rPr>
          <w:rFonts w:hint="eastAsia" w:ascii="宋体" w:hAnsi="宋体" w:cs="宋体"/>
          <w:color w:val="auto"/>
          <w:sz w:val="24"/>
        </w:rPr>
        <w:t>4.资金来源：</w:t>
      </w:r>
      <w:r>
        <w:rPr>
          <w:rFonts w:hint="eastAsia" w:ascii="宋体" w:hAnsi="宋体" w:cs="宋体"/>
          <w:color w:val="auto"/>
          <w:sz w:val="24"/>
          <w:u w:val="single"/>
        </w:rPr>
        <w:t></w:t>
      </w:r>
      <w:r>
        <w:rPr>
          <w:rFonts w:hint="eastAsia" w:ascii="宋体" w:hAnsi="宋体" w:cs="宋体"/>
          <w:color w:val="auto"/>
          <w:sz w:val="24"/>
          <w:u w:val="single"/>
          <w:lang w:eastAsia="zh-CN"/>
        </w:rPr>
        <w:t>上级拨款</w:t>
      </w:r>
      <w:r>
        <w:rPr>
          <w:rFonts w:hint="eastAsia" w:ascii="宋体" w:hAnsi="宋体" w:cs="宋体"/>
          <w:color w:val="auto"/>
          <w:sz w:val="24"/>
          <w:u w:val="single"/>
        </w:rPr>
        <w:t xml:space="preserve"> </w:t>
      </w:r>
      <w:r>
        <w:rPr>
          <w:rFonts w:hint="eastAsia" w:ascii="宋体" w:hAnsi="宋体" w:cs="宋体"/>
          <w:color w:val="auto"/>
          <w:sz w:val="24"/>
        </w:rPr>
        <w:t>。</w:t>
      </w:r>
    </w:p>
    <w:p w14:paraId="1396E839">
      <w:pPr>
        <w:spacing w:line="360" w:lineRule="auto"/>
        <w:ind w:firstLine="470" w:firstLineChars="196"/>
        <w:rPr>
          <w:rFonts w:ascii="宋体" w:hAnsi="宋体" w:cs="宋体"/>
          <w:color w:val="auto"/>
          <w:sz w:val="24"/>
        </w:rPr>
      </w:pPr>
      <w:r>
        <w:rPr>
          <w:rFonts w:hint="eastAsia" w:ascii="宋体" w:hAnsi="宋体" w:cs="宋体"/>
          <w:color w:val="auto"/>
          <w:sz w:val="24"/>
        </w:rPr>
        <w:t>5.工程内容：</w:t>
      </w:r>
      <w:r>
        <w:rPr>
          <w:rFonts w:hint="eastAsia" w:ascii="宋体" w:hAnsi="宋体" w:cs="宋体"/>
          <w:color w:val="auto"/>
          <w:sz w:val="24"/>
          <w:u w:val="single"/>
        </w:rPr>
        <w:t>以施工图纸为准(不列入招标范围的，详见工程量清单编制说明)</w:t>
      </w:r>
      <w:r>
        <w:rPr>
          <w:rFonts w:hint="eastAsia" w:ascii="宋体" w:hAnsi="宋体" w:cs="宋体"/>
          <w:color w:val="auto"/>
          <w:sz w:val="24"/>
        </w:rPr>
        <w:t>。</w:t>
      </w:r>
    </w:p>
    <w:p w14:paraId="717D302F">
      <w:pPr>
        <w:spacing w:line="360" w:lineRule="auto"/>
        <w:ind w:firstLine="470" w:firstLineChars="196"/>
        <w:rPr>
          <w:rFonts w:ascii="宋体" w:hAnsi="宋体" w:cs="宋体"/>
          <w:color w:val="auto"/>
          <w:sz w:val="24"/>
        </w:rPr>
      </w:pPr>
      <w:r>
        <w:rPr>
          <w:rFonts w:hint="eastAsia" w:ascii="宋体" w:hAnsi="宋体" w:cs="宋体"/>
          <w:color w:val="auto"/>
          <w:sz w:val="24"/>
        </w:rPr>
        <w:t>6.工程承包范围：</w:t>
      </w:r>
    </w:p>
    <w:p w14:paraId="1F3DEBAA">
      <w:pPr>
        <w:spacing w:line="360" w:lineRule="auto"/>
        <w:ind w:firstLine="470" w:firstLineChars="196"/>
        <w:rPr>
          <w:rFonts w:ascii="宋体" w:hAnsi="宋体" w:cs="宋体"/>
          <w:color w:val="auto"/>
          <w:kern w:val="0"/>
          <w:sz w:val="24"/>
        </w:rPr>
      </w:pPr>
      <w:r>
        <w:rPr>
          <w:rFonts w:hint="eastAsia" w:ascii="宋体" w:hAnsi="宋体" w:cs="宋体"/>
          <w:color w:val="auto"/>
          <w:sz w:val="24"/>
          <w:u w:val="single"/>
        </w:rPr>
        <w:t>以施工图纸为准(不列入招标范围的详见工程量清单说明)</w:t>
      </w:r>
      <w:r>
        <w:rPr>
          <w:rFonts w:hint="eastAsia" w:ascii="宋体" w:hAnsi="宋体" w:cs="宋体"/>
          <w:color w:val="auto"/>
          <w:sz w:val="24"/>
        </w:rPr>
        <w:t>。</w:t>
      </w:r>
    </w:p>
    <w:p w14:paraId="6DEDC0C8">
      <w:pPr>
        <w:pStyle w:val="4"/>
        <w:spacing w:before="0" w:after="0" w:line="360" w:lineRule="auto"/>
        <w:rPr>
          <w:rFonts w:ascii="宋体" w:hAnsi="宋体" w:eastAsia="宋体" w:cs="宋体"/>
          <w:b w:val="0"/>
          <w:bCs w:val="0"/>
          <w:color w:val="auto"/>
          <w:sz w:val="24"/>
          <w:szCs w:val="24"/>
        </w:rPr>
      </w:pPr>
      <w:bookmarkStart w:id="6" w:name="_Toc396469228"/>
      <w:r>
        <w:rPr>
          <w:rFonts w:hint="eastAsia" w:ascii="宋体" w:hAnsi="宋体" w:eastAsia="宋体" w:cs="宋体"/>
          <w:b w:val="0"/>
          <w:bCs w:val="0"/>
          <w:color w:val="auto"/>
          <w:sz w:val="24"/>
          <w:szCs w:val="24"/>
        </w:rPr>
        <w:t>二、合同工期</w:t>
      </w:r>
      <w:bookmarkEnd w:id="6"/>
    </w:p>
    <w:p w14:paraId="5AD78A5C">
      <w:pPr>
        <w:spacing w:line="360" w:lineRule="auto"/>
        <w:ind w:firstLine="459"/>
        <w:rPr>
          <w:rFonts w:ascii="宋体" w:hAnsi="宋体" w:cs="宋体"/>
          <w:color w:val="auto"/>
          <w:sz w:val="24"/>
        </w:rPr>
      </w:pPr>
      <w:r>
        <w:rPr>
          <w:rFonts w:hint="eastAsia" w:ascii="宋体" w:hAnsi="宋体" w:cs="宋体"/>
          <w:color w:val="auto"/>
          <w:sz w:val="24"/>
        </w:rPr>
        <w:t>计划开工日期：</w:t>
      </w:r>
      <w:r>
        <w:rPr>
          <w:rFonts w:hint="eastAsia" w:ascii="宋体" w:hAnsi="宋体" w:cs="宋体"/>
          <w:color w:val="auto"/>
          <w:sz w:val="24"/>
          <w:u w:val="single"/>
        </w:rPr>
        <w:t></w:t>
      </w:r>
      <w:r>
        <w:rPr>
          <w:rFonts w:hint="eastAsia" w:ascii="宋体" w:hAnsi="宋体" w:cs="宋体"/>
          <w:color w:val="auto"/>
          <w:sz w:val="24"/>
        </w:rPr>
        <w:t>年</w:t>
      </w:r>
      <w:r>
        <w:rPr>
          <w:rFonts w:hint="eastAsia" w:ascii="宋体" w:hAnsi="宋体" w:cs="宋体"/>
          <w:color w:val="auto"/>
          <w:sz w:val="24"/>
          <w:u w:val="single"/>
        </w:rPr>
        <w:t></w:t>
      </w:r>
      <w:r>
        <w:rPr>
          <w:rFonts w:hint="eastAsia" w:ascii="宋体" w:hAnsi="宋体" w:cs="宋体"/>
          <w:color w:val="auto"/>
          <w:sz w:val="24"/>
        </w:rPr>
        <w:t>月</w:t>
      </w:r>
      <w:r>
        <w:rPr>
          <w:rFonts w:hint="eastAsia" w:ascii="宋体" w:hAnsi="宋体" w:cs="宋体"/>
          <w:color w:val="auto"/>
          <w:sz w:val="24"/>
          <w:u w:val="single"/>
        </w:rPr>
        <w:t></w:t>
      </w:r>
      <w:r>
        <w:rPr>
          <w:rFonts w:hint="eastAsia" w:ascii="宋体" w:hAnsi="宋体" w:cs="宋体"/>
          <w:color w:val="auto"/>
          <w:sz w:val="24"/>
        </w:rPr>
        <w:t>日。</w:t>
      </w:r>
    </w:p>
    <w:p w14:paraId="2953C070">
      <w:pPr>
        <w:spacing w:line="360" w:lineRule="auto"/>
        <w:ind w:firstLine="459"/>
        <w:rPr>
          <w:rFonts w:ascii="宋体" w:hAnsi="宋体" w:cs="宋体"/>
          <w:color w:val="auto"/>
          <w:sz w:val="24"/>
        </w:rPr>
      </w:pPr>
      <w:r>
        <w:rPr>
          <w:rFonts w:hint="eastAsia" w:ascii="宋体" w:hAnsi="宋体" w:cs="宋体"/>
          <w:color w:val="auto"/>
          <w:sz w:val="24"/>
        </w:rPr>
        <w:t>计划竣工日期：</w:t>
      </w:r>
      <w:r>
        <w:rPr>
          <w:rFonts w:hint="eastAsia" w:ascii="宋体" w:hAnsi="宋体" w:cs="宋体"/>
          <w:color w:val="auto"/>
          <w:sz w:val="24"/>
          <w:u w:val="single"/>
        </w:rPr>
        <w:t></w:t>
      </w:r>
      <w:r>
        <w:rPr>
          <w:rFonts w:hint="eastAsia" w:ascii="宋体" w:hAnsi="宋体" w:cs="宋体"/>
          <w:color w:val="auto"/>
          <w:sz w:val="24"/>
        </w:rPr>
        <w:t>年</w:t>
      </w:r>
      <w:r>
        <w:rPr>
          <w:rFonts w:hint="eastAsia" w:ascii="宋体" w:hAnsi="宋体" w:cs="宋体"/>
          <w:color w:val="auto"/>
          <w:sz w:val="24"/>
          <w:u w:val="single"/>
        </w:rPr>
        <w:t></w:t>
      </w:r>
      <w:r>
        <w:rPr>
          <w:rFonts w:hint="eastAsia" w:ascii="宋体" w:hAnsi="宋体" w:cs="宋体"/>
          <w:color w:val="auto"/>
          <w:sz w:val="24"/>
        </w:rPr>
        <w:t>月</w:t>
      </w:r>
      <w:r>
        <w:rPr>
          <w:rFonts w:hint="eastAsia" w:ascii="宋体" w:hAnsi="宋体" w:cs="宋体"/>
          <w:color w:val="auto"/>
          <w:sz w:val="24"/>
          <w:u w:val="single"/>
        </w:rPr>
        <w:t></w:t>
      </w:r>
      <w:r>
        <w:rPr>
          <w:rFonts w:hint="eastAsia" w:ascii="宋体" w:hAnsi="宋体" w:cs="宋体"/>
          <w:color w:val="auto"/>
          <w:sz w:val="24"/>
        </w:rPr>
        <w:t>日。</w:t>
      </w:r>
    </w:p>
    <w:p w14:paraId="716E9E35">
      <w:pPr>
        <w:spacing w:line="360" w:lineRule="auto"/>
        <w:ind w:firstLine="480" w:firstLineChars="200"/>
        <w:rPr>
          <w:rFonts w:ascii="宋体" w:hAnsi="宋体" w:cs="宋体"/>
          <w:color w:val="auto"/>
          <w:sz w:val="24"/>
        </w:rPr>
      </w:pPr>
      <w:r>
        <w:rPr>
          <w:rFonts w:hint="eastAsia" w:ascii="宋体" w:hAnsi="宋体" w:cs="宋体"/>
          <w:color w:val="auto"/>
          <w:sz w:val="24"/>
        </w:rPr>
        <w:t>工期总日历天数：</w:t>
      </w:r>
      <w:r>
        <w:rPr>
          <w:rFonts w:hint="eastAsia" w:ascii="宋体" w:hAnsi="宋体" w:cs="宋体"/>
          <w:color w:val="auto"/>
          <w:sz w:val="24"/>
          <w:u w:val="single"/>
        </w:rPr>
        <w:t xml:space="preserve">    </w:t>
      </w:r>
      <w:r>
        <w:rPr>
          <w:rFonts w:hint="eastAsia" w:ascii="宋体" w:hAnsi="宋体" w:cs="宋体"/>
          <w:color w:val="auto"/>
          <w:sz w:val="24"/>
        </w:rPr>
        <w:t>天。工期总日历天数与根据前述计划开竣工日期计算的工期天数不一致的，以工期总日历天数为准。若承包人不能在合同工期内完成并移交全部工程的，每逾期一天，应按3000元向发包人缴纳逾期竣工违约金。以上违约金以现金转账方式缴纳，承包人拒不缴纳的，发包人有权暂缓拨付当期工程款。</w:t>
      </w:r>
    </w:p>
    <w:p w14:paraId="2DD9634A">
      <w:pPr>
        <w:pStyle w:val="4"/>
        <w:spacing w:before="0" w:after="0" w:line="360" w:lineRule="auto"/>
        <w:rPr>
          <w:rFonts w:ascii="宋体" w:hAnsi="宋体" w:eastAsia="宋体" w:cs="宋体"/>
          <w:b w:val="0"/>
          <w:color w:val="auto"/>
          <w:sz w:val="24"/>
          <w:szCs w:val="24"/>
        </w:rPr>
      </w:pPr>
      <w:bookmarkStart w:id="7" w:name="_Toc396469229"/>
      <w:r>
        <w:rPr>
          <w:rFonts w:hint="eastAsia" w:ascii="宋体" w:hAnsi="宋体" w:eastAsia="宋体" w:cs="宋体"/>
          <w:b w:val="0"/>
          <w:bCs w:val="0"/>
          <w:color w:val="auto"/>
          <w:sz w:val="24"/>
          <w:szCs w:val="24"/>
        </w:rPr>
        <w:t>三、质量标准</w:t>
      </w:r>
      <w:bookmarkEnd w:id="7"/>
    </w:p>
    <w:p w14:paraId="49A0888F">
      <w:pPr>
        <w:spacing w:line="360" w:lineRule="auto"/>
        <w:ind w:firstLine="480" w:firstLineChars="200"/>
        <w:rPr>
          <w:rFonts w:ascii="宋体" w:hAnsi="宋体" w:cs="宋体"/>
          <w:color w:val="auto"/>
          <w:kern w:val="0"/>
          <w:sz w:val="24"/>
        </w:rPr>
      </w:pPr>
      <w:r>
        <w:rPr>
          <w:rFonts w:hint="eastAsia" w:ascii="宋体" w:hAnsi="宋体" w:cs="宋体"/>
          <w:color w:val="auto"/>
          <w:sz w:val="24"/>
        </w:rPr>
        <w:t>工程质量符合</w:t>
      </w:r>
      <w:r>
        <w:rPr>
          <w:rFonts w:hint="eastAsia" w:ascii="宋体" w:hAnsi="宋体" w:cs="宋体"/>
          <w:color w:val="auto"/>
          <w:sz w:val="24"/>
          <w:u w:val="single"/>
        </w:rPr>
        <w:t></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w:t>
      </w:r>
      <w:r>
        <w:rPr>
          <w:rFonts w:hint="eastAsia" w:ascii="宋体" w:hAnsi="宋体" w:cs="宋体"/>
          <w:color w:val="auto"/>
          <w:sz w:val="24"/>
        </w:rPr>
        <w:t>标准。</w:t>
      </w:r>
    </w:p>
    <w:p w14:paraId="13C38DC4">
      <w:pPr>
        <w:pStyle w:val="4"/>
        <w:spacing w:before="0" w:after="0" w:line="360" w:lineRule="auto"/>
        <w:rPr>
          <w:rFonts w:ascii="宋体" w:hAnsi="宋体" w:eastAsia="宋体" w:cs="宋体"/>
          <w:b w:val="0"/>
          <w:color w:val="auto"/>
          <w:sz w:val="24"/>
          <w:szCs w:val="24"/>
        </w:rPr>
      </w:pPr>
      <w:bookmarkStart w:id="8" w:name="_Toc396469230"/>
      <w:r>
        <w:rPr>
          <w:rFonts w:hint="eastAsia" w:ascii="宋体" w:hAnsi="宋体" w:eastAsia="宋体" w:cs="宋体"/>
          <w:b w:val="0"/>
          <w:bCs w:val="0"/>
          <w:color w:val="auto"/>
          <w:sz w:val="24"/>
          <w:szCs w:val="24"/>
        </w:rPr>
        <w:t>四、签约合同价与合同价格形式</w:t>
      </w:r>
      <w:bookmarkEnd w:id="8"/>
      <w:r>
        <w:rPr>
          <w:rFonts w:hint="eastAsia" w:ascii="宋体" w:hAnsi="宋体" w:eastAsia="宋体" w:cs="宋体"/>
          <w:b w:val="0"/>
          <w:bCs w:val="0"/>
          <w:color w:val="auto"/>
          <w:sz w:val="24"/>
          <w:szCs w:val="24"/>
        </w:rPr>
        <w:tab/>
      </w:r>
    </w:p>
    <w:p w14:paraId="1FFDC918">
      <w:pPr>
        <w:spacing w:line="360" w:lineRule="auto"/>
        <w:ind w:firstLine="480" w:firstLineChars="200"/>
        <w:rPr>
          <w:rFonts w:ascii="宋体" w:hAnsi="宋体" w:cs="宋体"/>
          <w:color w:val="auto"/>
          <w:sz w:val="24"/>
        </w:rPr>
      </w:pPr>
      <w:r>
        <w:rPr>
          <w:rFonts w:hint="eastAsia" w:ascii="宋体" w:hAnsi="宋体" w:cs="宋体"/>
          <w:color w:val="auto"/>
          <w:sz w:val="24"/>
        </w:rPr>
        <w:t>1.签约合同价为：</w:t>
      </w:r>
    </w:p>
    <w:p w14:paraId="7AFBE808">
      <w:pPr>
        <w:spacing w:line="360" w:lineRule="auto"/>
        <w:ind w:firstLine="600" w:firstLineChars="250"/>
        <w:rPr>
          <w:rFonts w:ascii="宋体" w:hAnsi="宋体" w:cs="宋体"/>
          <w:color w:val="auto"/>
          <w:sz w:val="24"/>
        </w:rPr>
      </w:pPr>
      <w:r>
        <w:rPr>
          <w:rFonts w:hint="eastAsia" w:ascii="宋体" w:hAnsi="宋体" w:cs="宋体"/>
          <w:color w:val="auto"/>
          <w:sz w:val="24"/>
        </w:rPr>
        <w:t>人民币（大写）</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b/>
          <w:bCs/>
          <w:color w:val="auto"/>
          <w:sz w:val="24"/>
          <w:u w:val="single"/>
        </w:rPr>
        <w:t xml:space="preserve">       </w:t>
      </w:r>
      <w:r>
        <w:rPr>
          <w:rFonts w:hint="eastAsia" w:ascii="宋体" w:hAnsi="宋体" w:cs="宋体"/>
          <w:color w:val="auto"/>
          <w:sz w:val="24"/>
        </w:rPr>
        <w:t xml:space="preserve">元)； </w:t>
      </w:r>
    </w:p>
    <w:p w14:paraId="2C0F966A">
      <w:pPr>
        <w:spacing w:line="360" w:lineRule="auto"/>
        <w:ind w:firstLine="480" w:firstLineChars="200"/>
        <w:rPr>
          <w:rFonts w:ascii="宋体" w:hAnsi="宋体" w:cs="宋体"/>
          <w:color w:val="auto"/>
          <w:sz w:val="24"/>
        </w:rPr>
      </w:pPr>
      <w:r>
        <w:rPr>
          <w:rFonts w:hint="eastAsia" w:ascii="宋体" w:hAnsi="宋体" w:cs="宋体"/>
          <w:color w:val="auto"/>
          <w:sz w:val="24"/>
        </w:rPr>
        <w:t>其中：</w:t>
      </w:r>
    </w:p>
    <w:p w14:paraId="39DB6DE9">
      <w:pPr>
        <w:spacing w:line="360" w:lineRule="auto"/>
        <w:ind w:firstLine="480" w:firstLineChars="200"/>
        <w:rPr>
          <w:rFonts w:ascii="宋体" w:hAnsi="宋体" w:cs="宋体"/>
          <w:color w:val="auto"/>
          <w:sz w:val="24"/>
        </w:rPr>
      </w:pPr>
      <w:r>
        <w:rPr>
          <w:rFonts w:hint="eastAsia" w:ascii="宋体" w:hAnsi="宋体" w:cs="宋体"/>
          <w:color w:val="auto"/>
          <w:sz w:val="24"/>
        </w:rPr>
        <w:t>（1）安全文明施工费：</w:t>
      </w:r>
    </w:p>
    <w:p w14:paraId="72C1C860">
      <w:pPr>
        <w:spacing w:line="360" w:lineRule="auto"/>
        <w:rPr>
          <w:rFonts w:ascii="宋体" w:hAnsi="宋体" w:cs="宋体"/>
          <w:color w:val="auto"/>
          <w:sz w:val="24"/>
        </w:rPr>
      </w:pPr>
      <w:r>
        <w:rPr>
          <w:rFonts w:hint="eastAsia" w:ascii="宋体" w:hAnsi="宋体" w:cs="宋体"/>
          <w:color w:val="auto"/>
          <w:sz w:val="24"/>
        </w:rPr>
        <w:t xml:space="preserve">   人民币（大写）</w:t>
      </w:r>
      <w:r>
        <w:rPr>
          <w:rFonts w:hint="eastAsia" w:ascii="宋体" w:hAnsi="宋体" w:cs="宋体"/>
          <w:color w:val="auto"/>
          <w:sz w:val="24"/>
          <w:u w:val="single"/>
        </w:rPr>
        <w:t xml:space="preserve">                  </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元)；</w:t>
      </w:r>
    </w:p>
    <w:p w14:paraId="55A61162">
      <w:pPr>
        <w:spacing w:line="360" w:lineRule="auto"/>
        <w:ind w:firstLine="480" w:firstLineChars="200"/>
        <w:rPr>
          <w:rFonts w:ascii="宋体" w:hAnsi="宋体" w:cs="宋体"/>
          <w:color w:val="auto"/>
          <w:sz w:val="24"/>
        </w:rPr>
      </w:pPr>
      <w:r>
        <w:rPr>
          <w:rFonts w:hint="eastAsia" w:ascii="宋体" w:hAnsi="宋体" w:cs="宋体"/>
          <w:color w:val="auto"/>
          <w:sz w:val="24"/>
        </w:rPr>
        <w:t>（2）材料和工程设备暂估价金额：</w:t>
      </w:r>
    </w:p>
    <w:p w14:paraId="4123DDA2">
      <w:pPr>
        <w:spacing w:line="360" w:lineRule="auto"/>
        <w:ind w:firstLine="1080" w:firstLineChars="450"/>
        <w:rPr>
          <w:rFonts w:ascii="宋体" w:hAnsi="宋体" w:cs="宋体"/>
          <w:color w:val="auto"/>
          <w:sz w:val="24"/>
        </w:rPr>
      </w:pPr>
      <w:r>
        <w:rPr>
          <w:rFonts w:hint="eastAsia" w:ascii="宋体" w:hAnsi="宋体" w:cs="宋体"/>
          <w:color w:val="auto"/>
          <w:sz w:val="24"/>
        </w:rPr>
        <w:t>人民币（大写）</w:t>
      </w:r>
      <w:r>
        <w:rPr>
          <w:rFonts w:hint="eastAsia" w:ascii="宋体" w:hAnsi="宋体" w:cs="宋体"/>
          <w:color w:val="auto"/>
          <w:sz w:val="24"/>
          <w:u w:val="single"/>
        </w:rPr>
        <w:t xml:space="preserve">       /     </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元)；</w:t>
      </w:r>
    </w:p>
    <w:p w14:paraId="637E3E40">
      <w:pPr>
        <w:spacing w:line="360" w:lineRule="auto"/>
        <w:ind w:firstLine="480" w:firstLineChars="200"/>
        <w:rPr>
          <w:rFonts w:ascii="宋体" w:hAnsi="宋体" w:cs="宋体"/>
          <w:color w:val="auto"/>
          <w:sz w:val="24"/>
        </w:rPr>
      </w:pPr>
      <w:r>
        <w:rPr>
          <w:rFonts w:hint="eastAsia" w:ascii="宋体" w:hAnsi="宋体" w:cs="宋体"/>
          <w:color w:val="auto"/>
          <w:sz w:val="24"/>
        </w:rPr>
        <w:t>（3）专业工程暂估价金额：</w:t>
      </w:r>
    </w:p>
    <w:p w14:paraId="2DFC0ADA">
      <w:pPr>
        <w:spacing w:line="360" w:lineRule="auto"/>
        <w:ind w:firstLine="1080" w:firstLineChars="450"/>
        <w:rPr>
          <w:rFonts w:ascii="宋体" w:hAnsi="宋体" w:cs="宋体"/>
          <w:color w:val="auto"/>
          <w:sz w:val="24"/>
        </w:rPr>
      </w:pPr>
      <w:r>
        <w:rPr>
          <w:rFonts w:hint="eastAsia" w:ascii="宋体" w:hAnsi="宋体" w:cs="宋体"/>
          <w:color w:val="auto"/>
          <w:sz w:val="24"/>
        </w:rPr>
        <w:t>人民币（大写）</w:t>
      </w:r>
      <w:r>
        <w:rPr>
          <w:rFonts w:hint="eastAsia" w:ascii="宋体" w:hAnsi="宋体" w:cs="宋体"/>
          <w:color w:val="auto"/>
          <w:sz w:val="24"/>
          <w:u w:val="single"/>
        </w:rPr>
        <w:t xml:space="preserve">        /      </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元)；</w:t>
      </w:r>
    </w:p>
    <w:p w14:paraId="682AE4A3">
      <w:pPr>
        <w:spacing w:line="360" w:lineRule="auto"/>
        <w:ind w:firstLine="480" w:firstLineChars="200"/>
        <w:rPr>
          <w:rFonts w:ascii="宋体" w:hAnsi="宋体" w:cs="宋体"/>
          <w:color w:val="auto"/>
          <w:sz w:val="24"/>
        </w:rPr>
      </w:pPr>
      <w:r>
        <w:rPr>
          <w:rFonts w:hint="eastAsia" w:ascii="宋体" w:hAnsi="宋体" w:cs="宋体"/>
          <w:color w:val="auto"/>
          <w:sz w:val="24"/>
        </w:rPr>
        <w:t>（4）暂列金额：</w:t>
      </w:r>
    </w:p>
    <w:p w14:paraId="52737C3E">
      <w:pPr>
        <w:spacing w:line="360" w:lineRule="auto"/>
        <w:ind w:firstLine="1080" w:firstLineChars="450"/>
        <w:rPr>
          <w:rFonts w:ascii="宋体" w:hAnsi="宋体" w:cs="宋体"/>
          <w:color w:val="auto"/>
          <w:sz w:val="24"/>
        </w:rPr>
      </w:pPr>
      <w:r>
        <w:rPr>
          <w:rFonts w:hint="eastAsia" w:ascii="宋体" w:hAnsi="宋体" w:cs="宋体"/>
          <w:color w:val="auto"/>
          <w:sz w:val="24"/>
        </w:rPr>
        <w:t>人民币（大写）</w:t>
      </w:r>
      <w:r>
        <w:rPr>
          <w:rFonts w:hint="eastAsia" w:ascii="宋体" w:hAnsi="宋体" w:cs="宋体"/>
          <w:color w:val="auto"/>
          <w:sz w:val="24"/>
          <w:u w:val="single"/>
        </w:rPr>
        <w:t xml:space="preserve">     /       </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元)。</w:t>
      </w:r>
    </w:p>
    <w:p w14:paraId="56FBD6B1">
      <w:pPr>
        <w:spacing w:line="360" w:lineRule="auto"/>
        <w:ind w:firstLine="480" w:firstLineChars="200"/>
        <w:rPr>
          <w:rFonts w:ascii="宋体" w:hAnsi="宋体" w:cs="宋体"/>
          <w:color w:val="auto"/>
          <w:sz w:val="24"/>
        </w:rPr>
      </w:pPr>
      <w:r>
        <w:rPr>
          <w:rFonts w:hint="eastAsia" w:ascii="宋体" w:hAnsi="宋体" w:cs="宋体"/>
          <w:color w:val="auto"/>
          <w:sz w:val="24"/>
        </w:rPr>
        <w:t>2.合同价格形式：</w:t>
      </w:r>
      <w:r>
        <w:rPr>
          <w:rFonts w:hint="eastAsia" w:ascii="宋体" w:hAnsi="宋体" w:cs="宋体"/>
          <w:color w:val="auto"/>
          <w:sz w:val="24"/>
          <w:u w:val="single"/>
        </w:rPr>
        <w:t></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w:t>
      </w:r>
    </w:p>
    <w:p w14:paraId="5BA8745F">
      <w:pPr>
        <w:pStyle w:val="4"/>
        <w:spacing w:before="0" w:after="0" w:line="360" w:lineRule="auto"/>
        <w:rPr>
          <w:rFonts w:ascii="宋体" w:hAnsi="宋体" w:eastAsia="宋体" w:cs="宋体"/>
          <w:b w:val="0"/>
          <w:bCs w:val="0"/>
          <w:color w:val="auto"/>
          <w:sz w:val="24"/>
          <w:szCs w:val="24"/>
        </w:rPr>
      </w:pPr>
      <w:bookmarkStart w:id="9" w:name="_Toc396469231"/>
      <w:r>
        <w:rPr>
          <w:rFonts w:hint="eastAsia" w:ascii="宋体" w:hAnsi="宋体" w:eastAsia="宋体" w:cs="宋体"/>
          <w:b w:val="0"/>
          <w:bCs w:val="0"/>
          <w:color w:val="auto"/>
          <w:sz w:val="24"/>
          <w:szCs w:val="24"/>
        </w:rPr>
        <w:t>五、项目经理</w:t>
      </w:r>
      <w:bookmarkEnd w:id="9"/>
    </w:p>
    <w:p w14:paraId="30EE1B5E">
      <w:pPr>
        <w:spacing w:line="360" w:lineRule="auto"/>
        <w:ind w:firstLine="480" w:firstLineChars="200"/>
        <w:rPr>
          <w:rFonts w:ascii="宋体" w:hAnsi="宋体" w:cs="宋体"/>
          <w:color w:val="auto"/>
          <w:sz w:val="24"/>
        </w:rPr>
      </w:pPr>
      <w:r>
        <w:rPr>
          <w:rFonts w:hint="eastAsia" w:ascii="宋体" w:hAnsi="宋体" w:cs="宋体"/>
          <w:color w:val="auto"/>
          <w:sz w:val="24"/>
        </w:rPr>
        <w:t>承包人项目经理：</w:t>
      </w:r>
      <w:r>
        <w:rPr>
          <w:rFonts w:hint="eastAsia" w:ascii="宋体" w:hAnsi="宋体" w:cs="宋体"/>
          <w:color w:val="auto"/>
          <w:sz w:val="24"/>
          <w:u w:val="single"/>
        </w:rPr>
        <w:t xml:space="preserve">          </w:t>
      </w:r>
      <w:r>
        <w:rPr>
          <w:rFonts w:hint="eastAsia" w:ascii="宋体" w:hAnsi="宋体" w:cs="宋体"/>
          <w:color w:val="auto"/>
          <w:sz w:val="24"/>
        </w:rPr>
        <w:t>。</w:t>
      </w:r>
    </w:p>
    <w:p w14:paraId="2389AEE3">
      <w:pPr>
        <w:pStyle w:val="4"/>
        <w:spacing w:before="0" w:after="0" w:line="360" w:lineRule="auto"/>
        <w:rPr>
          <w:rFonts w:ascii="宋体" w:hAnsi="宋体" w:eastAsia="宋体" w:cs="宋体"/>
          <w:b w:val="0"/>
          <w:color w:val="auto"/>
          <w:sz w:val="24"/>
          <w:szCs w:val="24"/>
        </w:rPr>
      </w:pPr>
      <w:bookmarkStart w:id="10" w:name="_Toc396469232"/>
      <w:r>
        <w:rPr>
          <w:rFonts w:hint="eastAsia" w:ascii="宋体" w:hAnsi="宋体" w:eastAsia="宋体" w:cs="宋体"/>
          <w:b w:val="0"/>
          <w:bCs w:val="0"/>
          <w:color w:val="auto"/>
          <w:sz w:val="24"/>
          <w:szCs w:val="24"/>
        </w:rPr>
        <w:t>六、合同文件构成</w:t>
      </w:r>
      <w:bookmarkEnd w:id="10"/>
    </w:p>
    <w:p w14:paraId="4D79B6C1">
      <w:pPr>
        <w:spacing w:line="360" w:lineRule="auto"/>
        <w:ind w:firstLine="480" w:firstLineChars="200"/>
        <w:rPr>
          <w:rFonts w:ascii="宋体" w:hAnsi="宋体" w:cs="宋体"/>
          <w:color w:val="auto"/>
          <w:sz w:val="24"/>
        </w:rPr>
      </w:pPr>
      <w:r>
        <w:rPr>
          <w:rFonts w:hint="eastAsia" w:ascii="宋体" w:hAnsi="宋体" w:cs="宋体"/>
          <w:color w:val="auto"/>
          <w:sz w:val="24"/>
        </w:rPr>
        <w:t>本协议书与下列文件一起构成合同文件：</w:t>
      </w:r>
    </w:p>
    <w:p w14:paraId="115210FC">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（1）中标通知书（如果有）；</w:t>
      </w:r>
    </w:p>
    <w:p w14:paraId="5633674C">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 xml:space="preserve">（2）投标函及其附录（如果有）； </w:t>
      </w:r>
    </w:p>
    <w:p w14:paraId="77092E01">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（3）专用合同条款及其附件；</w:t>
      </w:r>
    </w:p>
    <w:p w14:paraId="49E73CA5">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（4）通用合同条款；</w:t>
      </w:r>
    </w:p>
    <w:p w14:paraId="3BBBF84A">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（5）技术标准和要求；</w:t>
      </w:r>
    </w:p>
    <w:p w14:paraId="535B97C3">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（6）图纸；</w:t>
      </w:r>
    </w:p>
    <w:p w14:paraId="48C929CF">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（7）已标价工程量清单或预算书；</w:t>
      </w:r>
    </w:p>
    <w:p w14:paraId="0DA70216">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（8）其他合同文件。</w:t>
      </w:r>
    </w:p>
    <w:p w14:paraId="5B644F6E">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在合同订立及履行过程中形成的与合同有关的文件均构成合同文件组成部分。</w:t>
      </w:r>
    </w:p>
    <w:p w14:paraId="6AD9C239">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上述各项合同文件包括合同当事人就该项合同文件所作出的补充和修改，属于同一类内容的文件，应以最新签署的为准。专用合同条款及其附件须经合同当事人签字或盖章。</w:t>
      </w:r>
    </w:p>
    <w:p w14:paraId="6CDA9F84">
      <w:pPr>
        <w:pStyle w:val="4"/>
        <w:tabs>
          <w:tab w:val="center" w:pos="4819"/>
        </w:tabs>
        <w:spacing w:before="0" w:after="0" w:line="360" w:lineRule="auto"/>
        <w:rPr>
          <w:rFonts w:ascii="宋体" w:hAnsi="宋体" w:eastAsia="宋体" w:cs="宋体"/>
          <w:b w:val="0"/>
          <w:bCs w:val="0"/>
          <w:color w:val="auto"/>
          <w:sz w:val="24"/>
          <w:szCs w:val="24"/>
        </w:rPr>
      </w:pPr>
      <w:bookmarkStart w:id="11" w:name="_Toc396469233"/>
      <w:r>
        <w:rPr>
          <w:rFonts w:hint="eastAsia" w:ascii="宋体" w:hAnsi="宋体" w:eastAsia="宋体" w:cs="宋体"/>
          <w:b w:val="0"/>
          <w:bCs w:val="0"/>
          <w:color w:val="auto"/>
          <w:sz w:val="24"/>
          <w:szCs w:val="24"/>
        </w:rPr>
        <w:t>七、承诺</w:t>
      </w:r>
      <w:bookmarkEnd w:id="11"/>
      <w:r>
        <w:rPr>
          <w:rFonts w:hint="eastAsia" w:ascii="宋体" w:hAnsi="宋体" w:eastAsia="宋体" w:cs="宋体"/>
          <w:b w:val="0"/>
          <w:bCs w:val="0"/>
          <w:color w:val="auto"/>
          <w:sz w:val="24"/>
          <w:szCs w:val="24"/>
        </w:rPr>
        <w:tab/>
      </w:r>
    </w:p>
    <w:p w14:paraId="12AB630E">
      <w:pPr>
        <w:spacing w:line="360" w:lineRule="auto"/>
        <w:ind w:firstLine="480" w:firstLineChars="200"/>
        <w:rPr>
          <w:rFonts w:ascii="宋体" w:hAnsi="宋体" w:cs="宋体"/>
          <w:color w:val="auto"/>
          <w:sz w:val="24"/>
        </w:rPr>
      </w:pPr>
      <w:r>
        <w:rPr>
          <w:rFonts w:hint="eastAsia" w:ascii="宋体" w:hAnsi="宋体" w:cs="宋体"/>
          <w:color w:val="auto"/>
          <w:sz w:val="24"/>
        </w:rPr>
        <w:t>1.发包人承诺按照法律规定履行项目审批手续、筹集工程建设资金并按照合同约定的期限和方式支付合同价款。</w:t>
      </w:r>
    </w:p>
    <w:p w14:paraId="4700135B">
      <w:pPr>
        <w:spacing w:line="360" w:lineRule="auto"/>
        <w:ind w:firstLine="480" w:firstLineChars="200"/>
        <w:rPr>
          <w:rFonts w:ascii="宋体" w:hAnsi="宋体" w:cs="宋体"/>
          <w:color w:val="auto"/>
          <w:sz w:val="24"/>
        </w:rPr>
      </w:pPr>
      <w:r>
        <w:rPr>
          <w:rFonts w:hint="eastAsia" w:ascii="宋体" w:hAnsi="宋体" w:cs="宋体"/>
          <w:color w:val="auto"/>
          <w:sz w:val="24"/>
        </w:rPr>
        <w:t>2.承包人承诺按照法律规定及合同约定组织完成工程施工，确保工程质量和安全，不进行转包及违法分包，并在缺陷责任期及保修期内承担相应的工程维修责任。</w:t>
      </w:r>
    </w:p>
    <w:p w14:paraId="62E6A4DF">
      <w:pPr>
        <w:spacing w:line="360" w:lineRule="auto"/>
        <w:ind w:firstLine="480" w:firstLineChars="200"/>
        <w:rPr>
          <w:rFonts w:ascii="宋体" w:hAnsi="宋体" w:cs="宋体"/>
          <w:color w:val="auto"/>
          <w:sz w:val="24"/>
        </w:rPr>
      </w:pPr>
      <w:r>
        <w:rPr>
          <w:rFonts w:hint="eastAsia" w:ascii="宋体" w:hAnsi="宋体" w:cs="宋体"/>
          <w:color w:val="auto"/>
          <w:sz w:val="24"/>
        </w:rPr>
        <w:t>3.发包人和承包人通过招投标形式签订合同的，双方理解并承诺不再就同一工程另行签订与合同实质性内容相背离的协议。</w:t>
      </w:r>
    </w:p>
    <w:p w14:paraId="6A39BE31">
      <w:pPr>
        <w:spacing w:line="360" w:lineRule="auto"/>
        <w:rPr>
          <w:rFonts w:ascii="宋体" w:hAnsi="宋体" w:cs="宋体"/>
          <w:color w:val="auto"/>
          <w:sz w:val="24"/>
        </w:rPr>
      </w:pPr>
      <w:r>
        <w:rPr>
          <w:rFonts w:hint="eastAsia" w:ascii="宋体" w:hAnsi="宋体" w:cs="宋体"/>
          <w:bCs/>
          <w:color w:val="auto"/>
          <w:sz w:val="24"/>
        </w:rPr>
        <w:t>八、词语含义</w:t>
      </w:r>
    </w:p>
    <w:p w14:paraId="5599AFF8">
      <w:pPr>
        <w:spacing w:line="360" w:lineRule="auto"/>
        <w:ind w:firstLine="480" w:firstLineChars="200"/>
        <w:rPr>
          <w:rFonts w:ascii="宋体" w:hAnsi="宋体" w:cs="宋体"/>
          <w:color w:val="auto"/>
          <w:sz w:val="24"/>
        </w:rPr>
      </w:pPr>
      <w:r>
        <w:rPr>
          <w:rFonts w:hint="eastAsia" w:ascii="宋体" w:hAnsi="宋体" w:cs="宋体"/>
          <w:color w:val="auto"/>
          <w:sz w:val="24"/>
        </w:rPr>
        <w:t>本协议书中词语含义与第二部分通用合同条款中赋予的含义相同。</w:t>
      </w:r>
    </w:p>
    <w:p w14:paraId="05859988">
      <w:pPr>
        <w:pStyle w:val="4"/>
        <w:spacing w:before="0" w:after="0" w:line="360" w:lineRule="auto"/>
        <w:rPr>
          <w:rFonts w:ascii="宋体" w:hAnsi="宋体" w:eastAsia="宋体" w:cs="宋体"/>
          <w:b w:val="0"/>
          <w:color w:val="auto"/>
          <w:sz w:val="24"/>
          <w:szCs w:val="24"/>
        </w:rPr>
      </w:pPr>
      <w:bookmarkStart w:id="12" w:name="_Toc396469234"/>
      <w:r>
        <w:rPr>
          <w:rFonts w:hint="eastAsia" w:ascii="宋体" w:hAnsi="宋体" w:eastAsia="宋体" w:cs="宋体"/>
          <w:b w:val="0"/>
          <w:bCs w:val="0"/>
          <w:color w:val="auto"/>
          <w:sz w:val="24"/>
          <w:szCs w:val="24"/>
        </w:rPr>
        <w:t>九、签订时间</w:t>
      </w:r>
      <w:bookmarkEnd w:id="12"/>
    </w:p>
    <w:p w14:paraId="31FA5C46">
      <w:pPr>
        <w:spacing w:line="360" w:lineRule="auto"/>
        <w:ind w:firstLine="480" w:firstLineChars="200"/>
        <w:rPr>
          <w:rFonts w:ascii="宋体" w:hAnsi="宋体" w:cs="宋体"/>
          <w:color w:val="auto"/>
          <w:sz w:val="24"/>
        </w:rPr>
      </w:pPr>
      <w:r>
        <w:rPr>
          <w:rFonts w:hint="eastAsia" w:ascii="宋体" w:hAnsi="宋体" w:cs="宋体"/>
          <w:color w:val="auto"/>
          <w:sz w:val="24"/>
        </w:rPr>
        <w:t>本合同于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日签订。</w:t>
      </w:r>
    </w:p>
    <w:p w14:paraId="41640743">
      <w:pPr>
        <w:pStyle w:val="4"/>
        <w:spacing w:before="0" w:after="0" w:line="360" w:lineRule="auto"/>
        <w:rPr>
          <w:rFonts w:ascii="宋体" w:hAnsi="宋体" w:eastAsia="宋体" w:cs="宋体"/>
          <w:b w:val="0"/>
          <w:color w:val="auto"/>
          <w:sz w:val="24"/>
          <w:szCs w:val="24"/>
        </w:rPr>
      </w:pPr>
      <w:bookmarkStart w:id="13" w:name="_Toc396469235"/>
      <w:r>
        <w:rPr>
          <w:rFonts w:hint="eastAsia" w:ascii="宋体" w:hAnsi="宋体" w:eastAsia="宋体" w:cs="宋体"/>
          <w:b w:val="0"/>
          <w:bCs w:val="0"/>
          <w:color w:val="auto"/>
          <w:sz w:val="24"/>
          <w:szCs w:val="24"/>
        </w:rPr>
        <w:t>十、签订地点</w:t>
      </w:r>
      <w:bookmarkEnd w:id="13"/>
    </w:p>
    <w:p w14:paraId="61A0DD96">
      <w:pPr>
        <w:spacing w:line="360" w:lineRule="auto"/>
        <w:ind w:firstLine="480" w:firstLineChars="200"/>
        <w:rPr>
          <w:rFonts w:ascii="宋体" w:hAnsi="宋体" w:cs="宋体"/>
          <w:color w:val="auto"/>
          <w:sz w:val="24"/>
        </w:rPr>
      </w:pPr>
      <w:r>
        <w:rPr>
          <w:rFonts w:hint="eastAsia" w:ascii="宋体" w:hAnsi="宋体" w:cs="宋体"/>
          <w:color w:val="auto"/>
          <w:sz w:val="24"/>
        </w:rPr>
        <w:t>本合同在</w:t>
      </w:r>
      <w:r>
        <w:rPr>
          <w:rFonts w:hint="eastAsia" w:ascii="宋体" w:hAnsi="宋体" w:cs="宋体"/>
          <w:color w:val="auto"/>
          <w:sz w:val="24"/>
          <w:u w:val="single"/>
        </w:rPr>
        <w:t xml:space="preserve">   </w:t>
      </w:r>
      <w:r>
        <w:rPr>
          <w:rFonts w:hint="eastAsia" w:ascii="宋体" w:hAnsi="宋体" w:cs="宋体"/>
          <w:bCs/>
          <w:color w:val="auto"/>
          <w:sz w:val="24"/>
          <w:u w:val="single"/>
          <w:lang w:eastAsia="zh-CN"/>
        </w:rPr>
        <w:t>莆田市城厢区建投建设开发有限公司</w:t>
      </w:r>
      <w:r>
        <w:rPr>
          <w:rFonts w:hint="eastAsia" w:ascii="宋体" w:hAnsi="宋体" w:cs="宋体"/>
          <w:color w:val="auto"/>
          <w:sz w:val="24"/>
          <w:u w:val="single"/>
        </w:rPr>
        <w:t xml:space="preserve">  </w:t>
      </w:r>
      <w:r>
        <w:rPr>
          <w:rFonts w:hint="eastAsia" w:ascii="宋体" w:hAnsi="宋体" w:cs="宋体"/>
          <w:color w:val="auto"/>
          <w:sz w:val="24"/>
        </w:rPr>
        <w:t>签订。</w:t>
      </w:r>
    </w:p>
    <w:p w14:paraId="46D0D8D8">
      <w:pPr>
        <w:pStyle w:val="4"/>
        <w:spacing w:before="0" w:after="0" w:line="360" w:lineRule="auto"/>
        <w:rPr>
          <w:rFonts w:ascii="宋体" w:hAnsi="宋体" w:eastAsia="宋体" w:cs="宋体"/>
          <w:b w:val="0"/>
          <w:color w:val="auto"/>
          <w:sz w:val="24"/>
          <w:szCs w:val="24"/>
        </w:rPr>
      </w:pPr>
      <w:bookmarkStart w:id="14" w:name="_Toc396469236"/>
      <w:r>
        <w:rPr>
          <w:rFonts w:hint="eastAsia" w:ascii="宋体" w:hAnsi="宋体" w:eastAsia="宋体" w:cs="宋体"/>
          <w:b w:val="0"/>
          <w:bCs w:val="0"/>
          <w:color w:val="auto"/>
          <w:sz w:val="24"/>
          <w:szCs w:val="24"/>
        </w:rPr>
        <w:t>十一、补充协议</w:t>
      </w:r>
      <w:bookmarkEnd w:id="14"/>
    </w:p>
    <w:p w14:paraId="74A95FDC">
      <w:pPr>
        <w:spacing w:line="360" w:lineRule="auto"/>
        <w:ind w:firstLine="480" w:firstLineChars="200"/>
        <w:rPr>
          <w:rFonts w:ascii="宋体" w:hAnsi="宋体" w:cs="宋体"/>
          <w:bCs/>
          <w:color w:val="auto"/>
          <w:sz w:val="24"/>
        </w:rPr>
      </w:pPr>
      <w:r>
        <w:rPr>
          <w:rFonts w:hint="eastAsia" w:ascii="宋体" w:hAnsi="宋体" w:cs="宋体"/>
          <w:color w:val="auto"/>
          <w:sz w:val="24"/>
        </w:rPr>
        <w:t>合同未尽事宜，合同当事人另行签订补充协议，补充协议是合同的组成部分。</w:t>
      </w:r>
    </w:p>
    <w:p w14:paraId="66D33800">
      <w:pPr>
        <w:pStyle w:val="4"/>
        <w:spacing w:before="0" w:after="0" w:line="360" w:lineRule="auto"/>
        <w:rPr>
          <w:rFonts w:ascii="宋体" w:hAnsi="宋体" w:eastAsia="宋体" w:cs="宋体"/>
          <w:b w:val="0"/>
          <w:color w:val="auto"/>
          <w:sz w:val="24"/>
          <w:szCs w:val="24"/>
        </w:rPr>
      </w:pPr>
      <w:bookmarkStart w:id="15" w:name="_Toc396469237"/>
      <w:r>
        <w:rPr>
          <w:rFonts w:hint="eastAsia" w:ascii="宋体" w:hAnsi="宋体" w:eastAsia="宋体" w:cs="宋体"/>
          <w:b w:val="0"/>
          <w:bCs w:val="0"/>
          <w:color w:val="auto"/>
          <w:sz w:val="24"/>
          <w:szCs w:val="24"/>
        </w:rPr>
        <w:t>十二、合同生效</w:t>
      </w:r>
      <w:bookmarkEnd w:id="15"/>
    </w:p>
    <w:p w14:paraId="7CD6B6D2">
      <w:pPr>
        <w:spacing w:line="360" w:lineRule="auto"/>
        <w:ind w:firstLine="480" w:firstLineChars="200"/>
        <w:rPr>
          <w:rFonts w:ascii="宋体" w:hAnsi="宋体" w:cs="宋体"/>
          <w:color w:val="auto"/>
          <w:sz w:val="24"/>
        </w:rPr>
      </w:pPr>
      <w:r>
        <w:rPr>
          <w:rFonts w:hint="eastAsia" w:ascii="宋体" w:hAnsi="宋体" w:cs="宋体"/>
          <w:color w:val="auto"/>
          <w:sz w:val="24"/>
        </w:rPr>
        <w:t>本合同自</w:t>
      </w:r>
      <w:r>
        <w:rPr>
          <w:rFonts w:hint="eastAsia" w:ascii="宋体" w:hAnsi="宋体" w:cs="宋体"/>
          <w:color w:val="auto"/>
          <w:sz w:val="24"/>
          <w:u w:val="single"/>
        </w:rPr>
        <w:t xml:space="preserve">   双方签章后   </w:t>
      </w:r>
      <w:r>
        <w:rPr>
          <w:rFonts w:hint="eastAsia" w:ascii="宋体" w:hAnsi="宋体" w:cs="宋体"/>
          <w:color w:val="auto"/>
          <w:sz w:val="24"/>
        </w:rPr>
        <w:t>生效。</w:t>
      </w:r>
    </w:p>
    <w:p w14:paraId="29F34CEE">
      <w:pPr>
        <w:pStyle w:val="4"/>
        <w:spacing w:before="0" w:after="0" w:line="360" w:lineRule="auto"/>
        <w:rPr>
          <w:rFonts w:ascii="宋体" w:hAnsi="宋体" w:eastAsia="宋体" w:cs="宋体"/>
          <w:b w:val="0"/>
          <w:color w:val="auto"/>
          <w:sz w:val="24"/>
          <w:szCs w:val="24"/>
        </w:rPr>
      </w:pPr>
      <w:bookmarkStart w:id="16" w:name="_Toc396469238"/>
      <w:r>
        <w:rPr>
          <w:rFonts w:hint="eastAsia" w:ascii="宋体" w:hAnsi="宋体" w:eastAsia="宋体" w:cs="宋体"/>
          <w:b w:val="0"/>
          <w:bCs w:val="0"/>
          <w:color w:val="auto"/>
          <w:sz w:val="24"/>
          <w:szCs w:val="24"/>
        </w:rPr>
        <w:t>十三、合同份数</w:t>
      </w:r>
      <w:bookmarkEnd w:id="16"/>
    </w:p>
    <w:p w14:paraId="3EF25415">
      <w:pPr>
        <w:spacing w:line="360" w:lineRule="auto"/>
        <w:ind w:firstLine="480" w:firstLineChars="200"/>
        <w:rPr>
          <w:rFonts w:ascii="宋体" w:hAnsi="宋体" w:cs="宋体"/>
          <w:color w:val="auto"/>
          <w:sz w:val="24"/>
        </w:rPr>
      </w:pPr>
      <w:r>
        <w:rPr>
          <w:rFonts w:hint="eastAsia" w:ascii="宋体" w:hAnsi="宋体" w:cs="宋体"/>
          <w:color w:val="auto"/>
          <w:sz w:val="24"/>
        </w:rPr>
        <w:t>本合同一式</w:t>
      </w:r>
      <w:r>
        <w:rPr>
          <w:rFonts w:hint="eastAsia" w:ascii="宋体" w:hAnsi="宋体" w:cs="宋体"/>
          <w:color w:val="auto"/>
          <w:sz w:val="24"/>
          <w:u w:val="single"/>
        </w:rPr>
        <w:t xml:space="preserve"> 捌 </w:t>
      </w:r>
      <w:r>
        <w:rPr>
          <w:rFonts w:hint="eastAsia" w:ascii="宋体" w:hAnsi="宋体" w:cs="宋体"/>
          <w:color w:val="auto"/>
          <w:sz w:val="24"/>
        </w:rPr>
        <w:t>份，均具有同等法律效力，发包人执</w:t>
      </w:r>
      <w:r>
        <w:rPr>
          <w:rFonts w:hint="eastAsia" w:ascii="宋体" w:hAnsi="宋体" w:cs="宋体"/>
          <w:color w:val="auto"/>
          <w:sz w:val="24"/>
          <w:u w:val="single"/>
        </w:rPr>
        <w:t xml:space="preserve"> 肆 </w:t>
      </w:r>
      <w:r>
        <w:rPr>
          <w:rFonts w:hint="eastAsia" w:ascii="宋体" w:hAnsi="宋体" w:cs="宋体"/>
          <w:color w:val="auto"/>
          <w:sz w:val="24"/>
        </w:rPr>
        <w:t>份，承包人执</w:t>
      </w:r>
      <w:r>
        <w:rPr>
          <w:rFonts w:hint="eastAsia" w:ascii="宋体" w:hAnsi="宋体" w:cs="宋体"/>
          <w:color w:val="auto"/>
          <w:sz w:val="24"/>
          <w:u w:val="single"/>
        </w:rPr>
        <w:t xml:space="preserve"> 肆 </w:t>
      </w:r>
      <w:r>
        <w:rPr>
          <w:rFonts w:hint="eastAsia" w:ascii="宋体" w:hAnsi="宋体" w:cs="宋体"/>
          <w:color w:val="auto"/>
          <w:sz w:val="24"/>
        </w:rPr>
        <w:t>份。</w:t>
      </w:r>
    </w:p>
    <w:p w14:paraId="4A014BE5">
      <w:pPr>
        <w:spacing w:line="360" w:lineRule="auto"/>
        <w:rPr>
          <w:rFonts w:ascii="宋体" w:hAnsi="宋体" w:cs="宋体"/>
          <w:color w:val="auto"/>
          <w:sz w:val="24"/>
        </w:rPr>
      </w:pPr>
    </w:p>
    <w:p w14:paraId="2146834A">
      <w:pPr>
        <w:spacing w:line="360" w:lineRule="auto"/>
        <w:rPr>
          <w:rFonts w:ascii="宋体" w:hAnsi="宋体" w:cs="宋体"/>
          <w:color w:val="auto"/>
          <w:sz w:val="24"/>
        </w:rPr>
      </w:pPr>
    </w:p>
    <w:p w14:paraId="5F7A226D">
      <w:pPr>
        <w:spacing w:line="360" w:lineRule="auto"/>
        <w:rPr>
          <w:rFonts w:ascii="宋体" w:hAnsi="宋体" w:cs="宋体"/>
          <w:color w:val="auto"/>
          <w:sz w:val="24"/>
        </w:rPr>
      </w:pPr>
    </w:p>
    <w:p w14:paraId="112F898A">
      <w:pPr>
        <w:spacing w:line="360" w:lineRule="auto"/>
        <w:ind w:firstLine="480" w:firstLineChars="200"/>
        <w:rPr>
          <w:rFonts w:ascii="宋体" w:hAnsi="宋体" w:cs="宋体"/>
          <w:color w:val="auto"/>
          <w:sz w:val="24"/>
        </w:rPr>
      </w:pPr>
      <w:r>
        <w:rPr>
          <w:rFonts w:hint="eastAsia" w:ascii="宋体" w:hAnsi="宋体" w:cs="宋体"/>
          <w:color w:val="auto"/>
          <w:sz w:val="24"/>
        </w:rPr>
        <w:t>发包人：  (公章)                 承包人：  (公章)</w:t>
      </w:r>
    </w:p>
    <w:p w14:paraId="662CC09B">
      <w:pPr>
        <w:spacing w:line="360" w:lineRule="auto"/>
        <w:ind w:firstLine="480" w:firstLineChars="200"/>
        <w:rPr>
          <w:rFonts w:ascii="宋体" w:hAnsi="宋体" w:cs="宋体"/>
          <w:color w:val="auto"/>
          <w:sz w:val="24"/>
          <w:u w:val="single"/>
        </w:rPr>
      </w:pPr>
      <w:r>
        <w:rPr>
          <w:rFonts w:hint="eastAsia" w:ascii="宋体" w:hAnsi="宋体" w:cs="宋体"/>
          <w:color w:val="auto"/>
          <w:sz w:val="24"/>
        </w:rPr>
        <w:t xml:space="preserve">                                 </w:t>
      </w:r>
    </w:p>
    <w:p w14:paraId="33521150">
      <w:pPr>
        <w:spacing w:line="360" w:lineRule="auto"/>
        <w:ind w:firstLine="480" w:firstLineChars="200"/>
        <w:rPr>
          <w:rFonts w:ascii="宋体" w:hAnsi="宋体" w:cs="宋体"/>
          <w:color w:val="auto"/>
          <w:sz w:val="24"/>
        </w:rPr>
      </w:pPr>
      <w:r>
        <w:rPr>
          <w:rFonts w:hint="eastAsia" w:ascii="宋体" w:hAnsi="宋体" w:cs="宋体"/>
          <w:color w:val="auto"/>
          <w:sz w:val="24"/>
        </w:rPr>
        <w:t>法定代表人或其委托代理人：       法定代表人或其委托代理人：</w:t>
      </w:r>
    </w:p>
    <w:p w14:paraId="158E241C">
      <w:pPr>
        <w:spacing w:line="360" w:lineRule="auto"/>
        <w:ind w:firstLine="480" w:firstLineChars="200"/>
        <w:rPr>
          <w:rFonts w:ascii="宋体" w:hAnsi="宋体" w:cs="宋体"/>
          <w:color w:val="auto"/>
          <w:sz w:val="24"/>
        </w:rPr>
      </w:pPr>
      <w:r>
        <w:rPr>
          <w:rFonts w:hint="eastAsia" w:ascii="宋体" w:hAnsi="宋体" w:cs="宋体"/>
          <w:color w:val="auto"/>
          <w:sz w:val="24"/>
        </w:rPr>
        <w:t>（签章）                        （签章）</w:t>
      </w:r>
    </w:p>
    <w:p w14:paraId="51325061">
      <w:pPr>
        <w:spacing w:line="360" w:lineRule="auto"/>
        <w:ind w:firstLine="480" w:firstLineChars="200"/>
        <w:rPr>
          <w:rFonts w:ascii="宋体" w:hAnsi="宋体" w:cs="宋体"/>
          <w:color w:val="auto"/>
          <w:sz w:val="24"/>
          <w:u w:val="single"/>
        </w:rPr>
      </w:pPr>
    </w:p>
    <w:p w14:paraId="44BFE913">
      <w:pPr>
        <w:tabs>
          <w:tab w:val="left" w:pos="4410"/>
        </w:tabs>
        <w:spacing w:line="360" w:lineRule="auto"/>
        <w:ind w:firstLine="480" w:firstLineChars="200"/>
        <w:rPr>
          <w:rFonts w:ascii="宋体" w:hAnsi="宋体" w:cs="宋体"/>
          <w:color w:val="auto"/>
          <w:sz w:val="24"/>
        </w:rPr>
      </w:pPr>
      <w:r>
        <w:rPr>
          <w:rFonts w:hint="eastAsia" w:ascii="宋体" w:hAnsi="宋体" w:cs="宋体"/>
          <w:color w:val="auto"/>
          <w:sz w:val="24"/>
        </w:rPr>
        <w:t>组织机构代码：</w:t>
      </w:r>
      <w:r>
        <w:rPr>
          <w:rFonts w:hint="eastAsia" w:ascii="宋体" w:hAnsi="宋体" w:cs="宋体"/>
          <w:color w:val="auto"/>
          <w:sz w:val="24"/>
          <w:u w:val="single"/>
        </w:rPr>
        <w:t xml:space="preserve">                </w:t>
      </w:r>
      <w:r>
        <w:rPr>
          <w:rFonts w:hint="eastAsia" w:ascii="宋体" w:hAnsi="宋体" w:cs="宋体"/>
          <w:color w:val="auto"/>
          <w:sz w:val="24"/>
        </w:rPr>
        <w:t xml:space="preserve">    组织机构代码：</w:t>
      </w:r>
      <w:r>
        <w:rPr>
          <w:rFonts w:hint="eastAsia" w:ascii="宋体" w:hAnsi="宋体" w:cs="宋体"/>
          <w:color w:val="auto"/>
          <w:sz w:val="24"/>
          <w:u w:val="single"/>
        </w:rPr>
        <w:t xml:space="preserve">          </w:t>
      </w:r>
      <w:r>
        <w:rPr>
          <w:rFonts w:hint="eastAsia" w:ascii="宋体" w:hAnsi="宋体" w:cs="宋体"/>
          <w:color w:val="auto"/>
          <w:sz w:val="24"/>
        </w:rPr>
        <w:t xml:space="preserve"> </w:t>
      </w:r>
    </w:p>
    <w:p w14:paraId="4A26CC7D">
      <w:pPr>
        <w:spacing w:line="360" w:lineRule="auto"/>
        <w:ind w:firstLine="480" w:firstLineChars="200"/>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29441F55">
      <w:pPr>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7056458C">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r>
        <w:rPr>
          <w:rFonts w:hint="eastAsia" w:ascii="宋体" w:hAnsi="宋体" w:cs="宋体"/>
          <w:color w:val="auto"/>
          <w:sz w:val="24"/>
          <w:u w:val="single"/>
        </w:rPr>
        <w:t xml:space="preserve">          </w:t>
      </w:r>
      <w:r>
        <w:rPr>
          <w:rFonts w:hint="eastAsia" w:ascii="宋体" w:hAnsi="宋体" w:cs="宋体"/>
          <w:color w:val="auto"/>
          <w:sz w:val="24"/>
        </w:rPr>
        <w:t xml:space="preserve">        法定代表人：</w:t>
      </w:r>
      <w:r>
        <w:rPr>
          <w:rFonts w:hint="eastAsia" w:ascii="宋体" w:hAnsi="宋体" w:cs="宋体"/>
          <w:color w:val="auto"/>
          <w:sz w:val="24"/>
          <w:u w:val="single"/>
        </w:rPr>
        <w:t xml:space="preserve">             </w:t>
      </w:r>
    </w:p>
    <w:p w14:paraId="70B02CB1">
      <w:pPr>
        <w:spacing w:line="360" w:lineRule="auto"/>
        <w:ind w:firstLine="480" w:firstLineChars="200"/>
        <w:rPr>
          <w:rFonts w:ascii="宋体" w:hAnsi="宋体" w:cs="宋体"/>
          <w:color w:val="auto"/>
          <w:sz w:val="24"/>
        </w:rPr>
      </w:pPr>
      <w:r>
        <w:rPr>
          <w:rFonts w:hint="eastAsia" w:ascii="宋体" w:hAnsi="宋体" w:cs="宋体"/>
          <w:color w:val="auto"/>
          <w:sz w:val="24"/>
        </w:rPr>
        <w:t>委托代理人：</w:t>
      </w:r>
      <w:r>
        <w:rPr>
          <w:rFonts w:hint="eastAsia" w:ascii="宋体" w:hAnsi="宋体" w:cs="宋体"/>
          <w:color w:val="auto"/>
          <w:sz w:val="24"/>
          <w:u w:val="single"/>
        </w:rPr>
        <w:t xml:space="preserve">  /       </w:t>
      </w:r>
      <w:r>
        <w:rPr>
          <w:rFonts w:hint="eastAsia" w:ascii="宋体" w:hAnsi="宋体" w:cs="宋体"/>
          <w:color w:val="auto"/>
          <w:sz w:val="24"/>
        </w:rPr>
        <w:t xml:space="preserve">        委托代理人：</w:t>
      </w:r>
      <w:r>
        <w:rPr>
          <w:rFonts w:hint="eastAsia" w:ascii="宋体" w:hAnsi="宋体" w:cs="宋体"/>
          <w:color w:val="auto"/>
          <w:sz w:val="24"/>
          <w:u w:val="single"/>
        </w:rPr>
        <w:t xml:space="preserve">             </w:t>
      </w:r>
    </w:p>
    <w:p w14:paraId="39B55683">
      <w:pPr>
        <w:spacing w:line="360" w:lineRule="auto"/>
        <w:ind w:firstLine="480" w:firstLineChars="200"/>
        <w:rPr>
          <w:rFonts w:ascii="宋体" w:hAnsi="宋体" w:cs="宋体"/>
          <w:color w:val="auto"/>
          <w:sz w:val="24"/>
        </w:rPr>
      </w:pPr>
      <w:r>
        <w:rPr>
          <w:rFonts w:hint="eastAsia" w:ascii="宋体" w:hAnsi="宋体" w:cs="宋体"/>
          <w:color w:val="auto"/>
          <w:sz w:val="24"/>
        </w:rPr>
        <w:t>电  话：</w:t>
      </w:r>
      <w:r>
        <w:rPr>
          <w:rFonts w:hint="eastAsia" w:ascii="宋体" w:hAnsi="宋体" w:cs="宋体"/>
          <w:color w:val="auto"/>
          <w:sz w:val="24"/>
          <w:u w:val="single"/>
        </w:rPr>
        <w:t xml:space="preserve">/   </w:t>
      </w:r>
      <w:r>
        <w:rPr>
          <w:rFonts w:hint="eastAsia" w:ascii="宋体" w:hAnsi="宋体" w:cs="宋体"/>
          <w:color w:val="auto"/>
          <w:sz w:val="24"/>
        </w:rPr>
        <w:t xml:space="preserve">        电  话：</w:t>
      </w:r>
      <w:r>
        <w:rPr>
          <w:rFonts w:hint="eastAsia" w:ascii="宋体" w:hAnsi="宋体" w:cs="宋体"/>
          <w:color w:val="auto"/>
          <w:sz w:val="24"/>
          <w:u w:val="single"/>
        </w:rPr>
        <w:t xml:space="preserve">     </w:t>
      </w:r>
    </w:p>
    <w:p w14:paraId="75C6BC93">
      <w:pPr>
        <w:spacing w:line="360" w:lineRule="auto"/>
        <w:ind w:firstLine="480" w:firstLineChars="200"/>
        <w:rPr>
          <w:rFonts w:ascii="宋体" w:hAnsi="宋体" w:cs="宋体"/>
          <w:color w:val="auto"/>
          <w:sz w:val="24"/>
        </w:rPr>
      </w:pPr>
      <w:r>
        <w:rPr>
          <w:rFonts w:hint="eastAsia" w:ascii="宋体" w:hAnsi="宋体" w:cs="宋体"/>
          <w:color w:val="auto"/>
          <w:sz w:val="24"/>
        </w:rPr>
        <w:t>传  真：</w:t>
      </w:r>
      <w:r>
        <w:rPr>
          <w:rFonts w:hint="eastAsia" w:ascii="宋体" w:hAnsi="宋体" w:cs="宋体"/>
          <w:color w:val="auto"/>
          <w:sz w:val="24"/>
          <w:u w:val="single"/>
        </w:rPr>
        <w:t xml:space="preserve">  / </w:t>
      </w:r>
      <w:r>
        <w:rPr>
          <w:rFonts w:hint="eastAsia" w:ascii="宋体" w:hAnsi="宋体" w:cs="宋体"/>
          <w:color w:val="auto"/>
          <w:sz w:val="24"/>
        </w:rPr>
        <w:t xml:space="preserve">        传  真：</w:t>
      </w:r>
      <w:r>
        <w:rPr>
          <w:rFonts w:hint="eastAsia" w:ascii="宋体" w:hAnsi="宋体" w:cs="宋体"/>
          <w:color w:val="auto"/>
          <w:sz w:val="24"/>
          <w:u w:val="single"/>
        </w:rPr>
        <w:t xml:space="preserve">     </w:t>
      </w:r>
    </w:p>
    <w:p w14:paraId="750742B2">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w:t>
      </w:r>
      <w:r>
        <w:rPr>
          <w:rFonts w:hint="eastAsia" w:ascii="宋体" w:hAnsi="宋体" w:cs="宋体"/>
          <w:color w:val="auto"/>
          <w:sz w:val="24"/>
        </w:rPr>
        <w:t xml:space="preserve">      电子信箱：</w:t>
      </w:r>
      <w:r>
        <w:rPr>
          <w:rFonts w:hint="eastAsia" w:ascii="宋体" w:hAnsi="宋体" w:cs="宋体"/>
          <w:color w:val="auto"/>
          <w:sz w:val="24"/>
          <w:u w:val="single"/>
        </w:rPr>
        <w:t xml:space="preserve">   </w:t>
      </w:r>
    </w:p>
    <w:p w14:paraId="798B2A5E">
      <w:pPr>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1B8D0AF4">
      <w:pPr>
        <w:spacing w:line="360" w:lineRule="auto"/>
        <w:ind w:firstLine="480" w:firstLineChars="200"/>
        <w:rPr>
          <w:rFonts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r>
        <w:rPr>
          <w:rFonts w:hint="eastAsia" w:ascii="宋体" w:hAnsi="宋体" w:cs="宋体"/>
          <w:color w:val="auto"/>
          <w:sz w:val="24"/>
        </w:rPr>
        <w:t xml:space="preserve">       账  号：</w:t>
      </w:r>
      <w:r>
        <w:rPr>
          <w:rFonts w:hint="eastAsia" w:ascii="宋体" w:hAnsi="宋体" w:cs="宋体"/>
          <w:color w:val="auto"/>
          <w:sz w:val="24"/>
          <w:u w:val="single"/>
        </w:rPr>
        <w:t xml:space="preserve">     </w:t>
      </w:r>
      <w:bookmarkStart w:id="17" w:name="_Toc351203494"/>
      <w:bookmarkStart w:id="18" w:name="_Toc396469239"/>
    </w:p>
    <w:p w14:paraId="76CDE4B7">
      <w:pPr>
        <w:spacing w:line="360" w:lineRule="auto"/>
        <w:rPr>
          <w:rFonts w:ascii="宋体" w:hAnsi="宋体" w:cs="宋体"/>
          <w:color w:val="auto"/>
          <w:sz w:val="28"/>
          <w:szCs w:val="28"/>
          <w:u w:val="single"/>
        </w:rPr>
      </w:pPr>
    </w:p>
    <w:p w14:paraId="6886B246">
      <w:pPr>
        <w:pStyle w:val="3"/>
        <w:jc w:val="center"/>
        <w:rPr>
          <w:rFonts w:ascii="宋体" w:hAnsi="宋体" w:cs="宋体"/>
          <w:bCs w:val="0"/>
          <w:color w:val="auto"/>
          <w:sz w:val="28"/>
          <w:szCs w:val="28"/>
        </w:rPr>
      </w:pPr>
      <w:r>
        <w:rPr>
          <w:rFonts w:hint="eastAsia" w:ascii="宋体" w:hAnsi="宋体" w:cs="宋体"/>
          <w:bCs w:val="0"/>
          <w:color w:val="auto"/>
          <w:sz w:val="28"/>
          <w:szCs w:val="28"/>
        </w:rPr>
        <w:t xml:space="preserve">第二部分 </w:t>
      </w:r>
      <w:bookmarkEnd w:id="17"/>
      <w:bookmarkStart w:id="19" w:name="_Toc337558727"/>
      <w:r>
        <w:rPr>
          <w:rFonts w:hint="eastAsia" w:ascii="宋体" w:hAnsi="宋体" w:cs="宋体"/>
          <w:bCs w:val="0"/>
          <w:color w:val="auto"/>
          <w:sz w:val="28"/>
          <w:szCs w:val="28"/>
        </w:rPr>
        <w:t>通用合同条款</w:t>
      </w:r>
      <w:bookmarkEnd w:id="18"/>
    </w:p>
    <w:p w14:paraId="010F646F">
      <w:pPr>
        <w:spacing w:line="360" w:lineRule="auto"/>
        <w:rPr>
          <w:rFonts w:ascii="宋体" w:hAnsi="宋体" w:cs="宋体"/>
          <w:color w:val="auto"/>
          <w:sz w:val="28"/>
          <w:szCs w:val="28"/>
        </w:rPr>
      </w:pPr>
      <w:r>
        <w:rPr>
          <w:rFonts w:hint="eastAsia" w:ascii="宋体" w:hAnsi="宋体" w:cs="宋体"/>
          <w:color w:val="auto"/>
          <w:sz w:val="28"/>
          <w:szCs w:val="28"/>
        </w:rPr>
        <w:t xml:space="preserve">    </w:t>
      </w:r>
      <w:r>
        <w:rPr>
          <w:rFonts w:hint="eastAsia" w:ascii="宋体" w:hAnsi="宋体" w:cs="宋体"/>
          <w:color w:val="auto"/>
          <w:sz w:val="24"/>
        </w:rPr>
        <w:t>说明：通用合同条款采用中华人民共和国住房城乡建设部、国家工商行政管理总局制定的《建设工程施工合同（示范文本）》（GF-2017-0201）中的“通用合同条款”。如本文与原文不一致的，以原文内容为准。</w:t>
      </w:r>
    </w:p>
    <w:bookmarkEnd w:id="19"/>
    <w:p w14:paraId="4F588993">
      <w:pPr>
        <w:pStyle w:val="3"/>
        <w:jc w:val="center"/>
        <w:rPr>
          <w:rFonts w:ascii="宋体" w:hAnsi="宋体" w:cs="宋体"/>
          <w:bCs w:val="0"/>
          <w:color w:val="auto"/>
          <w:sz w:val="28"/>
          <w:szCs w:val="28"/>
        </w:rPr>
      </w:pPr>
      <w:bookmarkStart w:id="20" w:name="_Toc396469240"/>
      <w:r>
        <w:rPr>
          <w:rFonts w:hint="eastAsia" w:ascii="宋体" w:hAnsi="宋体" w:cs="宋体"/>
          <w:bCs w:val="0"/>
          <w:color w:val="auto"/>
          <w:sz w:val="28"/>
          <w:szCs w:val="28"/>
        </w:rPr>
        <w:t>第三部分 专用合同条款</w:t>
      </w:r>
      <w:bookmarkEnd w:id="20"/>
    </w:p>
    <w:p w14:paraId="0852B540">
      <w:pPr>
        <w:pStyle w:val="4"/>
        <w:spacing w:before="0" w:after="0" w:line="360" w:lineRule="auto"/>
        <w:rPr>
          <w:rFonts w:ascii="宋体" w:hAnsi="宋体" w:eastAsia="宋体" w:cs="宋体"/>
          <w:b w:val="0"/>
          <w:bCs w:val="0"/>
          <w:color w:val="auto"/>
          <w:sz w:val="24"/>
          <w:szCs w:val="24"/>
        </w:rPr>
      </w:pPr>
      <w:bookmarkStart w:id="21" w:name="_Toc396469241"/>
      <w:r>
        <w:rPr>
          <w:rFonts w:hint="eastAsia" w:ascii="宋体" w:hAnsi="宋体" w:eastAsia="宋体" w:cs="宋体"/>
          <w:b w:val="0"/>
          <w:bCs w:val="0"/>
          <w:color w:val="auto"/>
          <w:sz w:val="24"/>
          <w:szCs w:val="24"/>
        </w:rPr>
        <w:t>1</w:t>
      </w:r>
      <w:bookmarkStart w:id="22" w:name="_Toc296347155"/>
      <w:bookmarkStart w:id="23" w:name="_Toc292559866"/>
      <w:bookmarkStart w:id="24" w:name="_Toc296890984"/>
      <w:bookmarkStart w:id="25" w:name="_Toc297048342"/>
      <w:bookmarkStart w:id="26" w:name="_Toc297120456"/>
      <w:bookmarkStart w:id="27" w:name="_Toc296944495"/>
      <w:bookmarkStart w:id="28" w:name="_Toc296891196"/>
      <w:bookmarkStart w:id="29" w:name="_Toc296346657"/>
      <w:bookmarkStart w:id="30" w:name="_Toc296503156"/>
      <w:bookmarkStart w:id="31" w:name="_Toc292559361"/>
      <w:r>
        <w:rPr>
          <w:rFonts w:hint="eastAsia" w:ascii="宋体" w:hAnsi="宋体" w:eastAsia="宋体" w:cs="宋体"/>
          <w:b w:val="0"/>
          <w:bCs w:val="0"/>
          <w:color w:val="auto"/>
          <w:sz w:val="24"/>
          <w:szCs w:val="24"/>
        </w:rPr>
        <w:t>. 一般约定</w:t>
      </w:r>
      <w:bookmarkEnd w:id="21"/>
    </w:p>
    <w:bookmarkEnd w:id="22"/>
    <w:bookmarkEnd w:id="23"/>
    <w:bookmarkEnd w:id="24"/>
    <w:bookmarkEnd w:id="25"/>
    <w:bookmarkEnd w:id="26"/>
    <w:bookmarkEnd w:id="27"/>
    <w:bookmarkEnd w:id="28"/>
    <w:bookmarkEnd w:id="29"/>
    <w:bookmarkEnd w:id="30"/>
    <w:bookmarkEnd w:id="31"/>
    <w:p w14:paraId="14F23CE1">
      <w:pPr>
        <w:spacing w:line="360" w:lineRule="auto"/>
        <w:ind w:firstLine="480" w:firstLineChars="200"/>
        <w:rPr>
          <w:rFonts w:ascii="宋体" w:hAnsi="宋体" w:cs="宋体"/>
          <w:color w:val="auto"/>
          <w:sz w:val="24"/>
        </w:rPr>
      </w:pPr>
      <w:r>
        <w:rPr>
          <w:rFonts w:hint="eastAsia" w:ascii="宋体" w:hAnsi="宋体" w:cs="宋体"/>
          <w:color w:val="auto"/>
          <w:sz w:val="24"/>
        </w:rPr>
        <w:t>1.1 词语定义</w:t>
      </w:r>
    </w:p>
    <w:p w14:paraId="5A93D71C">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1.1.1 合同</w:t>
      </w:r>
    </w:p>
    <w:p w14:paraId="5C59380E">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其他合同文件包括：</w:t>
      </w:r>
      <w:r>
        <w:rPr>
          <w:rFonts w:hint="eastAsia" w:ascii="宋体" w:hAnsi="宋体" w:cs="宋体"/>
          <w:color w:val="auto"/>
          <w:sz w:val="24"/>
          <w:szCs w:val="24"/>
          <w:u w:val="single"/>
        </w:rPr>
        <w:t>合同协议书、中标通知书、投标函及其附录、专用合同条款及其附件、通用合同条款、技术标准和要求、图纸、工程量清单、发包人的工程预算价、以及监理人发布经发包人确认的变更指示、工程现场签证、工程会议纪要及备忘录等</w:t>
      </w:r>
      <w:r>
        <w:rPr>
          <w:rFonts w:hint="eastAsia" w:ascii="宋体" w:hAnsi="宋体" w:cs="宋体"/>
          <w:color w:val="auto"/>
          <w:sz w:val="24"/>
          <w:u w:val="single"/>
        </w:rPr>
        <w:t>。</w:t>
      </w:r>
    </w:p>
    <w:p w14:paraId="34EE4EFC">
      <w:pPr>
        <w:spacing w:line="360" w:lineRule="auto"/>
        <w:ind w:firstLine="480" w:firstLineChars="200"/>
        <w:rPr>
          <w:rFonts w:ascii="宋体" w:hAnsi="宋体" w:cs="宋体"/>
          <w:color w:val="auto"/>
          <w:sz w:val="24"/>
        </w:rPr>
      </w:pPr>
      <w:r>
        <w:rPr>
          <w:rFonts w:hint="eastAsia" w:ascii="宋体" w:hAnsi="宋体" w:cs="宋体"/>
          <w:color w:val="auto"/>
          <w:sz w:val="24"/>
        </w:rPr>
        <w:t>1.1.2 合同当事人及其他相关方</w:t>
      </w:r>
    </w:p>
    <w:p w14:paraId="1F84946E">
      <w:pPr>
        <w:spacing w:line="360" w:lineRule="auto"/>
        <w:ind w:firstLine="480" w:firstLineChars="200"/>
        <w:rPr>
          <w:rFonts w:ascii="宋体" w:hAnsi="宋体" w:cs="宋体"/>
          <w:color w:val="auto"/>
          <w:sz w:val="24"/>
        </w:rPr>
      </w:pPr>
      <w:r>
        <w:rPr>
          <w:rFonts w:hint="eastAsia" w:ascii="宋体" w:hAnsi="宋体" w:cs="宋体"/>
          <w:color w:val="auto"/>
          <w:sz w:val="24"/>
        </w:rPr>
        <w:t>1.1.2.1 监理人：</w:t>
      </w:r>
    </w:p>
    <w:p w14:paraId="75A7481D">
      <w:pPr>
        <w:spacing w:line="360" w:lineRule="auto"/>
        <w:ind w:firstLine="480" w:firstLineChars="200"/>
        <w:rPr>
          <w:rFonts w:ascii="宋体" w:hAnsi="宋体" w:cs="宋体"/>
          <w:color w:val="auto"/>
          <w:sz w:val="24"/>
        </w:rPr>
      </w:pPr>
      <w:r>
        <w:rPr>
          <w:rFonts w:hint="eastAsia" w:ascii="宋体" w:hAnsi="宋体" w:cs="宋体"/>
          <w:color w:val="auto"/>
          <w:sz w:val="24"/>
        </w:rPr>
        <w:t>名    称：</w:t>
      </w:r>
      <w:r>
        <w:rPr>
          <w:rFonts w:hint="eastAsia" w:ascii="宋体" w:hAnsi="宋体" w:cs="宋体"/>
          <w:color w:val="auto"/>
          <w:sz w:val="24"/>
          <w:u w:val="single"/>
        </w:rPr>
        <w:t xml:space="preserve">                                       </w:t>
      </w:r>
      <w:r>
        <w:rPr>
          <w:rFonts w:hint="eastAsia" w:ascii="宋体" w:hAnsi="宋体" w:cs="宋体"/>
          <w:color w:val="auto"/>
          <w:sz w:val="24"/>
        </w:rPr>
        <w:t>；</w:t>
      </w:r>
    </w:p>
    <w:p w14:paraId="658B7F64">
      <w:pPr>
        <w:spacing w:line="360" w:lineRule="auto"/>
        <w:ind w:firstLine="480" w:firstLineChars="200"/>
        <w:rPr>
          <w:rFonts w:ascii="宋体" w:hAnsi="宋体" w:cs="宋体"/>
          <w:color w:val="auto"/>
          <w:sz w:val="24"/>
        </w:rPr>
      </w:pPr>
      <w:r>
        <w:rPr>
          <w:rFonts w:hint="eastAsia" w:ascii="宋体" w:hAnsi="宋体" w:cs="宋体"/>
          <w:color w:val="auto"/>
          <w:sz w:val="24"/>
        </w:rPr>
        <w:t>资质类别和等级：</w:t>
      </w:r>
      <w:r>
        <w:rPr>
          <w:rFonts w:hint="eastAsia" w:ascii="宋体" w:hAnsi="宋体" w:cs="宋体"/>
          <w:color w:val="auto"/>
          <w:sz w:val="24"/>
          <w:u w:val="single"/>
        </w:rPr>
        <w:t xml:space="preserve">                   </w:t>
      </w:r>
      <w:r>
        <w:rPr>
          <w:rFonts w:hint="eastAsia" w:ascii="宋体" w:hAnsi="宋体" w:cs="宋体"/>
          <w:color w:val="auto"/>
          <w:sz w:val="24"/>
        </w:rPr>
        <w:t>；</w:t>
      </w:r>
    </w:p>
    <w:p w14:paraId="26108E54">
      <w:pPr>
        <w:spacing w:line="360" w:lineRule="auto"/>
        <w:ind w:firstLine="480" w:firstLineChars="200"/>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u w:val="single"/>
        </w:rPr>
        <w:t>                       </w:t>
      </w:r>
      <w:r>
        <w:rPr>
          <w:rFonts w:hint="eastAsia" w:ascii="宋体" w:hAnsi="宋体" w:cs="宋体"/>
          <w:color w:val="auto"/>
          <w:sz w:val="24"/>
        </w:rPr>
        <w:t>；</w:t>
      </w:r>
    </w:p>
    <w:p w14:paraId="758DB08E">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w:t>
      </w:r>
      <w:r>
        <w:rPr>
          <w:rFonts w:hint="eastAsia" w:ascii="宋体" w:hAnsi="宋体" w:cs="宋体"/>
          <w:color w:val="auto"/>
          <w:sz w:val="24"/>
        </w:rPr>
        <w:t>；</w:t>
      </w:r>
    </w:p>
    <w:p w14:paraId="6D91773F">
      <w:pPr>
        <w:spacing w:line="360" w:lineRule="auto"/>
        <w:ind w:firstLine="480" w:firstLineChars="200"/>
        <w:rPr>
          <w:rFonts w:ascii="宋体" w:hAnsi="宋体" w:cs="宋体"/>
          <w:color w:val="auto"/>
          <w:sz w:val="24"/>
        </w:rPr>
      </w:pPr>
      <w:r>
        <w:rPr>
          <w:rFonts w:hint="eastAsia" w:ascii="宋体" w:hAnsi="宋体" w:cs="宋体"/>
          <w:color w:val="auto"/>
          <w:sz w:val="24"/>
        </w:rPr>
        <w:t>通信地址：</w:t>
      </w:r>
      <w:r>
        <w:rPr>
          <w:rFonts w:hint="eastAsia" w:ascii="宋体" w:hAnsi="宋体" w:cs="宋体"/>
          <w:color w:val="auto"/>
          <w:sz w:val="24"/>
          <w:u w:val="single"/>
        </w:rPr>
        <w:t>                             </w:t>
      </w:r>
      <w:r>
        <w:rPr>
          <w:rFonts w:hint="eastAsia" w:ascii="宋体" w:hAnsi="宋体" w:cs="宋体"/>
          <w:color w:val="auto"/>
          <w:sz w:val="24"/>
        </w:rPr>
        <w:t>。</w:t>
      </w:r>
    </w:p>
    <w:p w14:paraId="5C9435D0">
      <w:pPr>
        <w:spacing w:line="360" w:lineRule="auto"/>
        <w:ind w:firstLine="480" w:firstLineChars="200"/>
        <w:rPr>
          <w:rFonts w:ascii="宋体" w:hAnsi="宋体" w:cs="宋体"/>
          <w:color w:val="auto"/>
          <w:sz w:val="24"/>
        </w:rPr>
      </w:pPr>
      <w:r>
        <w:rPr>
          <w:rFonts w:hint="eastAsia" w:ascii="宋体" w:hAnsi="宋体" w:cs="宋体"/>
          <w:color w:val="auto"/>
          <w:sz w:val="24"/>
        </w:rPr>
        <w:t>1.1.2.2 设计人：</w:t>
      </w:r>
    </w:p>
    <w:p w14:paraId="06EB185E">
      <w:pPr>
        <w:spacing w:line="360" w:lineRule="auto"/>
        <w:ind w:firstLine="480" w:firstLineChars="200"/>
        <w:rPr>
          <w:rFonts w:ascii="宋体" w:hAnsi="宋体" w:cs="宋体"/>
          <w:color w:val="auto"/>
          <w:sz w:val="24"/>
        </w:rPr>
      </w:pPr>
      <w:r>
        <w:rPr>
          <w:rFonts w:hint="eastAsia" w:ascii="宋体" w:hAnsi="宋体" w:cs="宋体"/>
          <w:color w:val="auto"/>
          <w:sz w:val="24"/>
        </w:rPr>
        <w:t>名    称：</w:t>
      </w:r>
      <w:r>
        <w:rPr>
          <w:rFonts w:hint="eastAsia" w:ascii="宋体" w:hAnsi="宋体" w:cs="宋体"/>
          <w:color w:val="auto"/>
          <w:sz w:val="24"/>
          <w:u w:val="single"/>
        </w:rPr>
        <w:t>                           </w:t>
      </w:r>
      <w:r>
        <w:rPr>
          <w:rFonts w:hint="eastAsia" w:ascii="宋体" w:hAnsi="宋体" w:cs="宋体"/>
          <w:color w:val="auto"/>
          <w:sz w:val="24"/>
        </w:rPr>
        <w:t>；</w:t>
      </w:r>
    </w:p>
    <w:p w14:paraId="3FB557F7">
      <w:pPr>
        <w:spacing w:line="360" w:lineRule="auto"/>
        <w:ind w:firstLine="480" w:firstLineChars="200"/>
        <w:rPr>
          <w:rFonts w:ascii="宋体" w:hAnsi="宋体" w:cs="宋体"/>
          <w:color w:val="auto"/>
          <w:sz w:val="24"/>
        </w:rPr>
      </w:pPr>
      <w:r>
        <w:rPr>
          <w:rFonts w:hint="eastAsia" w:ascii="宋体" w:hAnsi="宋体" w:cs="宋体"/>
          <w:color w:val="auto"/>
          <w:sz w:val="24"/>
        </w:rPr>
        <w:t>资质类别和等级：</w:t>
      </w:r>
      <w:r>
        <w:rPr>
          <w:rFonts w:hint="eastAsia" w:ascii="宋体" w:hAnsi="宋体" w:cs="宋体"/>
          <w:color w:val="auto"/>
          <w:sz w:val="24"/>
          <w:u w:val="single"/>
        </w:rPr>
        <w:t xml:space="preserve">                 </w:t>
      </w:r>
      <w:r>
        <w:rPr>
          <w:rFonts w:hint="eastAsia" w:ascii="宋体" w:hAnsi="宋体" w:cs="宋体"/>
          <w:color w:val="auto"/>
          <w:sz w:val="24"/>
        </w:rPr>
        <w:t>；</w:t>
      </w:r>
    </w:p>
    <w:p w14:paraId="5C7375F2">
      <w:pPr>
        <w:spacing w:line="360" w:lineRule="auto"/>
        <w:ind w:firstLine="480" w:firstLineChars="200"/>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u w:val="single"/>
        </w:rPr>
        <w:t>                   </w:t>
      </w:r>
      <w:r>
        <w:rPr>
          <w:rFonts w:hint="eastAsia" w:ascii="宋体" w:hAnsi="宋体" w:cs="宋体"/>
          <w:color w:val="auto"/>
          <w:sz w:val="24"/>
        </w:rPr>
        <w:t>；</w:t>
      </w:r>
    </w:p>
    <w:p w14:paraId="3414F3F5">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  </w:t>
      </w:r>
      <w:r>
        <w:rPr>
          <w:rFonts w:hint="eastAsia" w:ascii="宋体" w:hAnsi="宋体" w:cs="宋体"/>
          <w:color w:val="auto"/>
          <w:sz w:val="24"/>
        </w:rPr>
        <w:t>；</w:t>
      </w:r>
    </w:p>
    <w:p w14:paraId="256C305F">
      <w:pPr>
        <w:spacing w:line="360" w:lineRule="auto"/>
        <w:ind w:firstLine="480" w:firstLineChars="200"/>
        <w:rPr>
          <w:rFonts w:ascii="宋体" w:hAnsi="宋体" w:cs="宋体"/>
          <w:color w:val="auto"/>
          <w:sz w:val="24"/>
        </w:rPr>
      </w:pPr>
      <w:r>
        <w:rPr>
          <w:rFonts w:hint="eastAsia" w:ascii="宋体" w:hAnsi="宋体" w:cs="宋体"/>
          <w:color w:val="auto"/>
          <w:sz w:val="24"/>
        </w:rPr>
        <w:t>通信地址：</w:t>
      </w:r>
      <w:r>
        <w:rPr>
          <w:rFonts w:hint="eastAsia" w:ascii="宋体" w:hAnsi="宋体" w:cs="宋体"/>
          <w:color w:val="auto"/>
          <w:sz w:val="24"/>
          <w:u w:val="single"/>
        </w:rPr>
        <w:t>                             </w:t>
      </w:r>
      <w:r>
        <w:rPr>
          <w:rFonts w:hint="eastAsia" w:ascii="宋体" w:hAnsi="宋体" w:cs="宋体"/>
          <w:color w:val="auto"/>
          <w:sz w:val="24"/>
        </w:rPr>
        <w:t>。</w:t>
      </w:r>
    </w:p>
    <w:p w14:paraId="19912A90">
      <w:pPr>
        <w:spacing w:line="360" w:lineRule="auto"/>
        <w:ind w:firstLine="480" w:firstLineChars="200"/>
        <w:rPr>
          <w:rFonts w:ascii="宋体" w:hAnsi="宋体" w:cs="宋体"/>
          <w:color w:val="auto"/>
          <w:sz w:val="24"/>
        </w:rPr>
      </w:pPr>
      <w:r>
        <w:rPr>
          <w:rFonts w:hint="eastAsia" w:ascii="宋体" w:hAnsi="宋体" w:cs="宋体"/>
          <w:color w:val="auto"/>
          <w:sz w:val="24"/>
        </w:rPr>
        <w:t xml:space="preserve">1.1.3 工程和设备 </w:t>
      </w:r>
    </w:p>
    <w:p w14:paraId="6A712DA2">
      <w:pPr>
        <w:spacing w:line="360" w:lineRule="auto"/>
        <w:ind w:firstLine="480" w:firstLineChars="200"/>
        <w:rPr>
          <w:rFonts w:ascii="宋体" w:hAnsi="宋体" w:cs="宋体"/>
          <w:color w:val="auto"/>
          <w:sz w:val="24"/>
        </w:rPr>
      </w:pPr>
      <w:r>
        <w:rPr>
          <w:rFonts w:hint="eastAsia" w:ascii="宋体" w:hAnsi="宋体" w:cs="宋体"/>
          <w:color w:val="auto"/>
          <w:sz w:val="24"/>
        </w:rPr>
        <w:t>1.1.3.1 作为施工现场组成部分的其他场所包括：</w:t>
      </w:r>
      <w:r>
        <w:rPr>
          <w:rFonts w:hint="eastAsia" w:ascii="宋体" w:hAnsi="宋体" w:cs="宋体"/>
          <w:color w:val="auto"/>
          <w:sz w:val="24"/>
          <w:u w:val="single"/>
        </w:rPr>
        <w:t xml:space="preserve"> 符合通用条款规定的发包方提供的施工场地 </w:t>
      </w:r>
      <w:r>
        <w:rPr>
          <w:rFonts w:hint="eastAsia" w:ascii="宋体" w:hAnsi="宋体" w:cs="宋体"/>
          <w:color w:val="auto"/>
          <w:sz w:val="24"/>
        </w:rPr>
        <w:t>。</w:t>
      </w:r>
    </w:p>
    <w:p w14:paraId="1EDE4057">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1.1.3.2 永久占地包括：</w:t>
      </w:r>
      <w:r>
        <w:rPr>
          <w:rFonts w:hint="eastAsia" w:ascii="宋体" w:hAnsi="宋体" w:cs="宋体"/>
          <w:color w:val="auto"/>
          <w:sz w:val="24"/>
          <w:u w:val="single"/>
        </w:rPr>
        <w:t xml:space="preserve">   /    </w:t>
      </w:r>
      <w:r>
        <w:rPr>
          <w:rFonts w:hint="eastAsia" w:ascii="宋体" w:hAnsi="宋体" w:cs="宋体"/>
          <w:color w:val="auto"/>
          <w:kern w:val="0"/>
          <w:sz w:val="24"/>
        </w:rPr>
        <w:t>。</w:t>
      </w:r>
    </w:p>
    <w:p w14:paraId="64236702">
      <w:pPr>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1.1.3.3 临时占地包括：</w:t>
      </w:r>
      <w:r>
        <w:rPr>
          <w:rFonts w:hint="eastAsia" w:ascii="宋体" w:hAnsi="宋体" w:cs="宋体"/>
          <w:color w:val="auto"/>
          <w:sz w:val="24"/>
          <w:u w:val="single"/>
        </w:rPr>
        <w:t xml:space="preserve">   /   </w:t>
      </w:r>
      <w:r>
        <w:rPr>
          <w:rFonts w:hint="eastAsia" w:ascii="宋体" w:hAnsi="宋体" w:cs="宋体"/>
          <w:color w:val="auto"/>
          <w:kern w:val="0"/>
          <w:sz w:val="24"/>
        </w:rPr>
        <w:t>。</w:t>
      </w:r>
    </w:p>
    <w:p w14:paraId="0EE2DB7E">
      <w:pPr>
        <w:spacing w:line="360" w:lineRule="auto"/>
        <w:ind w:firstLine="480" w:firstLineChars="200"/>
        <w:rPr>
          <w:rFonts w:ascii="宋体" w:hAnsi="宋体" w:cs="宋体"/>
          <w:color w:val="auto"/>
          <w:sz w:val="24"/>
        </w:rPr>
      </w:pPr>
      <w:r>
        <w:rPr>
          <w:rFonts w:hint="eastAsia" w:ascii="宋体" w:hAnsi="宋体" w:cs="宋体"/>
          <w:color w:val="auto"/>
          <w:sz w:val="24"/>
        </w:rPr>
        <w:t xml:space="preserve">1.2 法律 </w:t>
      </w:r>
    </w:p>
    <w:p w14:paraId="2AFB208B">
      <w:pPr>
        <w:spacing w:line="360" w:lineRule="auto"/>
        <w:ind w:firstLine="480" w:firstLineChars="200"/>
        <w:rPr>
          <w:rFonts w:ascii="宋体" w:hAnsi="宋体" w:cs="宋体"/>
          <w:color w:val="auto"/>
          <w:sz w:val="24"/>
        </w:rPr>
      </w:pPr>
      <w:r>
        <w:rPr>
          <w:rFonts w:hint="eastAsia" w:ascii="宋体" w:hAnsi="宋体" w:cs="宋体"/>
          <w:color w:val="auto"/>
          <w:sz w:val="24"/>
        </w:rPr>
        <w:t>适用于合同的其他规范性文件：</w:t>
      </w:r>
      <w:r>
        <w:rPr>
          <w:rFonts w:hint="eastAsia" w:ascii="宋体" w:hAnsi="宋体" w:cs="宋体"/>
          <w:color w:val="auto"/>
          <w:sz w:val="24"/>
          <w:szCs w:val="24"/>
          <w:u w:val="single"/>
        </w:rPr>
        <w:t>《中华人民共和国招标投标法》（中华人民共和国主席令第21号）、《中华人民共和国民法典》（中华人民共和国主席令第15号）、《中华人民共和国建筑法》（中华人民共和国主席令第91号）、《建设工程质量管理条例》（国务院令第279号）、《建设工程安全生产管理条例》（国务院令第393号）、《房屋建筑工程质量保修办法》（建设部令第80号）、《建筑工程施工发包与承包计价管理办法》（中华人民共和国建设部令 第107号）、《房屋建筑和市政基础设施工程施工分包管理办法》（建设部令第124号）、《建设工程价款结算暂行办法》（财政部、建设部财建〔2004〕369号）以及国家、福建省、莆田市、城厢区政府现行的法律、法规及建设行政主管部门有关基本建设的规定</w:t>
      </w:r>
      <w:r>
        <w:rPr>
          <w:rFonts w:hint="eastAsia" w:ascii="宋体" w:hAnsi="宋体" w:cs="宋体"/>
          <w:color w:val="auto"/>
          <w:sz w:val="24"/>
          <w:u w:val="single"/>
        </w:rPr>
        <w:t xml:space="preserve"> </w:t>
      </w:r>
      <w:r>
        <w:rPr>
          <w:rFonts w:hint="eastAsia" w:ascii="宋体" w:hAnsi="宋体" w:cs="宋体"/>
          <w:color w:val="auto"/>
          <w:sz w:val="24"/>
        </w:rPr>
        <w:t>。</w:t>
      </w:r>
    </w:p>
    <w:p w14:paraId="5B313EBD">
      <w:pPr>
        <w:spacing w:line="360" w:lineRule="auto"/>
        <w:ind w:firstLine="480" w:firstLineChars="200"/>
        <w:rPr>
          <w:rFonts w:ascii="宋体" w:hAnsi="宋体" w:cs="宋体"/>
          <w:color w:val="auto"/>
          <w:sz w:val="24"/>
        </w:rPr>
      </w:pPr>
      <w:r>
        <w:rPr>
          <w:rFonts w:hint="eastAsia" w:ascii="宋体" w:hAnsi="宋体" w:cs="宋体"/>
          <w:color w:val="auto"/>
          <w:sz w:val="24"/>
        </w:rPr>
        <w:t>1.3 标准和规范</w:t>
      </w:r>
    </w:p>
    <w:p w14:paraId="32DA0A7D">
      <w:pPr>
        <w:spacing w:line="360" w:lineRule="auto"/>
        <w:ind w:firstLine="480" w:firstLineChars="200"/>
        <w:rPr>
          <w:rFonts w:ascii="宋体" w:hAnsi="宋体" w:cs="宋体"/>
          <w:color w:val="auto"/>
          <w:sz w:val="24"/>
          <w:u w:val="single"/>
        </w:rPr>
      </w:pPr>
      <w:r>
        <w:rPr>
          <w:rFonts w:hint="eastAsia" w:ascii="宋体" w:hAnsi="宋体" w:cs="宋体"/>
          <w:color w:val="auto"/>
          <w:sz w:val="24"/>
        </w:rPr>
        <w:t>1.3.1 适用于工程的标准规范包括：</w:t>
      </w:r>
      <w:r>
        <w:rPr>
          <w:rFonts w:hint="eastAsia" w:ascii="宋体" w:hAnsi="宋体" w:cs="宋体"/>
          <w:color w:val="auto"/>
          <w:sz w:val="24"/>
          <w:u w:val="single"/>
        </w:rPr>
        <w:t>省、市行政部门颁发的现行有关房屋建筑与市政基础设施工程的部门规章，有出入的则较严格的为准。</w:t>
      </w:r>
    </w:p>
    <w:p w14:paraId="3B76DABE">
      <w:pPr>
        <w:spacing w:line="360" w:lineRule="auto"/>
        <w:ind w:firstLine="480" w:firstLineChars="200"/>
        <w:rPr>
          <w:rFonts w:ascii="宋体" w:hAnsi="宋体" w:cs="宋体"/>
          <w:color w:val="auto"/>
          <w:kern w:val="0"/>
          <w:sz w:val="24"/>
          <w:u w:val="single"/>
        </w:rPr>
      </w:pPr>
      <w:r>
        <w:rPr>
          <w:rFonts w:hint="eastAsia" w:ascii="宋体" w:hAnsi="宋体" w:cs="宋体"/>
          <w:color w:val="auto"/>
          <w:kern w:val="0"/>
          <w:sz w:val="24"/>
        </w:rPr>
        <w:t>1.3.2 发包人提供国外标准、规范的名称：</w:t>
      </w:r>
      <w:r>
        <w:rPr>
          <w:rFonts w:hint="eastAsia" w:ascii="宋体" w:hAnsi="宋体" w:cs="宋体"/>
          <w:color w:val="auto"/>
          <w:kern w:val="0"/>
          <w:sz w:val="24"/>
          <w:u w:val="single"/>
        </w:rPr>
        <w:t xml:space="preserve">  无       ；</w:t>
      </w:r>
    </w:p>
    <w:p w14:paraId="77081E5E">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发包人提供国外标准、规范的份数：</w:t>
      </w:r>
      <w:r>
        <w:rPr>
          <w:rFonts w:hint="eastAsia" w:ascii="宋体" w:hAnsi="宋体" w:cs="宋体"/>
          <w:color w:val="auto"/>
          <w:kern w:val="0"/>
          <w:sz w:val="24"/>
          <w:u w:val="single"/>
        </w:rPr>
        <w:t xml:space="preserve">     无         </w:t>
      </w:r>
      <w:r>
        <w:rPr>
          <w:rFonts w:hint="eastAsia" w:ascii="宋体" w:hAnsi="宋体" w:cs="宋体"/>
          <w:color w:val="auto"/>
          <w:kern w:val="0"/>
          <w:sz w:val="24"/>
        </w:rPr>
        <w:t>；</w:t>
      </w:r>
    </w:p>
    <w:p w14:paraId="4BE4F21C">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发包人提供国外标准、规范的名称：</w:t>
      </w:r>
      <w:r>
        <w:rPr>
          <w:rFonts w:hint="eastAsia" w:ascii="宋体" w:hAnsi="宋体" w:cs="宋体"/>
          <w:color w:val="auto"/>
          <w:kern w:val="0"/>
          <w:sz w:val="24"/>
          <w:u w:val="single"/>
        </w:rPr>
        <w:t xml:space="preserve">       无        </w:t>
      </w:r>
      <w:r>
        <w:rPr>
          <w:rFonts w:hint="eastAsia" w:ascii="宋体" w:hAnsi="宋体" w:cs="宋体"/>
          <w:color w:val="auto"/>
          <w:kern w:val="0"/>
          <w:sz w:val="24"/>
        </w:rPr>
        <w:t>。</w:t>
      </w:r>
    </w:p>
    <w:p w14:paraId="42D9CE2A">
      <w:pPr>
        <w:spacing w:line="360" w:lineRule="auto"/>
        <w:ind w:firstLine="480" w:firstLineChars="200"/>
        <w:rPr>
          <w:rFonts w:ascii="宋体" w:hAnsi="宋体" w:cs="宋体"/>
          <w:color w:val="auto"/>
          <w:sz w:val="24"/>
        </w:rPr>
      </w:pPr>
      <w:r>
        <w:rPr>
          <w:rFonts w:hint="eastAsia" w:ascii="宋体" w:hAnsi="宋体" w:cs="宋体"/>
          <w:color w:val="auto"/>
          <w:sz w:val="24"/>
        </w:rPr>
        <w:t>1.3.3 发包人对工程的技术标准和功能要求的特殊要求：</w:t>
      </w:r>
      <w:r>
        <w:rPr>
          <w:rFonts w:hint="eastAsia" w:ascii="宋体" w:hAnsi="宋体" w:cs="宋体"/>
          <w:color w:val="auto"/>
          <w:sz w:val="24"/>
          <w:szCs w:val="24"/>
          <w:u w:val="single"/>
          <w:lang w:eastAsia="zh-CN"/>
        </w:rPr>
        <w:t>详见招标文件主要材料设备参考品牌明细表；招标文件中未列入的品牌，承包人须经发包人同意后选择与预算书中价位、质量相当的合格品牌；根据莆田市公共资源交易管理办公室《关于在政府招标采购领域推荐使用我市名优地产品的通知》及莆市工信运行〔2024〕232号等文件规定，本工程相关的建设工程材料应优先推荐使用我市名优地产品名录中的品牌材料的使用</w:t>
      </w:r>
      <w:r>
        <w:rPr>
          <w:rFonts w:hint="eastAsia" w:ascii="宋体" w:hAnsi="宋体" w:cs="宋体"/>
          <w:color w:val="auto"/>
          <w:sz w:val="24"/>
        </w:rPr>
        <w:t>。</w:t>
      </w:r>
    </w:p>
    <w:p w14:paraId="76654983">
      <w:pPr>
        <w:spacing w:line="360" w:lineRule="auto"/>
        <w:ind w:firstLine="480" w:firstLineChars="200"/>
        <w:rPr>
          <w:rFonts w:ascii="宋体" w:hAnsi="宋体" w:cs="宋体"/>
          <w:color w:val="auto"/>
          <w:sz w:val="24"/>
        </w:rPr>
      </w:pPr>
      <w:r>
        <w:rPr>
          <w:rFonts w:hint="eastAsia" w:ascii="宋体" w:hAnsi="宋体" w:cs="宋体"/>
          <w:color w:val="auto"/>
          <w:sz w:val="24"/>
        </w:rPr>
        <w:t>1.4 合同文件的优先顺序</w:t>
      </w:r>
    </w:p>
    <w:p w14:paraId="39855E35">
      <w:pPr>
        <w:pStyle w:val="32"/>
        <w:spacing w:line="460" w:lineRule="exact"/>
        <w:ind w:firstLine="480" w:firstLineChars="200"/>
        <w:rPr>
          <w:rFonts w:hint="eastAsia" w:ascii="宋体" w:hAnsi="宋体" w:cs="宋体"/>
          <w:color w:val="auto"/>
          <w:sz w:val="24"/>
        </w:rPr>
      </w:pPr>
      <w:r>
        <w:rPr>
          <w:rFonts w:hint="eastAsia" w:ascii="宋体" w:hAnsi="宋体" w:cs="宋体"/>
          <w:color w:val="auto"/>
          <w:sz w:val="24"/>
        </w:rPr>
        <w:t>合同文件组成及优先顺序为：</w:t>
      </w:r>
    </w:p>
    <w:p w14:paraId="34C5885C">
      <w:pPr>
        <w:pStyle w:val="32"/>
        <w:spacing w:line="46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u w:val="single"/>
        </w:rPr>
        <w:t>（1）合同协议书；</w:t>
      </w:r>
    </w:p>
    <w:p w14:paraId="0B91FB60">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（2）中标通知书；</w:t>
      </w:r>
    </w:p>
    <w:p w14:paraId="639EE86D">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（3）投标函及其附录；</w:t>
      </w:r>
    </w:p>
    <w:p w14:paraId="30B20B19">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（4）招标文件；</w:t>
      </w:r>
    </w:p>
    <w:p w14:paraId="71EA0374">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（5）专用合同条款及其附件；</w:t>
      </w:r>
    </w:p>
    <w:p w14:paraId="33BA2D44">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（6）通用合同条款；</w:t>
      </w:r>
    </w:p>
    <w:p w14:paraId="1FAC66D5">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（7）技术标准和要求；</w:t>
      </w:r>
    </w:p>
    <w:p w14:paraId="416EE843">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（8）图纸；</w:t>
      </w:r>
    </w:p>
    <w:p w14:paraId="57E863AB">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（9）已标价工程量清单或预算书或控制价；</w:t>
      </w:r>
    </w:p>
    <w:p w14:paraId="4E88C711">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（10）其他合同文件。</w:t>
      </w:r>
    </w:p>
    <w:p w14:paraId="46F70B7E">
      <w:pPr>
        <w:widowControl w:val="0"/>
        <w:spacing w:line="460" w:lineRule="exact"/>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上述各项合同文件包括合同当事人就该项合同文件所作出的补充和修改，属于同一类内容的文件，应以最新签署的为准。</w:t>
      </w:r>
    </w:p>
    <w:p w14:paraId="675F5B98">
      <w:pPr>
        <w:widowControl w:val="0"/>
        <w:spacing w:line="460" w:lineRule="exact"/>
        <w:ind w:firstLine="480" w:firstLineChars="200"/>
        <w:jc w:val="both"/>
        <w:rPr>
          <w:rFonts w:ascii="宋体" w:hAnsi="宋体" w:cs="宋体"/>
          <w:color w:val="auto"/>
          <w:sz w:val="24"/>
          <w:u w:val="single"/>
        </w:rPr>
      </w:pPr>
      <w:r>
        <w:rPr>
          <w:rFonts w:hint="eastAsia" w:ascii="宋体" w:hAnsi="宋体" w:eastAsia="宋体" w:cs="宋体"/>
          <w:color w:val="auto"/>
          <w:kern w:val="2"/>
          <w:sz w:val="24"/>
          <w:szCs w:val="24"/>
          <w:u w:val="single"/>
          <w:lang w:val="en-US" w:eastAsia="zh-CN" w:bidi="ar-SA"/>
        </w:rPr>
        <w:t>在合同订立及履行过程中形成的与合同有关的文件均构成合同文件组成部分，并根据其性质确定优先解释顺序。</w:t>
      </w:r>
    </w:p>
    <w:p w14:paraId="07A7C4F6">
      <w:pPr>
        <w:spacing w:line="360" w:lineRule="auto"/>
        <w:ind w:firstLine="480" w:firstLineChars="200"/>
        <w:rPr>
          <w:rFonts w:ascii="宋体" w:hAnsi="宋体" w:cs="宋体"/>
          <w:color w:val="auto"/>
          <w:sz w:val="24"/>
        </w:rPr>
      </w:pPr>
      <w:r>
        <w:rPr>
          <w:rFonts w:hint="eastAsia" w:ascii="宋体" w:hAnsi="宋体" w:cs="宋体"/>
          <w:color w:val="auto"/>
          <w:sz w:val="24"/>
        </w:rPr>
        <w:t>1.5 图纸和承包人文件</w:t>
      </w:r>
      <w:r>
        <w:rPr>
          <w:rFonts w:hint="eastAsia" w:ascii="宋体" w:hAnsi="宋体" w:cs="宋体"/>
          <w:color w:val="auto"/>
          <w:sz w:val="24"/>
        </w:rPr>
        <w:tab/>
      </w:r>
    </w:p>
    <w:p w14:paraId="694FBAF3">
      <w:pPr>
        <w:spacing w:line="360" w:lineRule="auto"/>
        <w:ind w:firstLine="480" w:firstLineChars="200"/>
        <w:rPr>
          <w:rFonts w:ascii="宋体" w:hAnsi="宋体" w:cs="宋体"/>
          <w:color w:val="auto"/>
          <w:sz w:val="24"/>
        </w:rPr>
      </w:pPr>
      <w:r>
        <w:rPr>
          <w:rFonts w:hint="eastAsia" w:ascii="宋体" w:hAnsi="宋体" w:cs="宋体"/>
          <w:color w:val="auto"/>
          <w:sz w:val="24"/>
        </w:rPr>
        <w:t>1.5.1 图纸的提供</w:t>
      </w:r>
    </w:p>
    <w:p w14:paraId="2D2A4AE5">
      <w:pPr>
        <w:spacing w:line="360" w:lineRule="auto"/>
        <w:ind w:firstLine="480" w:firstLineChars="200"/>
        <w:rPr>
          <w:rFonts w:ascii="宋体" w:hAnsi="宋体" w:cs="宋体"/>
          <w:color w:val="auto"/>
          <w:sz w:val="24"/>
        </w:rPr>
      </w:pPr>
      <w:r>
        <w:rPr>
          <w:rFonts w:hint="eastAsia" w:ascii="宋体" w:hAnsi="宋体" w:cs="宋体"/>
          <w:color w:val="auto"/>
          <w:sz w:val="24"/>
        </w:rPr>
        <w:t>发包人向承包人提供图纸的期限：</w:t>
      </w:r>
      <w:r>
        <w:rPr>
          <w:rFonts w:hint="eastAsia" w:ascii="宋体" w:hAnsi="宋体" w:cs="宋体"/>
          <w:color w:val="auto"/>
          <w:sz w:val="24"/>
          <w:u w:val="single"/>
          <w:lang w:val="en-US" w:eastAsia="zh-CN"/>
        </w:rPr>
        <w:t>/</w:t>
      </w:r>
      <w:r>
        <w:rPr>
          <w:rFonts w:hint="eastAsia" w:ascii="宋体" w:hAnsi="宋体" w:cs="宋体"/>
          <w:color w:val="auto"/>
          <w:sz w:val="24"/>
          <w:u w:val="single"/>
        </w:rPr>
        <w:t>；</w:t>
      </w:r>
    </w:p>
    <w:p w14:paraId="5C09AEFA">
      <w:pPr>
        <w:spacing w:line="360" w:lineRule="auto"/>
        <w:ind w:firstLine="480" w:firstLineChars="200"/>
        <w:rPr>
          <w:rFonts w:ascii="宋体" w:hAnsi="宋体" w:cs="宋体"/>
          <w:color w:val="auto"/>
          <w:sz w:val="24"/>
        </w:rPr>
      </w:pPr>
      <w:r>
        <w:rPr>
          <w:rFonts w:hint="eastAsia" w:ascii="宋体" w:hAnsi="宋体" w:cs="宋体"/>
          <w:color w:val="auto"/>
          <w:sz w:val="24"/>
        </w:rPr>
        <w:t>发包人向承包人提供图纸的数量：</w:t>
      </w:r>
      <w:r>
        <w:rPr>
          <w:rFonts w:hint="eastAsia" w:ascii="宋体" w:hAnsi="宋体" w:cs="宋体"/>
          <w:color w:val="auto"/>
          <w:sz w:val="24"/>
          <w:u w:val="single"/>
          <w:lang w:val="en-US" w:eastAsia="zh-CN"/>
        </w:rPr>
        <w:t>/</w:t>
      </w:r>
      <w:r>
        <w:rPr>
          <w:rFonts w:hint="eastAsia" w:ascii="宋体" w:hAnsi="宋体" w:cs="宋体"/>
          <w:color w:val="auto"/>
          <w:sz w:val="24"/>
        </w:rPr>
        <w:t>；</w:t>
      </w:r>
    </w:p>
    <w:p w14:paraId="6A180478">
      <w:pPr>
        <w:spacing w:line="360" w:lineRule="auto"/>
        <w:ind w:firstLine="480" w:firstLineChars="200"/>
        <w:rPr>
          <w:rFonts w:ascii="宋体" w:hAnsi="宋体" w:cs="宋体"/>
          <w:color w:val="auto"/>
          <w:sz w:val="24"/>
        </w:rPr>
      </w:pPr>
      <w:r>
        <w:rPr>
          <w:rFonts w:hint="eastAsia" w:ascii="宋体" w:hAnsi="宋体" w:cs="宋体"/>
          <w:color w:val="auto"/>
          <w:sz w:val="24"/>
        </w:rPr>
        <w:t>发包人向承包人提供图纸的内容：</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7B3801F1">
      <w:pPr>
        <w:spacing w:line="360" w:lineRule="auto"/>
        <w:ind w:firstLine="480" w:firstLineChars="200"/>
        <w:rPr>
          <w:rFonts w:ascii="宋体" w:hAnsi="宋体" w:cs="宋体"/>
          <w:color w:val="auto"/>
          <w:sz w:val="24"/>
        </w:rPr>
      </w:pPr>
      <w:r>
        <w:rPr>
          <w:rFonts w:hint="eastAsia" w:ascii="宋体" w:hAnsi="宋体" w:cs="宋体"/>
          <w:color w:val="auto"/>
          <w:sz w:val="24"/>
        </w:rPr>
        <w:t>1.5.2 承包人文件</w:t>
      </w:r>
    </w:p>
    <w:p w14:paraId="60EDFD96">
      <w:pPr>
        <w:spacing w:line="360" w:lineRule="auto"/>
        <w:ind w:firstLine="480" w:firstLineChars="200"/>
        <w:jc w:val="left"/>
        <w:rPr>
          <w:rFonts w:ascii="宋体" w:hAnsi="宋体" w:cs="宋体"/>
          <w:color w:val="auto"/>
          <w:sz w:val="24"/>
        </w:rPr>
      </w:pPr>
      <w:r>
        <w:rPr>
          <w:rFonts w:hint="eastAsia" w:ascii="宋体" w:hAnsi="宋体" w:cs="宋体"/>
          <w:color w:val="auto"/>
          <w:sz w:val="24"/>
        </w:rPr>
        <w:t>需要由承包人提供的文件，包括：</w:t>
      </w:r>
      <w:r>
        <w:rPr>
          <w:rFonts w:hint="eastAsia" w:ascii="宋体" w:hAnsi="宋体" w:cs="宋体"/>
          <w:color w:val="auto"/>
          <w:sz w:val="24"/>
          <w:u w:val="single"/>
          <w:lang w:val="en-US" w:eastAsia="zh-CN"/>
        </w:rPr>
        <w:t>/</w:t>
      </w:r>
      <w:r>
        <w:rPr>
          <w:rFonts w:hint="eastAsia" w:ascii="宋体" w:hAnsi="宋体" w:cs="宋体"/>
          <w:color w:val="auto"/>
          <w:sz w:val="24"/>
        </w:rPr>
        <w:t>。</w:t>
      </w:r>
    </w:p>
    <w:p w14:paraId="56C2E5B8">
      <w:pPr>
        <w:spacing w:line="360" w:lineRule="auto"/>
        <w:ind w:firstLine="480" w:firstLineChars="200"/>
        <w:rPr>
          <w:rFonts w:ascii="宋体" w:hAnsi="宋体" w:cs="宋体"/>
          <w:color w:val="auto"/>
          <w:sz w:val="24"/>
        </w:rPr>
      </w:pPr>
      <w:r>
        <w:rPr>
          <w:rFonts w:hint="eastAsia" w:ascii="宋体" w:hAnsi="宋体" w:cs="宋体"/>
          <w:color w:val="auto"/>
          <w:sz w:val="24"/>
        </w:rPr>
        <w:t>承包人提供的文件的期限为：</w:t>
      </w:r>
      <w:r>
        <w:rPr>
          <w:rFonts w:hint="eastAsia" w:ascii="宋体" w:hAnsi="宋体" w:cs="宋体"/>
          <w:color w:val="auto"/>
          <w:sz w:val="24"/>
          <w:u w:val="single"/>
          <w:lang w:val="en-US" w:eastAsia="zh-CN"/>
        </w:rPr>
        <w:t>/</w:t>
      </w:r>
      <w:r>
        <w:rPr>
          <w:rFonts w:hint="eastAsia" w:ascii="宋体" w:hAnsi="宋体" w:cs="宋体"/>
          <w:color w:val="auto"/>
          <w:sz w:val="24"/>
        </w:rPr>
        <w:t>；</w:t>
      </w:r>
    </w:p>
    <w:p w14:paraId="6973940D">
      <w:pPr>
        <w:spacing w:line="360" w:lineRule="auto"/>
        <w:ind w:firstLine="480" w:firstLineChars="200"/>
        <w:rPr>
          <w:rFonts w:ascii="宋体" w:hAnsi="宋体" w:cs="宋体"/>
          <w:color w:val="auto"/>
          <w:sz w:val="24"/>
        </w:rPr>
      </w:pPr>
      <w:r>
        <w:rPr>
          <w:rFonts w:hint="eastAsia" w:ascii="宋体" w:hAnsi="宋体" w:cs="宋体"/>
          <w:color w:val="auto"/>
          <w:sz w:val="24"/>
        </w:rPr>
        <w:t>承包人提供的文件的数量为：</w:t>
      </w:r>
      <w:r>
        <w:rPr>
          <w:rFonts w:hint="eastAsia" w:ascii="宋体" w:hAnsi="宋体" w:cs="宋体"/>
          <w:color w:val="auto"/>
          <w:sz w:val="24"/>
          <w:u w:val="single"/>
        </w:rPr>
        <w:t></w:t>
      </w:r>
      <w:r>
        <w:rPr>
          <w:rFonts w:hint="eastAsia" w:ascii="宋体" w:hAnsi="宋体" w:cs="宋体"/>
          <w:color w:val="auto"/>
          <w:sz w:val="24"/>
          <w:u w:val="single"/>
          <w:lang w:val="en-US" w:eastAsia="zh-CN"/>
        </w:rPr>
        <w:t>/</w:t>
      </w:r>
      <w:r>
        <w:rPr>
          <w:rFonts w:hint="eastAsia" w:ascii="宋体" w:hAnsi="宋体" w:cs="宋体"/>
          <w:color w:val="auto"/>
          <w:sz w:val="24"/>
          <w:u w:val="single"/>
        </w:rPr>
        <w:t></w:t>
      </w:r>
      <w:r>
        <w:rPr>
          <w:rFonts w:hint="eastAsia" w:ascii="宋体" w:hAnsi="宋体" w:cs="宋体"/>
          <w:color w:val="auto"/>
          <w:sz w:val="24"/>
        </w:rPr>
        <w:t>；</w:t>
      </w:r>
    </w:p>
    <w:p w14:paraId="4B73449B">
      <w:pPr>
        <w:spacing w:line="360" w:lineRule="auto"/>
        <w:ind w:firstLine="480" w:firstLineChars="200"/>
        <w:rPr>
          <w:rFonts w:ascii="宋体" w:hAnsi="宋体" w:cs="宋体"/>
          <w:color w:val="auto"/>
          <w:sz w:val="24"/>
        </w:rPr>
      </w:pPr>
      <w:r>
        <w:rPr>
          <w:rFonts w:hint="eastAsia" w:ascii="宋体" w:hAnsi="宋体" w:cs="宋体"/>
          <w:color w:val="auto"/>
          <w:sz w:val="24"/>
        </w:rPr>
        <w:t>承包人提供的文件的形式为：</w:t>
      </w:r>
      <w:r>
        <w:rPr>
          <w:rFonts w:hint="eastAsia" w:ascii="宋体" w:hAnsi="宋体" w:cs="宋体"/>
          <w:color w:val="auto"/>
          <w:sz w:val="24"/>
          <w:u w:val="single"/>
        </w:rPr>
        <w:t></w:t>
      </w:r>
      <w:r>
        <w:rPr>
          <w:rFonts w:hint="eastAsia" w:ascii="宋体" w:hAnsi="宋体" w:cs="宋体"/>
          <w:color w:val="auto"/>
          <w:sz w:val="24"/>
          <w:u w:val="single"/>
          <w:lang w:val="en-US" w:eastAsia="zh-CN"/>
        </w:rPr>
        <w:t>/</w:t>
      </w:r>
      <w:r>
        <w:rPr>
          <w:rFonts w:hint="eastAsia" w:ascii="宋体" w:hAnsi="宋体" w:cs="宋体"/>
          <w:color w:val="auto"/>
          <w:sz w:val="24"/>
          <w:u w:val="single"/>
        </w:rPr>
        <w:t>；</w:t>
      </w:r>
    </w:p>
    <w:p w14:paraId="297E6010">
      <w:pPr>
        <w:spacing w:line="360" w:lineRule="auto"/>
        <w:ind w:firstLine="480" w:firstLineChars="200"/>
        <w:rPr>
          <w:rFonts w:ascii="宋体" w:hAnsi="宋体" w:cs="宋体"/>
          <w:color w:val="auto"/>
          <w:sz w:val="24"/>
        </w:rPr>
      </w:pPr>
      <w:r>
        <w:rPr>
          <w:rFonts w:hint="eastAsia" w:ascii="宋体" w:hAnsi="宋体" w:cs="宋体"/>
          <w:color w:val="auto"/>
          <w:sz w:val="24"/>
        </w:rPr>
        <w:t>发包人审批承包人文件的期限：</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469230F2">
      <w:pPr>
        <w:spacing w:line="360" w:lineRule="auto"/>
        <w:ind w:firstLine="480" w:firstLineChars="200"/>
        <w:rPr>
          <w:rFonts w:ascii="宋体" w:hAnsi="宋体" w:cs="宋体"/>
          <w:color w:val="auto"/>
          <w:sz w:val="24"/>
        </w:rPr>
      </w:pPr>
      <w:r>
        <w:rPr>
          <w:rFonts w:hint="eastAsia" w:ascii="宋体" w:hAnsi="宋体" w:cs="宋体"/>
          <w:color w:val="auto"/>
          <w:sz w:val="24"/>
        </w:rPr>
        <w:t>1.5.3 现场图纸准备</w:t>
      </w:r>
    </w:p>
    <w:p w14:paraId="3C7CDFEE">
      <w:pPr>
        <w:spacing w:line="360" w:lineRule="auto"/>
        <w:ind w:firstLine="480" w:firstLineChars="200"/>
        <w:rPr>
          <w:rFonts w:ascii="宋体" w:hAnsi="宋体" w:cs="宋体"/>
          <w:color w:val="auto"/>
          <w:sz w:val="24"/>
        </w:rPr>
      </w:pPr>
      <w:r>
        <w:rPr>
          <w:rFonts w:hint="eastAsia" w:ascii="宋体" w:hAnsi="宋体" w:cs="宋体"/>
          <w:color w:val="auto"/>
          <w:sz w:val="24"/>
        </w:rPr>
        <w:t>关于现场图纸准备的约定：</w:t>
      </w:r>
      <w:r>
        <w:rPr>
          <w:rFonts w:hint="eastAsia" w:ascii="宋体" w:hAnsi="宋体" w:cs="宋体"/>
          <w:color w:val="auto"/>
          <w:sz w:val="24"/>
          <w:u w:val="single"/>
        </w:rPr>
        <w:t xml:space="preserve">/   </w:t>
      </w:r>
      <w:r>
        <w:rPr>
          <w:rFonts w:hint="eastAsia" w:ascii="宋体" w:hAnsi="宋体" w:cs="宋体"/>
          <w:color w:val="auto"/>
          <w:sz w:val="24"/>
        </w:rPr>
        <w:t>。</w:t>
      </w:r>
    </w:p>
    <w:p w14:paraId="5289B111">
      <w:pPr>
        <w:spacing w:line="360" w:lineRule="auto"/>
        <w:ind w:firstLine="480" w:firstLineChars="200"/>
        <w:rPr>
          <w:rFonts w:ascii="宋体" w:hAnsi="宋体" w:cs="宋体"/>
          <w:color w:val="auto"/>
          <w:sz w:val="24"/>
        </w:rPr>
      </w:pPr>
      <w:r>
        <w:rPr>
          <w:rFonts w:hint="eastAsia" w:ascii="宋体" w:hAnsi="宋体" w:cs="宋体"/>
          <w:color w:val="auto"/>
          <w:sz w:val="24"/>
        </w:rPr>
        <w:t>1.6 联络</w:t>
      </w:r>
    </w:p>
    <w:p w14:paraId="67D3D26B">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1.6.1发包人和承包人应当在</w:t>
      </w:r>
      <w:r>
        <w:rPr>
          <w:rFonts w:hint="eastAsia" w:ascii="宋体" w:hAnsi="宋体" w:cs="宋体"/>
          <w:color w:val="auto"/>
          <w:sz w:val="24"/>
          <w:u w:val="single"/>
        </w:rPr>
        <w:t xml:space="preserve">7 </w:t>
      </w:r>
      <w:r>
        <w:rPr>
          <w:rFonts w:hint="eastAsia" w:ascii="宋体" w:hAnsi="宋体" w:cs="宋体"/>
          <w:color w:val="auto"/>
          <w:kern w:val="0"/>
          <w:sz w:val="24"/>
        </w:rPr>
        <w:t>天内将与合同有关的通知、批准、证明、证书、指示、指令、要求、请求、同意、意见、确定和决定等书面函件送达对方当事人。</w:t>
      </w:r>
    </w:p>
    <w:p w14:paraId="4ED37AAC">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1.6.2 发包人接收文件的地点：</w:t>
      </w:r>
      <w:r>
        <w:rPr>
          <w:rFonts w:hint="eastAsia" w:ascii="宋体" w:hAnsi="宋体" w:cs="宋体"/>
          <w:bCs/>
          <w:color w:val="auto"/>
          <w:sz w:val="24"/>
          <w:u w:val="single"/>
          <w:lang w:eastAsia="zh-CN"/>
        </w:rPr>
        <w:t>莆田市城厢区建投建设开发有限公司</w:t>
      </w:r>
      <w:r>
        <w:rPr>
          <w:rFonts w:hint="eastAsia" w:ascii="宋体" w:hAnsi="宋体" w:cs="宋体"/>
          <w:color w:val="auto"/>
          <w:kern w:val="0"/>
          <w:sz w:val="24"/>
        </w:rPr>
        <w:t>；</w:t>
      </w:r>
    </w:p>
    <w:p w14:paraId="5EE96832">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发包人指定的接收人为：</w:t>
      </w:r>
      <w:r>
        <w:rPr>
          <w:rFonts w:hint="eastAsia" w:ascii="宋体" w:hAnsi="宋体" w:cs="宋体"/>
          <w:color w:val="auto"/>
          <w:sz w:val="24"/>
          <w:u w:val="single"/>
        </w:rPr>
        <w:t> 现场代表      </w:t>
      </w:r>
      <w:r>
        <w:rPr>
          <w:rFonts w:hint="eastAsia" w:ascii="宋体" w:hAnsi="宋体" w:cs="宋体"/>
          <w:color w:val="auto"/>
          <w:kern w:val="0"/>
          <w:sz w:val="24"/>
        </w:rPr>
        <w:t>；</w:t>
      </w:r>
    </w:p>
    <w:p w14:paraId="136B61F3">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承包人接收文件的地点：</w:t>
      </w:r>
      <w:r>
        <w:rPr>
          <w:rFonts w:hint="eastAsia" w:ascii="宋体" w:hAnsi="宋体" w:cs="宋体"/>
          <w:color w:val="auto"/>
          <w:sz w:val="24"/>
          <w:u w:val="single"/>
        </w:rPr>
        <w:t>项目所在地承包人项目部 </w:t>
      </w:r>
      <w:r>
        <w:rPr>
          <w:rFonts w:hint="eastAsia" w:ascii="宋体" w:hAnsi="宋体" w:cs="宋体"/>
          <w:color w:val="auto"/>
          <w:kern w:val="0"/>
          <w:sz w:val="24"/>
        </w:rPr>
        <w:t>；</w:t>
      </w:r>
    </w:p>
    <w:p w14:paraId="5FA68464">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承包人指定的接收人为：</w:t>
      </w:r>
      <w:r>
        <w:rPr>
          <w:rFonts w:hint="eastAsia" w:ascii="宋体" w:hAnsi="宋体" w:cs="宋体"/>
          <w:color w:val="auto"/>
          <w:sz w:val="24"/>
          <w:u w:val="single"/>
        </w:rPr>
        <w:t> 项目经理          </w:t>
      </w:r>
      <w:r>
        <w:rPr>
          <w:rFonts w:hint="eastAsia" w:ascii="宋体" w:hAnsi="宋体" w:cs="宋体"/>
          <w:color w:val="auto"/>
          <w:kern w:val="0"/>
          <w:sz w:val="24"/>
        </w:rPr>
        <w:t>；</w:t>
      </w:r>
    </w:p>
    <w:p w14:paraId="20CCB515">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监理人接收文件的地点：</w:t>
      </w:r>
      <w:r>
        <w:rPr>
          <w:rFonts w:hint="eastAsia" w:ascii="宋体" w:hAnsi="宋体" w:cs="宋体"/>
          <w:color w:val="auto"/>
          <w:sz w:val="24"/>
          <w:u w:val="single"/>
        </w:rPr>
        <w:t xml:space="preserve">项目所在地监理人办公室 </w:t>
      </w:r>
      <w:r>
        <w:rPr>
          <w:rFonts w:hint="eastAsia" w:ascii="宋体" w:hAnsi="宋体" w:cs="宋体"/>
          <w:color w:val="auto"/>
          <w:kern w:val="0"/>
          <w:sz w:val="24"/>
        </w:rPr>
        <w:t>；</w:t>
      </w:r>
    </w:p>
    <w:p w14:paraId="478D5BDD">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监理人指定的接收人为：</w:t>
      </w:r>
      <w:r>
        <w:rPr>
          <w:rFonts w:hint="eastAsia" w:ascii="宋体" w:hAnsi="宋体" w:cs="宋体"/>
          <w:color w:val="auto"/>
          <w:sz w:val="24"/>
          <w:u w:val="single"/>
        </w:rPr>
        <w:t>总监           </w:t>
      </w:r>
      <w:r>
        <w:rPr>
          <w:rFonts w:hint="eastAsia" w:ascii="宋体" w:hAnsi="宋体" w:cs="宋体"/>
          <w:color w:val="auto"/>
          <w:kern w:val="0"/>
          <w:sz w:val="24"/>
        </w:rPr>
        <w:t>。</w:t>
      </w:r>
    </w:p>
    <w:p w14:paraId="3DE68E96">
      <w:pPr>
        <w:spacing w:line="360" w:lineRule="auto"/>
        <w:ind w:firstLine="480" w:firstLineChars="200"/>
        <w:rPr>
          <w:rFonts w:ascii="宋体" w:hAnsi="宋体" w:cs="宋体"/>
          <w:color w:val="auto"/>
          <w:sz w:val="24"/>
        </w:rPr>
      </w:pPr>
      <w:r>
        <w:rPr>
          <w:rFonts w:hint="eastAsia" w:ascii="宋体" w:hAnsi="宋体" w:cs="宋体"/>
          <w:color w:val="auto"/>
          <w:sz w:val="24"/>
        </w:rPr>
        <w:t>1.7 交通运输</w:t>
      </w:r>
    </w:p>
    <w:p w14:paraId="0017A29C">
      <w:pPr>
        <w:spacing w:line="360" w:lineRule="auto"/>
        <w:ind w:firstLine="480" w:firstLineChars="200"/>
        <w:rPr>
          <w:rFonts w:ascii="宋体" w:hAnsi="宋体" w:cs="宋体"/>
          <w:color w:val="auto"/>
          <w:sz w:val="24"/>
        </w:rPr>
      </w:pPr>
      <w:r>
        <w:rPr>
          <w:rFonts w:hint="eastAsia" w:ascii="宋体" w:hAnsi="宋体" w:cs="宋体"/>
          <w:color w:val="auto"/>
          <w:sz w:val="24"/>
        </w:rPr>
        <w:t>1</w:t>
      </w:r>
      <w:bookmarkStart w:id="32" w:name="_Toc312677986"/>
      <w:bookmarkStart w:id="33" w:name="_Toc318581155"/>
      <w:bookmarkStart w:id="34" w:name="_Toc303539100"/>
      <w:bookmarkStart w:id="35" w:name="_Toc304295521"/>
      <w:bookmarkStart w:id="36" w:name="_Toc300934943"/>
      <w:r>
        <w:rPr>
          <w:rFonts w:hint="eastAsia" w:ascii="宋体" w:hAnsi="宋体" w:cs="宋体"/>
          <w:color w:val="auto"/>
          <w:sz w:val="24"/>
        </w:rPr>
        <w:t>.7.1 出入现场的权利</w:t>
      </w:r>
    </w:p>
    <w:p w14:paraId="4953D618">
      <w:pPr>
        <w:spacing w:line="360" w:lineRule="auto"/>
        <w:ind w:firstLine="480" w:firstLineChars="200"/>
        <w:rPr>
          <w:rFonts w:ascii="宋体" w:hAnsi="宋体" w:cs="宋体"/>
          <w:color w:val="auto"/>
          <w:sz w:val="24"/>
        </w:rPr>
      </w:pPr>
      <w:r>
        <w:rPr>
          <w:rFonts w:hint="eastAsia" w:ascii="宋体" w:hAnsi="宋体" w:cs="宋体"/>
          <w:color w:val="auto"/>
          <w:sz w:val="24"/>
        </w:rPr>
        <w:t>关于出入现场的权利的约定：</w:t>
      </w:r>
      <w:r>
        <w:rPr>
          <w:rFonts w:hint="eastAsia" w:ascii="宋体" w:hAnsi="宋体" w:cs="宋体"/>
          <w:color w:val="auto"/>
          <w:sz w:val="24"/>
          <w:u w:val="single"/>
        </w:rPr>
        <w:t>/</w:t>
      </w:r>
      <w:r>
        <w:rPr>
          <w:rFonts w:hint="eastAsia" w:ascii="宋体" w:hAnsi="宋体" w:cs="宋体"/>
          <w:color w:val="auto"/>
          <w:sz w:val="24"/>
        </w:rPr>
        <w:t>。</w:t>
      </w:r>
      <w:bookmarkEnd w:id="32"/>
      <w:bookmarkEnd w:id="33"/>
      <w:bookmarkEnd w:id="34"/>
      <w:bookmarkEnd w:id="35"/>
      <w:bookmarkEnd w:id="36"/>
    </w:p>
    <w:p w14:paraId="13D31E75">
      <w:pPr>
        <w:spacing w:line="360" w:lineRule="auto"/>
        <w:ind w:firstLine="480" w:firstLineChars="200"/>
        <w:rPr>
          <w:rFonts w:ascii="宋体" w:hAnsi="宋体" w:cs="宋体"/>
          <w:color w:val="auto"/>
          <w:sz w:val="24"/>
        </w:rPr>
      </w:pPr>
      <w:r>
        <w:rPr>
          <w:rFonts w:hint="eastAsia" w:ascii="宋体" w:hAnsi="宋体" w:cs="宋体"/>
          <w:color w:val="auto"/>
          <w:sz w:val="24"/>
        </w:rPr>
        <w:t>1</w:t>
      </w:r>
      <w:bookmarkStart w:id="37" w:name="_Toc318581156"/>
      <w:bookmarkStart w:id="38" w:name="_Toc304295522"/>
      <w:bookmarkStart w:id="39" w:name="_Toc303539101"/>
      <w:bookmarkStart w:id="40" w:name="_Toc312677987"/>
      <w:bookmarkStart w:id="41" w:name="_Toc300934944"/>
      <w:r>
        <w:rPr>
          <w:rFonts w:hint="eastAsia" w:ascii="宋体" w:hAnsi="宋体" w:cs="宋体"/>
          <w:color w:val="auto"/>
          <w:sz w:val="24"/>
        </w:rPr>
        <w:t>.7.2 场内交通</w:t>
      </w:r>
    </w:p>
    <w:p w14:paraId="42E59B2A">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关于场外交通和场内交通的边界的约定：</w:t>
      </w:r>
      <w:r>
        <w:rPr>
          <w:rFonts w:hint="eastAsia" w:ascii="宋体" w:hAnsi="宋体" w:cs="宋体"/>
          <w:color w:val="auto"/>
          <w:sz w:val="24"/>
          <w:u w:val="single"/>
        </w:rPr>
        <w:t>现场实际施工条件为准</w:t>
      </w:r>
      <w:r>
        <w:rPr>
          <w:rFonts w:hint="eastAsia" w:ascii="宋体" w:hAnsi="宋体" w:cs="宋体"/>
          <w:color w:val="auto"/>
          <w:sz w:val="24"/>
          <w:u w:val="single"/>
        </w:rPr>
        <w:t>。</w:t>
      </w:r>
    </w:p>
    <w:p w14:paraId="65D79A0E">
      <w:pPr>
        <w:spacing w:line="360" w:lineRule="auto"/>
        <w:rPr>
          <w:rFonts w:ascii="宋体" w:hAnsi="宋体" w:cs="宋体"/>
          <w:color w:val="auto"/>
          <w:sz w:val="24"/>
          <w:u w:val="single"/>
        </w:rPr>
      </w:pPr>
      <w:r>
        <w:rPr>
          <w:rFonts w:hint="eastAsia" w:ascii="宋体" w:hAnsi="宋体" w:cs="宋体"/>
          <w:color w:val="auto"/>
          <w:sz w:val="24"/>
        </w:rPr>
        <w:t>关于发包人向承包人免费提供满足工程施工需要的场内道路和交通设施的约定：</w:t>
      </w:r>
      <w:r>
        <w:rPr>
          <w:rFonts w:hint="eastAsia" w:ascii="宋体" w:hAnsi="宋体" w:cs="宋体"/>
          <w:color w:val="auto"/>
          <w:sz w:val="24"/>
          <w:u w:val="single"/>
        </w:rPr>
        <w:t xml:space="preserve">承包人应负责修建、维修、养护和管理施工所需的临时道路和交通设施，包括维修、养护和管理发包人提供的道路和交通设施，并承担相应费用。且承包人修建的临时道路和交通设施应无条件提供发包人和监理人使用 </w:t>
      </w:r>
      <w:bookmarkEnd w:id="37"/>
      <w:bookmarkEnd w:id="38"/>
      <w:bookmarkEnd w:id="39"/>
      <w:bookmarkEnd w:id="40"/>
      <w:bookmarkEnd w:id="41"/>
      <w:bookmarkStart w:id="42" w:name="_Toc318581157"/>
      <w:r>
        <w:rPr>
          <w:rFonts w:hint="eastAsia" w:ascii="宋体" w:hAnsi="宋体" w:cs="宋体"/>
          <w:color w:val="auto"/>
          <w:sz w:val="24"/>
        </w:rPr>
        <w:t>。</w:t>
      </w:r>
    </w:p>
    <w:p w14:paraId="516ECBE4">
      <w:pPr>
        <w:spacing w:line="360" w:lineRule="auto"/>
        <w:ind w:firstLine="480" w:firstLineChars="200"/>
        <w:jc w:val="left"/>
        <w:rPr>
          <w:rFonts w:ascii="宋体" w:hAnsi="宋体" w:cs="宋体"/>
          <w:color w:val="auto"/>
          <w:sz w:val="24"/>
        </w:rPr>
      </w:pPr>
      <w:r>
        <w:rPr>
          <w:rFonts w:hint="eastAsia" w:ascii="宋体" w:hAnsi="宋体" w:cs="宋体"/>
          <w:color w:val="auto"/>
          <w:sz w:val="24"/>
        </w:rPr>
        <w:t>1.7.3 超大件和超重件的运输</w:t>
      </w:r>
    </w:p>
    <w:p w14:paraId="3EA69BB2">
      <w:pPr>
        <w:spacing w:line="360" w:lineRule="auto"/>
        <w:rPr>
          <w:rFonts w:ascii="宋体" w:hAnsi="宋体" w:cs="宋体"/>
          <w:color w:val="auto"/>
          <w:sz w:val="24"/>
        </w:rPr>
      </w:pPr>
      <w:r>
        <w:rPr>
          <w:rFonts w:hint="eastAsia" w:ascii="宋体" w:hAnsi="宋体" w:cs="宋体"/>
          <w:color w:val="auto"/>
          <w:sz w:val="24"/>
        </w:rPr>
        <w:t>运输超大件或超重件所需的道路和桥梁临时加固改造费用和其他有关费用由</w:t>
      </w:r>
      <w:r>
        <w:rPr>
          <w:rFonts w:hint="eastAsia" w:ascii="宋体" w:hAnsi="宋体" w:cs="宋体"/>
          <w:color w:val="auto"/>
          <w:sz w:val="24"/>
          <w:u w:val="single"/>
        </w:rPr>
        <w:t xml:space="preserve"> 承包人 </w:t>
      </w:r>
      <w:r>
        <w:rPr>
          <w:rFonts w:hint="eastAsia" w:ascii="宋体" w:hAnsi="宋体" w:cs="宋体"/>
          <w:color w:val="auto"/>
          <w:sz w:val="24"/>
        </w:rPr>
        <w:t>承担。</w:t>
      </w:r>
    </w:p>
    <w:bookmarkEnd w:id="42"/>
    <w:p w14:paraId="11CDBEED">
      <w:pPr>
        <w:spacing w:line="360" w:lineRule="auto"/>
        <w:ind w:firstLine="480" w:firstLineChars="200"/>
        <w:rPr>
          <w:rFonts w:ascii="宋体" w:hAnsi="宋体" w:cs="宋体"/>
          <w:color w:val="auto"/>
          <w:sz w:val="24"/>
        </w:rPr>
      </w:pPr>
      <w:r>
        <w:rPr>
          <w:rFonts w:hint="eastAsia" w:ascii="宋体" w:hAnsi="宋体" w:cs="宋体"/>
          <w:color w:val="auto"/>
          <w:sz w:val="24"/>
        </w:rPr>
        <w:t>1.8 知识产权</w:t>
      </w:r>
    </w:p>
    <w:p w14:paraId="182B9735">
      <w:pPr>
        <w:spacing w:line="360" w:lineRule="auto"/>
        <w:ind w:firstLine="480" w:firstLineChars="200"/>
        <w:rPr>
          <w:rFonts w:ascii="宋体" w:hAnsi="宋体" w:cs="宋体"/>
          <w:color w:val="auto"/>
          <w:sz w:val="24"/>
          <w:u w:val="single"/>
        </w:rPr>
      </w:pPr>
      <w:r>
        <w:rPr>
          <w:rFonts w:hint="eastAsia" w:ascii="宋体" w:hAnsi="宋体" w:cs="宋体"/>
          <w:color w:val="auto"/>
          <w:sz w:val="24"/>
        </w:rPr>
        <w:t>1.8.1 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 w:val="24"/>
          <w:u w:val="single"/>
        </w:rPr>
        <w:t>执行通用条款</w:t>
      </w:r>
      <w:r>
        <w:rPr>
          <w:rFonts w:hint="eastAsia" w:ascii="宋体" w:hAnsi="宋体" w:cs="宋体"/>
          <w:color w:val="auto"/>
          <w:sz w:val="24"/>
        </w:rPr>
        <w:t>。</w:t>
      </w:r>
    </w:p>
    <w:p w14:paraId="173D5A3F">
      <w:pPr>
        <w:spacing w:line="360" w:lineRule="auto"/>
        <w:ind w:firstLine="360" w:firstLineChars="150"/>
        <w:rPr>
          <w:rFonts w:ascii="宋体" w:hAnsi="宋体" w:cs="宋体"/>
          <w:color w:val="auto"/>
          <w:sz w:val="24"/>
        </w:rPr>
      </w:pPr>
      <w:r>
        <w:rPr>
          <w:rFonts w:hint="eastAsia" w:ascii="宋体" w:hAnsi="宋体" w:cs="宋体"/>
          <w:color w:val="auto"/>
          <w:sz w:val="24"/>
        </w:rPr>
        <w:t>关于发包人提供的上述文件的使用限制的要求：</w:t>
      </w:r>
      <w:r>
        <w:rPr>
          <w:rFonts w:hint="eastAsia" w:ascii="宋体" w:hAnsi="宋体" w:cs="宋体"/>
          <w:color w:val="auto"/>
          <w:sz w:val="24"/>
          <w:u w:val="single"/>
        </w:rPr>
        <w:t>执行通用条款</w:t>
      </w:r>
      <w:r>
        <w:rPr>
          <w:rFonts w:hint="eastAsia" w:ascii="宋体" w:hAnsi="宋体" w:cs="宋体"/>
          <w:color w:val="auto"/>
          <w:sz w:val="24"/>
        </w:rPr>
        <w:t>。</w:t>
      </w:r>
    </w:p>
    <w:p w14:paraId="09AA462E">
      <w:pPr>
        <w:spacing w:line="360" w:lineRule="auto"/>
        <w:ind w:firstLine="480" w:firstLineChars="200"/>
        <w:rPr>
          <w:rFonts w:ascii="宋体" w:hAnsi="宋体" w:cs="宋体"/>
          <w:color w:val="auto"/>
          <w:sz w:val="24"/>
        </w:rPr>
      </w:pPr>
      <w:r>
        <w:rPr>
          <w:rFonts w:hint="eastAsia" w:ascii="宋体" w:hAnsi="宋体" w:cs="宋体"/>
          <w:color w:val="auto"/>
          <w:sz w:val="24"/>
        </w:rPr>
        <w:t>1.8.2 关于承包人为实施工程所编制文件的著作权的归属：</w:t>
      </w:r>
      <w:r>
        <w:rPr>
          <w:rFonts w:hint="eastAsia" w:ascii="宋体" w:hAnsi="宋体" w:cs="宋体"/>
          <w:color w:val="auto"/>
          <w:sz w:val="24"/>
          <w:u w:val="single"/>
        </w:rPr>
        <w:t>执行通用条款</w:t>
      </w:r>
      <w:r>
        <w:rPr>
          <w:rFonts w:hint="eastAsia" w:ascii="宋体" w:hAnsi="宋体" w:cs="宋体"/>
          <w:color w:val="auto"/>
          <w:sz w:val="24"/>
        </w:rPr>
        <w:t>。</w:t>
      </w:r>
    </w:p>
    <w:p w14:paraId="0F244E27">
      <w:pPr>
        <w:spacing w:line="360" w:lineRule="auto"/>
        <w:ind w:firstLine="480" w:firstLineChars="200"/>
        <w:rPr>
          <w:rFonts w:ascii="宋体" w:hAnsi="宋体" w:cs="宋体"/>
          <w:color w:val="auto"/>
          <w:sz w:val="24"/>
          <w:u w:val="single"/>
        </w:rPr>
      </w:pPr>
      <w:r>
        <w:rPr>
          <w:rFonts w:hint="eastAsia" w:ascii="宋体" w:hAnsi="宋体" w:cs="宋体"/>
          <w:color w:val="auto"/>
          <w:sz w:val="24"/>
        </w:rPr>
        <w:t>关于承包人提供的上述文件的使用限制的要求：</w:t>
      </w:r>
      <w:r>
        <w:rPr>
          <w:rFonts w:hint="eastAsia" w:ascii="宋体" w:hAnsi="宋体" w:cs="宋体"/>
          <w:color w:val="auto"/>
          <w:sz w:val="24"/>
          <w:u w:val="single"/>
        </w:rPr>
        <w:t>执行通用条款</w:t>
      </w:r>
      <w:r>
        <w:rPr>
          <w:rFonts w:hint="eastAsia" w:ascii="宋体" w:hAnsi="宋体" w:cs="宋体"/>
          <w:color w:val="auto"/>
          <w:sz w:val="24"/>
        </w:rPr>
        <w:t>。</w:t>
      </w:r>
    </w:p>
    <w:p w14:paraId="25887946">
      <w:pPr>
        <w:spacing w:line="360" w:lineRule="auto"/>
        <w:ind w:firstLine="480" w:firstLineChars="200"/>
        <w:rPr>
          <w:rFonts w:ascii="宋体" w:hAnsi="宋体" w:cs="宋体"/>
          <w:color w:val="auto"/>
          <w:kern w:val="0"/>
          <w:sz w:val="24"/>
        </w:rPr>
      </w:pPr>
      <w:r>
        <w:rPr>
          <w:rFonts w:hint="eastAsia" w:ascii="宋体" w:hAnsi="宋体" w:cs="宋体"/>
          <w:color w:val="auto"/>
          <w:sz w:val="24"/>
        </w:rPr>
        <w:t>1.8.3 承包人在施工过程中所采用的专利、专有技术、技术秘密的使用费的承担方式：</w:t>
      </w:r>
      <w:r>
        <w:rPr>
          <w:rFonts w:hint="eastAsia" w:ascii="宋体" w:hAnsi="宋体" w:cs="宋体"/>
          <w:color w:val="auto"/>
          <w:sz w:val="24"/>
          <w:u w:val="single"/>
        </w:rPr>
        <w:t xml:space="preserve"> 执行通用条款 </w:t>
      </w:r>
      <w:r>
        <w:rPr>
          <w:rFonts w:hint="eastAsia" w:ascii="宋体" w:hAnsi="宋体" w:cs="宋体"/>
          <w:color w:val="auto"/>
          <w:kern w:val="0"/>
          <w:sz w:val="24"/>
        </w:rPr>
        <w:t>。</w:t>
      </w:r>
    </w:p>
    <w:p w14:paraId="310819CA">
      <w:pPr>
        <w:spacing w:line="360" w:lineRule="auto"/>
        <w:ind w:firstLine="480" w:firstLineChars="200"/>
        <w:rPr>
          <w:rFonts w:ascii="宋体" w:hAnsi="宋体" w:cs="宋体"/>
          <w:color w:val="auto"/>
          <w:sz w:val="24"/>
        </w:rPr>
      </w:pPr>
      <w:r>
        <w:rPr>
          <w:rFonts w:hint="eastAsia" w:ascii="宋体" w:hAnsi="宋体" w:cs="宋体"/>
          <w:color w:val="auto"/>
          <w:sz w:val="24"/>
        </w:rPr>
        <w:t>1.9 工程量清单错误的修正</w:t>
      </w:r>
    </w:p>
    <w:p w14:paraId="1D1513DF">
      <w:pPr>
        <w:spacing w:line="360" w:lineRule="auto"/>
        <w:ind w:firstLine="480" w:firstLineChars="200"/>
        <w:rPr>
          <w:rFonts w:ascii="宋体" w:hAnsi="宋体" w:cs="宋体"/>
          <w:color w:val="auto"/>
          <w:sz w:val="24"/>
        </w:rPr>
      </w:pPr>
      <w:r>
        <w:rPr>
          <w:rFonts w:hint="eastAsia" w:ascii="宋体" w:hAnsi="宋体" w:cs="宋体"/>
          <w:color w:val="auto"/>
          <w:sz w:val="24"/>
        </w:rPr>
        <w:t>出现工程量清单错误时，是否调整合同价格：</w:t>
      </w:r>
      <w:r>
        <w:rPr>
          <w:rFonts w:hint="eastAsia" w:ascii="宋体" w:hAnsi="宋体" w:cs="宋体"/>
          <w:color w:val="auto"/>
          <w:sz w:val="24"/>
          <w:u w:val="single"/>
        </w:rPr>
        <w:t xml:space="preserve">  是  </w:t>
      </w:r>
      <w:r>
        <w:rPr>
          <w:rFonts w:hint="eastAsia" w:ascii="宋体" w:hAnsi="宋体" w:cs="宋体"/>
          <w:color w:val="auto"/>
          <w:kern w:val="0"/>
          <w:sz w:val="24"/>
        </w:rPr>
        <w:t>。</w:t>
      </w:r>
    </w:p>
    <w:p w14:paraId="687A8691">
      <w:pPr>
        <w:spacing w:line="360" w:lineRule="auto"/>
        <w:ind w:firstLine="480" w:firstLineChars="200"/>
        <w:rPr>
          <w:rFonts w:hint="eastAsia" w:ascii="Times New Roman" w:hAnsi="Times New Roman"/>
          <w:color w:val="auto"/>
        </w:rPr>
      </w:pPr>
      <w:r>
        <w:rPr>
          <w:rFonts w:hint="eastAsia" w:ascii="宋体" w:hAnsi="宋体" w:cs="宋体"/>
          <w:color w:val="auto"/>
          <w:sz w:val="24"/>
        </w:rPr>
        <w:t>允许调整合同价格的工程量偏差范围：</w:t>
      </w:r>
      <w:r>
        <w:rPr>
          <w:rFonts w:hint="eastAsia" w:ascii="宋体" w:hAnsi="宋体" w:cs="宋体"/>
          <w:color w:val="auto"/>
          <w:sz w:val="24"/>
          <w:u w:val="single"/>
        </w:rPr>
        <w:t>收到中标通知书之日起在28日内，发包人或承包人发现分部分项工程量清单中仍存在重大漏项（增项）或数量偏差的，可以进行核对，超过28日内的，发包人不予核对和调整。经核对，招标文件工程量清单中的工程量与实际工程量仍存在偏差，由于工程量偏差造成总造价偏差在±3%以下（含）的，不予调整工程量；由于工程量偏差造成总造价偏差在±3%以上的，其超出±3%部分应相应进行减少或增加工程量。需要减少或增加工程量的，由发包人会同承包人向财政部门或第三方审核单位提出调整，财政部门或第三方审核单位按规定给予受理后审核、调整确定。</w:t>
      </w:r>
    </w:p>
    <w:p w14:paraId="0CDE16AF">
      <w:pPr>
        <w:spacing w:line="360" w:lineRule="auto"/>
        <w:ind w:firstLine="480" w:firstLineChars="200"/>
        <w:rPr>
          <w:rFonts w:ascii="宋体" w:hAnsi="宋体" w:cs="宋体"/>
          <w:color w:val="auto"/>
          <w:sz w:val="24"/>
        </w:rPr>
      </w:pPr>
    </w:p>
    <w:p w14:paraId="063A6123">
      <w:pPr>
        <w:pStyle w:val="4"/>
        <w:spacing w:before="0" w:after="0" w:line="360" w:lineRule="auto"/>
        <w:rPr>
          <w:rFonts w:ascii="宋体" w:hAnsi="宋体" w:eastAsia="宋体" w:cs="宋体"/>
          <w:b w:val="0"/>
          <w:bCs w:val="0"/>
          <w:color w:val="auto"/>
          <w:sz w:val="24"/>
          <w:szCs w:val="24"/>
        </w:rPr>
      </w:pPr>
      <w:bookmarkStart w:id="43" w:name="_Toc396469242"/>
      <w:r>
        <w:rPr>
          <w:rFonts w:hint="eastAsia" w:ascii="宋体" w:hAnsi="宋体" w:eastAsia="宋体" w:cs="宋体"/>
          <w:b w:val="0"/>
          <w:bCs w:val="0"/>
          <w:color w:val="auto"/>
          <w:sz w:val="24"/>
          <w:szCs w:val="24"/>
        </w:rPr>
        <w:t>2</w:t>
      </w:r>
      <w:bookmarkStart w:id="44" w:name="_Toc292559867"/>
      <w:bookmarkStart w:id="45" w:name="_Toc297048343"/>
      <w:bookmarkStart w:id="46" w:name="_Toc297120457"/>
      <w:bookmarkStart w:id="47" w:name="_Toc296346658"/>
      <w:bookmarkStart w:id="48" w:name="_Toc296944496"/>
      <w:bookmarkStart w:id="49" w:name="_Toc292559362"/>
      <w:bookmarkStart w:id="50" w:name="_Toc296891197"/>
      <w:bookmarkStart w:id="51" w:name="_Toc296347156"/>
      <w:bookmarkStart w:id="52" w:name="_Toc296503157"/>
      <w:bookmarkStart w:id="53" w:name="_Toc296890985"/>
      <w:r>
        <w:rPr>
          <w:rFonts w:hint="eastAsia" w:ascii="宋体" w:hAnsi="宋体" w:eastAsia="宋体" w:cs="宋体"/>
          <w:b w:val="0"/>
          <w:bCs w:val="0"/>
          <w:color w:val="auto"/>
          <w:sz w:val="24"/>
          <w:szCs w:val="24"/>
        </w:rPr>
        <w:t>. 发包人</w:t>
      </w:r>
      <w:bookmarkEnd w:id="43"/>
    </w:p>
    <w:bookmarkEnd w:id="44"/>
    <w:bookmarkEnd w:id="45"/>
    <w:bookmarkEnd w:id="46"/>
    <w:bookmarkEnd w:id="47"/>
    <w:bookmarkEnd w:id="48"/>
    <w:bookmarkEnd w:id="49"/>
    <w:bookmarkEnd w:id="50"/>
    <w:bookmarkEnd w:id="51"/>
    <w:bookmarkEnd w:id="52"/>
    <w:bookmarkEnd w:id="53"/>
    <w:p w14:paraId="656D4792">
      <w:pPr>
        <w:spacing w:line="360" w:lineRule="auto"/>
        <w:ind w:firstLine="480" w:firstLineChars="200"/>
        <w:rPr>
          <w:rFonts w:ascii="宋体" w:hAnsi="宋体" w:cs="宋体"/>
          <w:color w:val="auto"/>
          <w:sz w:val="24"/>
        </w:rPr>
      </w:pPr>
      <w:r>
        <w:rPr>
          <w:rFonts w:hint="eastAsia" w:ascii="宋体" w:hAnsi="宋体" w:cs="宋体"/>
          <w:color w:val="auto"/>
          <w:sz w:val="24"/>
        </w:rPr>
        <w:t>2.1 发包人代表</w:t>
      </w:r>
    </w:p>
    <w:p w14:paraId="4C631F7A">
      <w:pPr>
        <w:spacing w:line="360" w:lineRule="auto"/>
        <w:ind w:firstLine="480" w:firstLineChars="200"/>
        <w:rPr>
          <w:rFonts w:ascii="宋体" w:hAnsi="宋体" w:cs="宋体"/>
          <w:color w:val="auto"/>
          <w:sz w:val="24"/>
          <w:u w:val="single"/>
        </w:rPr>
      </w:pPr>
      <w:r>
        <w:rPr>
          <w:rFonts w:hint="eastAsia" w:ascii="宋体" w:hAnsi="宋体" w:cs="宋体"/>
          <w:color w:val="auto"/>
          <w:sz w:val="24"/>
        </w:rPr>
        <w:t>发包人代表：</w:t>
      </w:r>
      <w:r>
        <w:rPr>
          <w:rFonts w:hint="eastAsia" w:ascii="宋体" w:hAnsi="宋体" w:cs="宋体"/>
          <w:color w:val="auto"/>
          <w:sz w:val="24"/>
          <w:u w:val="single"/>
        </w:rPr>
        <w:t xml:space="preserve">                                 </w:t>
      </w:r>
    </w:p>
    <w:p w14:paraId="01EE5387">
      <w:pPr>
        <w:spacing w:line="360" w:lineRule="auto"/>
        <w:ind w:firstLine="480" w:firstLineChars="200"/>
        <w:rPr>
          <w:rFonts w:ascii="宋体" w:hAnsi="宋体" w:cs="宋体"/>
          <w:color w:val="auto"/>
          <w:sz w:val="24"/>
        </w:rPr>
      </w:pPr>
      <w:r>
        <w:rPr>
          <w:rFonts w:hint="eastAsia" w:ascii="宋体" w:hAnsi="宋体" w:cs="宋体"/>
          <w:color w:val="auto"/>
          <w:sz w:val="24"/>
        </w:rPr>
        <w:t>姓    名：</w:t>
      </w:r>
      <w:r>
        <w:rPr>
          <w:rFonts w:hint="eastAsia" w:ascii="宋体" w:hAnsi="宋体" w:cs="宋体"/>
          <w:color w:val="auto"/>
          <w:sz w:val="24"/>
          <w:u w:val="single"/>
        </w:rPr>
        <w:t xml:space="preserve"> /                </w:t>
      </w:r>
      <w:r>
        <w:rPr>
          <w:rFonts w:hint="eastAsia" w:ascii="宋体" w:hAnsi="宋体" w:cs="宋体"/>
          <w:color w:val="auto"/>
          <w:sz w:val="24"/>
        </w:rPr>
        <w:t>；</w:t>
      </w:r>
    </w:p>
    <w:p w14:paraId="1B0558E9">
      <w:pPr>
        <w:spacing w:line="360" w:lineRule="auto"/>
        <w:ind w:firstLine="480" w:firstLineChars="200"/>
        <w:rPr>
          <w:rFonts w:ascii="宋体" w:hAnsi="宋体" w:cs="宋体"/>
          <w:color w:val="auto"/>
          <w:sz w:val="24"/>
        </w:rPr>
      </w:pPr>
      <w:r>
        <w:rPr>
          <w:rFonts w:hint="eastAsia" w:ascii="宋体" w:hAnsi="宋体" w:cs="宋体"/>
          <w:color w:val="auto"/>
          <w:sz w:val="24"/>
        </w:rPr>
        <w:t>身份证号：</w:t>
      </w:r>
      <w:r>
        <w:rPr>
          <w:rFonts w:hint="eastAsia" w:ascii="宋体" w:hAnsi="宋体" w:cs="宋体"/>
          <w:color w:val="auto"/>
          <w:sz w:val="24"/>
          <w:u w:val="single"/>
        </w:rPr>
        <w:t xml:space="preserve">   /          </w:t>
      </w:r>
      <w:r>
        <w:rPr>
          <w:rFonts w:hint="eastAsia" w:ascii="宋体" w:hAnsi="宋体" w:cs="宋体"/>
          <w:color w:val="auto"/>
          <w:sz w:val="24"/>
        </w:rPr>
        <w:t>；</w:t>
      </w:r>
    </w:p>
    <w:p w14:paraId="2850828B">
      <w:pPr>
        <w:spacing w:line="360" w:lineRule="auto"/>
        <w:ind w:firstLine="480" w:firstLineChars="200"/>
        <w:rPr>
          <w:rFonts w:ascii="宋体" w:hAnsi="宋体" w:cs="宋体"/>
          <w:color w:val="auto"/>
          <w:sz w:val="24"/>
        </w:rPr>
      </w:pPr>
      <w:r>
        <w:rPr>
          <w:rFonts w:hint="eastAsia" w:ascii="宋体" w:hAnsi="宋体" w:cs="宋体"/>
          <w:color w:val="auto"/>
          <w:sz w:val="24"/>
        </w:rPr>
        <w:t>职    务：</w:t>
      </w:r>
      <w:r>
        <w:rPr>
          <w:rFonts w:hint="eastAsia" w:ascii="宋体" w:hAnsi="宋体" w:cs="宋体"/>
          <w:color w:val="auto"/>
          <w:sz w:val="24"/>
          <w:u w:val="single"/>
        </w:rPr>
        <w:t xml:space="preserve"> /                </w:t>
      </w:r>
      <w:r>
        <w:rPr>
          <w:rFonts w:hint="eastAsia" w:ascii="宋体" w:hAnsi="宋体" w:cs="宋体"/>
          <w:color w:val="auto"/>
          <w:sz w:val="24"/>
        </w:rPr>
        <w:t>；</w:t>
      </w:r>
    </w:p>
    <w:p w14:paraId="6CB85FCD">
      <w:pPr>
        <w:spacing w:line="360" w:lineRule="auto"/>
        <w:ind w:firstLine="480" w:firstLineChars="200"/>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u w:val="single"/>
        </w:rPr>
        <w:t xml:space="preserve">             /                </w:t>
      </w:r>
      <w:r>
        <w:rPr>
          <w:rFonts w:hint="eastAsia" w:ascii="宋体" w:hAnsi="宋体" w:cs="宋体"/>
          <w:color w:val="auto"/>
          <w:sz w:val="24"/>
        </w:rPr>
        <w:t>；</w:t>
      </w:r>
    </w:p>
    <w:p w14:paraId="0F702A5A">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                </w:t>
      </w:r>
      <w:r>
        <w:rPr>
          <w:rFonts w:hint="eastAsia" w:ascii="宋体" w:hAnsi="宋体" w:cs="宋体"/>
          <w:color w:val="auto"/>
          <w:sz w:val="24"/>
        </w:rPr>
        <w:t>；</w:t>
      </w:r>
    </w:p>
    <w:p w14:paraId="727A7784">
      <w:pPr>
        <w:spacing w:line="360" w:lineRule="auto"/>
        <w:ind w:firstLine="480" w:firstLineChars="200"/>
        <w:rPr>
          <w:rFonts w:ascii="宋体" w:hAnsi="宋体" w:cs="宋体"/>
          <w:color w:val="auto"/>
          <w:sz w:val="24"/>
        </w:rPr>
      </w:pPr>
      <w:r>
        <w:rPr>
          <w:rFonts w:hint="eastAsia" w:ascii="宋体" w:hAnsi="宋体" w:cs="宋体"/>
          <w:color w:val="auto"/>
          <w:sz w:val="24"/>
        </w:rPr>
        <w:t>通信地址：</w:t>
      </w:r>
      <w:r>
        <w:rPr>
          <w:rFonts w:hint="eastAsia" w:ascii="宋体" w:hAnsi="宋体" w:cs="宋体"/>
          <w:color w:val="auto"/>
          <w:sz w:val="24"/>
          <w:u w:val="single"/>
        </w:rPr>
        <w:t xml:space="preserve">       /                 </w:t>
      </w:r>
      <w:r>
        <w:rPr>
          <w:rFonts w:hint="eastAsia" w:ascii="宋体" w:hAnsi="宋体" w:cs="宋体"/>
          <w:color w:val="auto"/>
          <w:sz w:val="24"/>
        </w:rPr>
        <w:t>。</w:t>
      </w:r>
    </w:p>
    <w:p w14:paraId="4E51C080">
      <w:pPr>
        <w:spacing w:line="360" w:lineRule="auto"/>
        <w:ind w:firstLine="480" w:firstLineChars="200"/>
        <w:rPr>
          <w:rFonts w:ascii="宋体" w:hAnsi="宋体" w:cs="宋体"/>
          <w:color w:val="auto"/>
          <w:sz w:val="24"/>
          <w:u w:val="single"/>
        </w:rPr>
      </w:pPr>
      <w:r>
        <w:rPr>
          <w:rFonts w:hint="eastAsia" w:ascii="宋体" w:hAnsi="宋体" w:cs="宋体"/>
          <w:color w:val="auto"/>
          <w:sz w:val="24"/>
        </w:rPr>
        <w:t>发包人对发包人代表的授权范围如下：</w:t>
      </w:r>
      <w:r>
        <w:rPr>
          <w:rFonts w:hint="eastAsia" w:ascii="宋体" w:hAnsi="宋体" w:cs="宋体"/>
          <w:color w:val="auto"/>
          <w:sz w:val="24"/>
          <w:u w:val="single"/>
        </w:rPr>
        <w:t xml:space="preserve">具体以发包人书面通知为准  </w:t>
      </w:r>
    </w:p>
    <w:p w14:paraId="3C31E4C5">
      <w:pPr>
        <w:spacing w:line="360" w:lineRule="auto"/>
        <w:ind w:firstLine="480" w:firstLineChars="200"/>
        <w:rPr>
          <w:rFonts w:ascii="宋体" w:hAnsi="宋体" w:cs="宋体"/>
          <w:color w:val="auto"/>
          <w:sz w:val="24"/>
        </w:rPr>
      </w:pPr>
      <w:r>
        <w:rPr>
          <w:rFonts w:hint="eastAsia" w:ascii="宋体" w:hAnsi="宋体" w:cs="宋体"/>
          <w:color w:val="auto"/>
          <w:sz w:val="24"/>
        </w:rPr>
        <w:t>2.2 施工现场、施工条件和基础资料的提供</w:t>
      </w:r>
    </w:p>
    <w:p w14:paraId="3C3E3C71">
      <w:pPr>
        <w:spacing w:line="360" w:lineRule="auto"/>
        <w:ind w:firstLine="480" w:firstLineChars="200"/>
        <w:rPr>
          <w:rFonts w:ascii="宋体" w:hAnsi="宋体" w:cs="宋体"/>
          <w:color w:val="auto"/>
          <w:sz w:val="24"/>
        </w:rPr>
      </w:pPr>
      <w:r>
        <w:rPr>
          <w:rFonts w:hint="eastAsia" w:ascii="宋体" w:hAnsi="宋体" w:cs="宋体"/>
          <w:color w:val="auto"/>
          <w:sz w:val="24"/>
        </w:rPr>
        <w:t>2.2.1 提供施工现场</w:t>
      </w:r>
    </w:p>
    <w:p w14:paraId="4ED7E535">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关于发包人移交施工现场的期限要求：</w:t>
      </w:r>
      <w:r>
        <w:rPr>
          <w:rFonts w:hint="eastAsia" w:ascii="宋体" w:hAnsi="宋体" w:cs="宋体"/>
          <w:color w:val="auto"/>
          <w:sz w:val="24"/>
          <w:u w:val="single"/>
        </w:rPr>
        <w:t xml:space="preserve">   执行通用条款    </w:t>
      </w:r>
      <w:r>
        <w:rPr>
          <w:rFonts w:hint="eastAsia" w:ascii="宋体" w:hAnsi="宋体" w:cs="宋体"/>
          <w:color w:val="auto"/>
          <w:sz w:val="24"/>
        </w:rPr>
        <w:t>。</w:t>
      </w:r>
    </w:p>
    <w:p w14:paraId="43CBD2FA">
      <w:pPr>
        <w:spacing w:line="360" w:lineRule="auto"/>
        <w:ind w:firstLine="480" w:firstLineChars="200"/>
        <w:rPr>
          <w:rFonts w:ascii="宋体" w:hAnsi="宋体" w:cs="宋体"/>
          <w:color w:val="auto"/>
          <w:sz w:val="24"/>
        </w:rPr>
      </w:pPr>
      <w:r>
        <w:rPr>
          <w:rFonts w:hint="eastAsia" w:ascii="宋体" w:hAnsi="宋体" w:cs="宋体"/>
          <w:color w:val="auto"/>
          <w:sz w:val="24"/>
        </w:rPr>
        <w:t>2.2.2 提供施工条件</w:t>
      </w:r>
    </w:p>
    <w:p w14:paraId="279193DF">
      <w:pPr>
        <w:spacing w:line="360" w:lineRule="auto"/>
        <w:ind w:firstLine="480" w:firstLineChars="200"/>
        <w:rPr>
          <w:rFonts w:ascii="宋体" w:hAnsi="宋体" w:cs="宋体"/>
          <w:color w:val="auto"/>
          <w:sz w:val="24"/>
          <w:u w:val="single"/>
        </w:rPr>
      </w:pPr>
      <w:r>
        <w:rPr>
          <w:rFonts w:hint="eastAsia" w:ascii="宋体" w:hAnsi="宋体" w:cs="宋体"/>
          <w:color w:val="auto"/>
          <w:sz w:val="24"/>
        </w:rPr>
        <w:t>关于发包人应负责提供施工所需要的条件，包括：</w:t>
      </w:r>
      <w:r>
        <w:rPr>
          <w:rFonts w:hint="eastAsia" w:ascii="宋体" w:hAnsi="宋体" w:cs="宋体"/>
          <w:color w:val="auto"/>
          <w:sz w:val="24"/>
          <w:u w:val="single"/>
        </w:rPr>
        <w:t xml:space="preserve">   /  </w:t>
      </w:r>
      <w:r>
        <w:rPr>
          <w:rFonts w:hint="eastAsia" w:ascii="宋体" w:hAnsi="宋体" w:cs="宋体"/>
          <w:color w:val="auto"/>
          <w:sz w:val="24"/>
        </w:rPr>
        <w:t>。</w:t>
      </w:r>
    </w:p>
    <w:p w14:paraId="5C3FF2FA">
      <w:pPr>
        <w:spacing w:line="360" w:lineRule="auto"/>
        <w:ind w:firstLine="480" w:firstLineChars="200"/>
        <w:rPr>
          <w:rFonts w:ascii="宋体" w:hAnsi="宋体" w:cs="宋体"/>
          <w:color w:val="auto"/>
          <w:sz w:val="24"/>
        </w:rPr>
      </w:pPr>
      <w:r>
        <w:rPr>
          <w:rFonts w:hint="eastAsia" w:ascii="宋体" w:hAnsi="宋体" w:cs="宋体"/>
          <w:color w:val="auto"/>
          <w:sz w:val="24"/>
        </w:rPr>
        <w:t>2.3 资金来源证明及支付担保</w:t>
      </w:r>
    </w:p>
    <w:p w14:paraId="26CB0E9D">
      <w:pPr>
        <w:spacing w:line="360" w:lineRule="auto"/>
        <w:ind w:firstLine="480" w:firstLineChars="200"/>
        <w:rPr>
          <w:rFonts w:ascii="宋体" w:hAnsi="宋体" w:cs="宋体"/>
          <w:color w:val="auto"/>
          <w:sz w:val="24"/>
        </w:rPr>
      </w:pPr>
      <w:r>
        <w:rPr>
          <w:rFonts w:hint="eastAsia" w:ascii="宋体" w:hAnsi="宋体" w:cs="宋体"/>
          <w:color w:val="auto"/>
          <w:sz w:val="24"/>
        </w:rPr>
        <w:t>发包人提供资金来源证明的期限要求：</w:t>
      </w:r>
      <w:r>
        <w:rPr>
          <w:rFonts w:hint="eastAsia" w:ascii="宋体" w:hAnsi="宋体" w:cs="宋体"/>
          <w:color w:val="auto"/>
          <w:sz w:val="24"/>
          <w:u w:val="single"/>
        </w:rPr>
        <w:t xml:space="preserve">    /           </w:t>
      </w:r>
      <w:r>
        <w:rPr>
          <w:rFonts w:hint="eastAsia" w:ascii="宋体" w:hAnsi="宋体" w:cs="宋体"/>
          <w:color w:val="auto"/>
          <w:sz w:val="24"/>
        </w:rPr>
        <w:t>。</w:t>
      </w:r>
    </w:p>
    <w:p w14:paraId="1B59F2C8">
      <w:pPr>
        <w:spacing w:line="360" w:lineRule="auto"/>
        <w:ind w:firstLine="480" w:firstLineChars="200"/>
        <w:rPr>
          <w:rFonts w:ascii="宋体" w:hAnsi="宋体" w:cs="宋体"/>
          <w:color w:val="auto"/>
          <w:sz w:val="24"/>
        </w:rPr>
      </w:pPr>
      <w:r>
        <w:rPr>
          <w:rFonts w:hint="eastAsia" w:ascii="宋体" w:hAnsi="宋体" w:cs="宋体"/>
          <w:color w:val="auto"/>
          <w:sz w:val="24"/>
        </w:rPr>
        <w:t>发包人是否提供支付担保：</w:t>
      </w:r>
      <w:r>
        <w:rPr>
          <w:rFonts w:hint="eastAsia" w:ascii="宋体" w:hAnsi="宋体" w:cs="宋体"/>
          <w:color w:val="auto"/>
          <w:sz w:val="24"/>
          <w:u w:val="single"/>
        </w:rPr>
        <w:t xml:space="preserve">           否    </w:t>
      </w:r>
      <w:r>
        <w:rPr>
          <w:rFonts w:hint="eastAsia" w:ascii="宋体" w:hAnsi="宋体" w:cs="宋体"/>
          <w:color w:val="auto"/>
          <w:sz w:val="24"/>
        </w:rPr>
        <w:t>。</w:t>
      </w:r>
    </w:p>
    <w:p w14:paraId="44E8DFE3">
      <w:pPr>
        <w:spacing w:line="360" w:lineRule="auto"/>
        <w:ind w:firstLine="480" w:firstLineChars="200"/>
        <w:rPr>
          <w:rFonts w:ascii="宋体" w:hAnsi="宋体" w:cs="宋体"/>
          <w:color w:val="auto"/>
          <w:sz w:val="24"/>
        </w:rPr>
      </w:pPr>
      <w:r>
        <w:rPr>
          <w:rFonts w:hint="eastAsia" w:ascii="宋体" w:hAnsi="宋体" w:cs="宋体"/>
          <w:color w:val="auto"/>
          <w:sz w:val="24"/>
        </w:rPr>
        <w:t>发包人提供支付担保的形式：</w:t>
      </w:r>
      <w:r>
        <w:rPr>
          <w:rFonts w:hint="eastAsia" w:ascii="宋体" w:hAnsi="宋体" w:cs="宋体"/>
          <w:color w:val="auto"/>
          <w:sz w:val="24"/>
          <w:u w:val="single"/>
        </w:rPr>
        <w:t xml:space="preserve">      /          </w:t>
      </w:r>
      <w:r>
        <w:rPr>
          <w:rFonts w:hint="eastAsia" w:ascii="宋体" w:hAnsi="宋体" w:cs="宋体"/>
          <w:color w:val="auto"/>
          <w:sz w:val="24"/>
        </w:rPr>
        <w:t>。</w:t>
      </w:r>
      <w:bookmarkStart w:id="54" w:name="_Toc396469243"/>
    </w:p>
    <w:p w14:paraId="181DC9CE">
      <w:pPr>
        <w:spacing w:line="360" w:lineRule="auto"/>
        <w:rPr>
          <w:rFonts w:ascii="宋体" w:hAnsi="宋体" w:cs="宋体"/>
          <w:b/>
          <w:bCs/>
          <w:color w:val="auto"/>
          <w:sz w:val="24"/>
        </w:rPr>
      </w:pPr>
      <w:r>
        <w:rPr>
          <w:rFonts w:hint="eastAsia" w:ascii="宋体" w:hAnsi="宋体" w:cs="宋体"/>
          <w:color w:val="auto"/>
          <w:sz w:val="24"/>
        </w:rPr>
        <w:t>3</w:t>
      </w:r>
      <w:bookmarkStart w:id="55" w:name="_Toc292559868"/>
      <w:bookmarkStart w:id="56" w:name="_Toc296944497"/>
      <w:bookmarkStart w:id="57" w:name="_Toc297120458"/>
      <w:bookmarkStart w:id="58" w:name="_Toc296347157"/>
      <w:bookmarkStart w:id="59" w:name="_Toc296346659"/>
      <w:bookmarkStart w:id="60" w:name="_Toc297048344"/>
      <w:bookmarkStart w:id="61" w:name="_Toc292559363"/>
      <w:bookmarkStart w:id="62" w:name="_Toc296891198"/>
      <w:bookmarkStart w:id="63" w:name="_Toc296503158"/>
      <w:bookmarkStart w:id="64" w:name="_Toc296890986"/>
      <w:r>
        <w:rPr>
          <w:rFonts w:hint="eastAsia" w:ascii="宋体" w:hAnsi="宋体" w:cs="宋体"/>
          <w:color w:val="auto"/>
          <w:sz w:val="24"/>
        </w:rPr>
        <w:t>. 承包人</w:t>
      </w:r>
      <w:bookmarkEnd w:id="54"/>
      <w:bookmarkEnd w:id="55"/>
      <w:bookmarkEnd w:id="56"/>
      <w:bookmarkEnd w:id="57"/>
      <w:bookmarkEnd w:id="58"/>
      <w:bookmarkEnd w:id="59"/>
      <w:bookmarkEnd w:id="60"/>
      <w:bookmarkEnd w:id="61"/>
      <w:bookmarkEnd w:id="62"/>
      <w:bookmarkEnd w:id="63"/>
      <w:bookmarkEnd w:id="64"/>
    </w:p>
    <w:p w14:paraId="66287F0C">
      <w:pPr>
        <w:spacing w:line="360" w:lineRule="auto"/>
        <w:ind w:firstLine="480" w:firstLineChars="200"/>
        <w:rPr>
          <w:rFonts w:ascii="宋体" w:hAnsi="宋体" w:cs="宋体"/>
          <w:color w:val="auto"/>
          <w:sz w:val="24"/>
        </w:rPr>
      </w:pPr>
      <w:r>
        <w:rPr>
          <w:rFonts w:hint="eastAsia" w:ascii="宋体" w:hAnsi="宋体" w:cs="宋体"/>
          <w:color w:val="auto"/>
          <w:sz w:val="24"/>
        </w:rPr>
        <w:t>3.1 承包人的一般义务</w:t>
      </w:r>
    </w:p>
    <w:p w14:paraId="35DEB30B">
      <w:pPr>
        <w:spacing w:line="360" w:lineRule="auto"/>
        <w:ind w:firstLine="480" w:firstLineChars="200"/>
        <w:rPr>
          <w:rFonts w:ascii="宋体" w:hAnsi="宋体" w:cs="宋体"/>
          <w:color w:val="auto"/>
          <w:sz w:val="24"/>
        </w:rPr>
      </w:pPr>
      <w:r>
        <w:rPr>
          <w:rFonts w:hint="eastAsia" w:ascii="宋体" w:hAnsi="宋体" w:cs="宋体"/>
          <w:color w:val="auto"/>
          <w:sz w:val="24"/>
        </w:rPr>
        <w:t>承包人提交的竣工资料的内容：</w:t>
      </w:r>
      <w:r>
        <w:rPr>
          <w:rFonts w:hint="eastAsia" w:ascii="宋体" w:hAnsi="宋体" w:cs="宋体"/>
          <w:color w:val="auto"/>
          <w:sz w:val="24"/>
          <w:u w:val="single"/>
        </w:rPr>
        <w:t xml:space="preserve"> (1)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7BCBD8CD">
      <w:pPr>
        <w:spacing w:line="360" w:lineRule="auto"/>
        <w:ind w:firstLine="480" w:firstLineChars="200"/>
        <w:rPr>
          <w:rFonts w:ascii="宋体" w:hAnsi="宋体" w:cs="宋体"/>
          <w:color w:val="auto"/>
          <w:sz w:val="24"/>
          <w:u w:val="single"/>
        </w:rPr>
      </w:pPr>
      <w:r>
        <w:rPr>
          <w:rFonts w:hint="eastAsia" w:ascii="宋体" w:hAnsi="宋体" w:cs="宋体"/>
          <w:color w:val="auto"/>
          <w:sz w:val="24"/>
        </w:rPr>
        <w:t>承包人需要提交的竣工资料套数：</w:t>
      </w:r>
      <w:r>
        <w:rPr>
          <w:rFonts w:hint="eastAsia" w:ascii="宋体" w:hAnsi="宋体" w:cs="宋体"/>
          <w:color w:val="auto"/>
          <w:sz w:val="24"/>
          <w:u w:val="single"/>
        </w:rPr>
        <w:t xml:space="preserve"> </w:t>
      </w:r>
      <w:r>
        <w:rPr>
          <w:rFonts w:hint="eastAsia" w:ascii="宋体" w:hAnsi="宋体" w:cs="宋体"/>
          <w:color w:val="auto"/>
          <w:sz w:val="24"/>
          <w:szCs w:val="21"/>
          <w:u w:val="single"/>
        </w:rPr>
        <w:t>竣工图四套（要求计算机出图），其中原件四套，电子文件一套；竣工内业资料三套</w:t>
      </w:r>
      <w:r>
        <w:rPr>
          <w:rFonts w:hint="eastAsia" w:ascii="宋体" w:hAnsi="宋体" w:cs="宋体"/>
          <w:color w:val="auto"/>
          <w:sz w:val="24"/>
          <w:u w:val="single"/>
        </w:rPr>
        <w:t xml:space="preserve">  </w:t>
      </w:r>
      <w:r>
        <w:rPr>
          <w:rFonts w:hint="eastAsia" w:ascii="宋体" w:hAnsi="宋体" w:cs="宋体"/>
          <w:color w:val="auto"/>
          <w:sz w:val="24"/>
        </w:rPr>
        <w:t>。</w:t>
      </w:r>
    </w:p>
    <w:p w14:paraId="3BCA02D7">
      <w:pPr>
        <w:spacing w:line="360" w:lineRule="auto"/>
        <w:ind w:firstLine="480" w:firstLineChars="200"/>
        <w:rPr>
          <w:rFonts w:ascii="宋体" w:hAnsi="宋体" w:cs="宋体"/>
          <w:color w:val="auto"/>
          <w:sz w:val="24"/>
          <w:u w:val="single"/>
        </w:rPr>
      </w:pPr>
      <w:r>
        <w:rPr>
          <w:rFonts w:hint="eastAsia" w:ascii="宋体" w:hAnsi="宋体" w:cs="宋体"/>
          <w:color w:val="auto"/>
          <w:sz w:val="24"/>
        </w:rPr>
        <w:t>承包人提交的竣工资料的费用承担：</w:t>
      </w:r>
      <w:r>
        <w:rPr>
          <w:rFonts w:hint="eastAsia" w:ascii="宋体" w:hAnsi="宋体" w:cs="宋体"/>
          <w:color w:val="auto"/>
          <w:sz w:val="24"/>
          <w:u w:val="single"/>
        </w:rPr>
        <w:t xml:space="preserve"> </w:t>
      </w:r>
      <w:r>
        <w:rPr>
          <w:rFonts w:hint="eastAsia" w:ascii="宋体" w:hAnsi="宋体" w:cs="宋体"/>
          <w:color w:val="auto"/>
          <w:sz w:val="24"/>
          <w:szCs w:val="24"/>
          <w:u w:val="single"/>
        </w:rPr>
        <w:t xml:space="preserve">由承包人承担 </w:t>
      </w:r>
      <w:r>
        <w:rPr>
          <w:rFonts w:hint="eastAsia" w:ascii="宋体" w:hAnsi="宋体" w:cs="宋体"/>
          <w:color w:val="auto"/>
          <w:sz w:val="24"/>
          <w:u w:val="single"/>
        </w:rPr>
        <w:t xml:space="preserve"> </w:t>
      </w:r>
      <w:r>
        <w:rPr>
          <w:rFonts w:hint="eastAsia" w:ascii="宋体" w:hAnsi="宋体" w:cs="宋体"/>
          <w:color w:val="auto"/>
          <w:sz w:val="24"/>
        </w:rPr>
        <w:t>。</w:t>
      </w:r>
    </w:p>
    <w:p w14:paraId="3D609B7B">
      <w:pPr>
        <w:spacing w:line="360" w:lineRule="auto"/>
        <w:ind w:firstLine="480" w:firstLineChars="200"/>
        <w:rPr>
          <w:rFonts w:ascii="宋体" w:hAnsi="宋体" w:cs="宋体"/>
          <w:color w:val="auto"/>
          <w:sz w:val="24"/>
          <w:u w:val="single"/>
        </w:rPr>
      </w:pPr>
      <w:r>
        <w:rPr>
          <w:rFonts w:hint="eastAsia" w:ascii="宋体" w:hAnsi="宋体" w:cs="宋体"/>
          <w:color w:val="auto"/>
          <w:sz w:val="24"/>
        </w:rPr>
        <w:t>承包人提交的竣工资料移交时间：</w:t>
      </w:r>
      <w:r>
        <w:rPr>
          <w:rFonts w:hint="eastAsia" w:ascii="宋体" w:hAnsi="宋体" w:cs="宋体"/>
          <w:color w:val="auto"/>
          <w:sz w:val="24"/>
          <w:u w:val="single"/>
        </w:rPr>
        <w:t xml:space="preserve">  </w:t>
      </w:r>
      <w:r>
        <w:rPr>
          <w:rFonts w:hint="eastAsia" w:ascii="宋体" w:hAnsi="宋体" w:cs="宋体"/>
          <w:color w:val="auto"/>
          <w:sz w:val="24"/>
          <w:szCs w:val="21"/>
          <w:u w:val="single"/>
        </w:rPr>
        <w:t>竣工验收合格后28天内向发包人移交完整的竣工资料，承包人若未按时交付完整的工程竣工资料，发包人可不予拨付工程结算款</w:t>
      </w:r>
      <w:r>
        <w:rPr>
          <w:rFonts w:hint="eastAsia" w:ascii="宋体" w:hAnsi="宋体" w:cs="宋体"/>
          <w:color w:val="auto"/>
          <w:sz w:val="24"/>
          <w:u w:val="single"/>
        </w:rPr>
        <w:t xml:space="preserve">  </w:t>
      </w:r>
      <w:r>
        <w:rPr>
          <w:rFonts w:hint="eastAsia" w:ascii="宋体" w:hAnsi="宋体" w:cs="宋体"/>
          <w:color w:val="auto"/>
          <w:sz w:val="24"/>
        </w:rPr>
        <w:t>。</w:t>
      </w:r>
    </w:p>
    <w:p w14:paraId="0A62D7AE">
      <w:pPr>
        <w:spacing w:line="360" w:lineRule="auto"/>
        <w:ind w:firstLine="480" w:firstLineChars="200"/>
        <w:rPr>
          <w:rFonts w:ascii="宋体" w:hAnsi="宋体" w:cs="宋体"/>
          <w:color w:val="auto"/>
          <w:sz w:val="24"/>
          <w:u w:val="single"/>
        </w:rPr>
      </w:pPr>
      <w:r>
        <w:rPr>
          <w:rFonts w:hint="eastAsia" w:ascii="宋体" w:hAnsi="宋体" w:cs="宋体"/>
          <w:color w:val="auto"/>
          <w:sz w:val="24"/>
        </w:rPr>
        <w:t>承包人提交的竣工资料形式要求：</w:t>
      </w:r>
      <w:r>
        <w:rPr>
          <w:rFonts w:hint="eastAsia" w:ascii="宋体" w:hAnsi="宋体" w:cs="宋体"/>
          <w:color w:val="auto"/>
          <w:sz w:val="24"/>
          <w:szCs w:val="21"/>
          <w:u w:val="single"/>
        </w:rPr>
        <w:t>书面形式和电子版</w:t>
      </w:r>
      <w:r>
        <w:rPr>
          <w:rFonts w:hint="eastAsia" w:ascii="宋体" w:hAnsi="宋体" w:cs="宋体"/>
          <w:color w:val="auto"/>
          <w:sz w:val="24"/>
          <w:szCs w:val="24"/>
          <w:u w:val="single"/>
        </w:rPr>
        <w:t xml:space="preserve"> </w:t>
      </w:r>
      <w:r>
        <w:rPr>
          <w:rFonts w:hint="eastAsia" w:ascii="宋体" w:hAnsi="宋体" w:cs="宋体"/>
          <w:color w:val="auto"/>
          <w:sz w:val="24"/>
          <w:u w:val="single"/>
        </w:rPr>
        <w:t>。</w:t>
      </w:r>
    </w:p>
    <w:p w14:paraId="3353BF14">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cs="宋体"/>
          <w:color w:val="auto"/>
          <w:sz w:val="24"/>
        </w:rPr>
        <w:t>承包人应履行的其他义务：</w:t>
      </w:r>
      <w:r>
        <w:rPr>
          <w:rFonts w:hint="eastAsia" w:ascii="宋体" w:hAnsi="宋体" w:cs="宋体"/>
          <w:color w:val="auto"/>
          <w:sz w:val="24"/>
          <w:u w:val="single"/>
        </w:rPr>
        <w:t xml:space="preserve"> </w:t>
      </w:r>
      <w:r>
        <w:rPr>
          <w:rFonts w:hint="eastAsia" w:ascii="宋体" w:hAnsi="宋体" w:eastAsia="宋体" w:cs="宋体"/>
          <w:color w:val="auto"/>
          <w:kern w:val="2"/>
          <w:sz w:val="24"/>
          <w:szCs w:val="21"/>
          <w:u w:val="single"/>
          <w:lang w:val="zh-CN"/>
        </w:rPr>
        <w:t>①承包人承诺按照法律规定及合同约定组织完成工程施工，确保工程质量和安全，不进行转包及违法分包，并在缺陷责任期及保修期内承担相应的工程维修责任。</w:t>
      </w:r>
    </w:p>
    <w:p w14:paraId="2D84F319">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lang w:val="zh-CN"/>
        </w:rPr>
        <w:t>②为施工现场附近和过往群众的安全与方便，承包人应在施工现场周边路口，施工主要出入道路设置照明、警卫、护栅、警告标志等必要的安全防护措施。</w:t>
      </w:r>
    </w:p>
    <w:p w14:paraId="28BCC64A">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lang w:val="zh-CN"/>
        </w:rPr>
        <w:t>③承包人应当按照发包人的要求，对施工场地邻近的建筑物、构筑物(含文物保护建筑)、古树名木采取适当措施予以保护，保护费用由承包人承担。</w:t>
      </w:r>
    </w:p>
    <w:p w14:paraId="79FF7804">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lang w:val="zh-CN"/>
        </w:rPr>
        <w:t>④承包人必须在接到中标通知书后</w:t>
      </w:r>
      <w:r>
        <w:rPr>
          <w:rFonts w:hint="eastAsia" w:ascii="宋体" w:hAnsi="宋体" w:eastAsia="宋体" w:cs="宋体"/>
          <w:color w:val="auto"/>
          <w:kern w:val="2"/>
          <w:sz w:val="24"/>
          <w:szCs w:val="21"/>
          <w:u w:val="single"/>
          <w:lang w:val="en-US" w:eastAsia="zh-CN"/>
        </w:rPr>
        <w:t>10</w:t>
      </w:r>
      <w:r>
        <w:rPr>
          <w:rFonts w:hint="eastAsia" w:ascii="宋体" w:hAnsi="宋体" w:eastAsia="宋体" w:cs="宋体"/>
          <w:color w:val="auto"/>
          <w:kern w:val="2"/>
          <w:sz w:val="24"/>
          <w:szCs w:val="21"/>
          <w:u w:val="single"/>
          <w:lang w:val="zh-CN"/>
        </w:rPr>
        <w:t>日内及时提供相关材料（经监理审批的施工组织设计等）并配合发包人办理质量、安全监督备案、合同备案、施工许可证等建设手续。</w:t>
      </w:r>
    </w:p>
    <w:p w14:paraId="557B8CF1">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lang w:val="zh-CN"/>
        </w:rPr>
        <w:t>⑤承包人若发现施工图纸存在不符合规范或不完善之处，应以书面方式通知发包人。</w:t>
      </w:r>
    </w:p>
    <w:p w14:paraId="60D8D4F7">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lang w:val="zh-CN"/>
        </w:rPr>
        <w:t>⑥承包人必须为电力、自来水、燃气、通信线路等施工提供方便并做好配合工作，产生的配合费由承包人承担。</w:t>
      </w:r>
    </w:p>
    <w:p w14:paraId="7B7D9445">
      <w:pPr>
        <w:adjustRightInd/>
        <w:spacing w:line="360" w:lineRule="auto"/>
        <w:ind w:firstLine="480" w:firstLineChars="200"/>
        <w:textAlignment w:val="auto"/>
        <w:rPr>
          <w:rFonts w:hint="eastAsia" w:ascii="宋体" w:hAnsi="宋体" w:eastAsia="宋体" w:cs="宋体"/>
          <w:color w:val="auto"/>
          <w:kern w:val="2"/>
          <w:sz w:val="24"/>
          <w:szCs w:val="21"/>
          <w:u w:val="single"/>
        </w:rPr>
      </w:pPr>
      <w:r>
        <w:rPr>
          <w:rFonts w:hint="eastAsia" w:ascii="宋体" w:hAnsi="宋体" w:eastAsia="宋体" w:cs="宋体"/>
          <w:color w:val="auto"/>
          <w:kern w:val="2"/>
          <w:sz w:val="24"/>
          <w:szCs w:val="21"/>
          <w:u w:val="single"/>
        </w:rPr>
        <w:t>⑦</w:t>
      </w:r>
      <w:r>
        <w:rPr>
          <w:rFonts w:hint="eastAsia" w:ascii="宋体" w:hAnsi="宋体" w:eastAsia="宋体" w:cs="宋体"/>
          <w:color w:val="auto"/>
          <w:kern w:val="2"/>
          <w:sz w:val="24"/>
          <w:szCs w:val="21"/>
          <w:u w:val="single"/>
          <w:lang w:val="zh-CN"/>
        </w:rPr>
        <w:t>承包人应按《福建省人力资源和社会保障厅等九部门关于&lt;福建省工程建设领域农民工工资专用账户管理实施细则&gt;的通知》（闽人社发〔2021〕3号）文件规定执行，按时足额支付农民工工资。如发现拖欠农民工工资的，发包人将不予支付工程款，并没收履约保证金</w:t>
      </w:r>
      <w:r>
        <w:rPr>
          <w:rFonts w:hint="eastAsia" w:ascii="宋体" w:hAnsi="宋体" w:eastAsia="宋体" w:cs="宋体"/>
          <w:color w:val="auto"/>
          <w:kern w:val="2"/>
          <w:sz w:val="24"/>
          <w:szCs w:val="21"/>
          <w:u w:val="single"/>
        </w:rPr>
        <w:t>。</w:t>
      </w:r>
    </w:p>
    <w:p w14:paraId="706F7FA9">
      <w:pPr>
        <w:adjustRightInd/>
        <w:spacing w:line="360" w:lineRule="auto"/>
        <w:ind w:firstLine="480" w:firstLineChars="200"/>
        <w:textAlignment w:val="auto"/>
        <w:rPr>
          <w:rFonts w:hint="eastAsia" w:ascii="宋体" w:hAnsi="宋体" w:eastAsia="宋体" w:cs="宋体"/>
          <w:color w:val="auto"/>
          <w:kern w:val="2"/>
          <w:sz w:val="24"/>
          <w:szCs w:val="21"/>
          <w:u w:val="single"/>
        </w:rPr>
      </w:pPr>
      <w:r>
        <w:rPr>
          <w:rFonts w:hint="eastAsia" w:ascii="宋体" w:hAnsi="宋体" w:eastAsia="宋体" w:cs="宋体"/>
          <w:color w:val="auto"/>
          <w:kern w:val="2"/>
          <w:sz w:val="24"/>
          <w:szCs w:val="21"/>
          <w:u w:val="single"/>
        </w:rPr>
        <w:t>⑧承包人必须执行闽建筑[2016]34号《关于推进工程建设项目劳务实名制管理工作的通知》文件的规定，进行劳务实名制管理。</w:t>
      </w:r>
    </w:p>
    <w:p w14:paraId="5871A06F">
      <w:pPr>
        <w:adjustRightInd/>
        <w:spacing w:line="360" w:lineRule="auto"/>
        <w:ind w:firstLine="480" w:firstLineChars="200"/>
        <w:textAlignment w:val="auto"/>
        <w:rPr>
          <w:rFonts w:hint="eastAsia" w:ascii="宋体" w:hAnsi="宋体" w:eastAsia="宋体" w:cs="宋体"/>
          <w:color w:val="auto"/>
          <w:kern w:val="2"/>
          <w:sz w:val="24"/>
          <w:szCs w:val="21"/>
          <w:u w:val="single"/>
          <w:lang w:val="zh-CN"/>
        </w:rPr>
      </w:pPr>
      <w:r>
        <w:rPr>
          <w:rFonts w:hint="eastAsia" w:ascii="宋体" w:hAnsi="宋体" w:eastAsia="宋体" w:cs="宋体"/>
          <w:color w:val="auto"/>
          <w:kern w:val="2"/>
          <w:sz w:val="24"/>
          <w:szCs w:val="21"/>
          <w:u w:val="single"/>
        </w:rPr>
        <w:t>⑨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646D9A6E">
      <w:pPr>
        <w:widowControl/>
        <w:spacing w:line="500" w:lineRule="exact"/>
        <w:ind w:firstLine="480"/>
        <w:jc w:val="both"/>
        <w:rPr>
          <w:rFonts w:ascii="宋体" w:hAnsi="宋体" w:cs="宋体"/>
          <w:color w:val="auto"/>
          <w:sz w:val="24"/>
        </w:rPr>
      </w:pPr>
      <w:r>
        <w:rPr>
          <w:rFonts w:hint="eastAsia" w:ascii="宋体" w:hAnsi="宋体" w:eastAsia="宋体" w:cs="宋体"/>
          <w:color w:val="auto"/>
          <w:kern w:val="2"/>
          <w:sz w:val="24"/>
          <w:szCs w:val="21"/>
          <w:u w:val="single"/>
          <w:lang w:val="zh-CN" w:eastAsia="zh-CN" w:bidi="ar-SA"/>
        </w:rPr>
        <w:t>⑩其他为保质保量完成工程建设应当由承包人履行的义务。</w:t>
      </w:r>
    </w:p>
    <w:p w14:paraId="66F74521">
      <w:pPr>
        <w:spacing w:line="360" w:lineRule="auto"/>
        <w:rPr>
          <w:rFonts w:ascii="宋体" w:hAnsi="宋体" w:cs="宋体"/>
          <w:color w:val="auto"/>
          <w:sz w:val="24"/>
        </w:rPr>
      </w:pPr>
      <w:r>
        <w:rPr>
          <w:rFonts w:hint="eastAsia" w:ascii="宋体" w:hAnsi="宋体" w:cs="宋体"/>
          <w:color w:val="auto"/>
          <w:sz w:val="24"/>
        </w:rPr>
        <w:t xml:space="preserve">    3.2 项目经理</w:t>
      </w:r>
    </w:p>
    <w:p w14:paraId="0A77896D">
      <w:pPr>
        <w:spacing w:line="360" w:lineRule="auto"/>
        <w:ind w:firstLine="480" w:firstLineChars="200"/>
        <w:rPr>
          <w:rFonts w:ascii="宋体" w:hAnsi="宋体" w:cs="宋体"/>
          <w:color w:val="auto"/>
          <w:sz w:val="24"/>
        </w:rPr>
      </w:pPr>
      <w:r>
        <w:rPr>
          <w:rFonts w:hint="eastAsia" w:ascii="宋体" w:hAnsi="宋体" w:cs="宋体"/>
          <w:color w:val="auto"/>
          <w:kern w:val="0"/>
          <w:sz w:val="24"/>
        </w:rPr>
        <w:t xml:space="preserve">3.2.1 </w:t>
      </w:r>
      <w:r>
        <w:rPr>
          <w:rFonts w:hint="eastAsia" w:ascii="宋体" w:hAnsi="宋体" w:cs="宋体"/>
          <w:color w:val="auto"/>
          <w:sz w:val="24"/>
        </w:rPr>
        <w:t>项目经理：</w:t>
      </w:r>
    </w:p>
    <w:p w14:paraId="267CF06A">
      <w:pPr>
        <w:spacing w:line="360" w:lineRule="auto"/>
        <w:ind w:firstLine="480" w:firstLineChars="200"/>
        <w:rPr>
          <w:rFonts w:ascii="宋体" w:hAnsi="宋体" w:cs="宋体"/>
          <w:color w:val="auto"/>
          <w:sz w:val="24"/>
        </w:rPr>
      </w:pPr>
      <w:r>
        <w:rPr>
          <w:rFonts w:hint="eastAsia" w:ascii="宋体" w:hAnsi="宋体" w:cs="宋体"/>
          <w:color w:val="auto"/>
          <w:sz w:val="24"/>
        </w:rPr>
        <w:t>姓    名：</w:t>
      </w:r>
      <w:r>
        <w:rPr>
          <w:rFonts w:hint="eastAsia" w:ascii="宋体" w:hAnsi="宋体" w:cs="宋体"/>
          <w:color w:val="auto"/>
          <w:sz w:val="24"/>
          <w:u w:val="single"/>
        </w:rPr>
        <w:t xml:space="preserve">                      </w:t>
      </w:r>
      <w:r>
        <w:rPr>
          <w:rFonts w:hint="eastAsia" w:ascii="宋体" w:hAnsi="宋体" w:cs="宋体"/>
          <w:color w:val="auto"/>
          <w:sz w:val="24"/>
        </w:rPr>
        <w:t>；</w:t>
      </w:r>
    </w:p>
    <w:p w14:paraId="124034FC">
      <w:pPr>
        <w:spacing w:line="360" w:lineRule="auto"/>
        <w:ind w:firstLine="480" w:firstLineChars="200"/>
        <w:rPr>
          <w:rFonts w:ascii="宋体" w:hAnsi="宋体" w:cs="宋体"/>
          <w:color w:val="auto"/>
          <w:sz w:val="24"/>
        </w:rPr>
      </w:pPr>
      <w:r>
        <w:rPr>
          <w:rFonts w:hint="eastAsia" w:ascii="宋体" w:hAnsi="宋体" w:cs="宋体"/>
          <w:color w:val="auto"/>
          <w:sz w:val="24"/>
        </w:rPr>
        <w:t>身份证号：</w:t>
      </w:r>
      <w:r>
        <w:rPr>
          <w:rFonts w:hint="eastAsia" w:ascii="宋体" w:hAnsi="宋体" w:cs="宋体"/>
          <w:color w:val="auto"/>
          <w:sz w:val="24"/>
          <w:u w:val="single"/>
        </w:rPr>
        <w:t xml:space="preserve">                      </w:t>
      </w:r>
      <w:r>
        <w:rPr>
          <w:rFonts w:hint="eastAsia" w:ascii="宋体" w:hAnsi="宋体" w:cs="宋体"/>
          <w:color w:val="auto"/>
          <w:sz w:val="24"/>
        </w:rPr>
        <w:t>；</w:t>
      </w:r>
    </w:p>
    <w:p w14:paraId="1EA33445">
      <w:pPr>
        <w:spacing w:line="360" w:lineRule="auto"/>
        <w:ind w:firstLine="480" w:firstLineChars="200"/>
        <w:rPr>
          <w:rFonts w:ascii="宋体" w:hAnsi="宋体" w:cs="宋体"/>
          <w:color w:val="auto"/>
          <w:sz w:val="24"/>
        </w:rPr>
      </w:pPr>
      <w:r>
        <w:rPr>
          <w:rFonts w:hint="eastAsia" w:ascii="宋体" w:hAnsi="宋体" w:cs="宋体"/>
          <w:color w:val="auto"/>
          <w:sz w:val="24"/>
        </w:rPr>
        <w:t>建造师执业资格等级：</w:t>
      </w:r>
      <w:r>
        <w:rPr>
          <w:rFonts w:hint="eastAsia" w:ascii="宋体" w:hAnsi="宋体" w:cs="宋体"/>
          <w:color w:val="auto"/>
          <w:sz w:val="24"/>
          <w:u w:val="single"/>
        </w:rPr>
        <w:t xml:space="preserve">              </w:t>
      </w:r>
      <w:r>
        <w:rPr>
          <w:rFonts w:hint="eastAsia" w:ascii="宋体" w:hAnsi="宋体" w:cs="宋体"/>
          <w:color w:val="auto"/>
          <w:sz w:val="24"/>
        </w:rPr>
        <w:t>；</w:t>
      </w:r>
    </w:p>
    <w:p w14:paraId="6FF294DE">
      <w:pPr>
        <w:spacing w:line="360" w:lineRule="auto"/>
        <w:ind w:firstLine="480" w:firstLineChars="200"/>
        <w:rPr>
          <w:rFonts w:ascii="宋体" w:hAnsi="宋体" w:cs="宋体"/>
          <w:color w:val="auto"/>
          <w:sz w:val="24"/>
        </w:rPr>
      </w:pPr>
      <w:r>
        <w:rPr>
          <w:rFonts w:hint="eastAsia" w:ascii="宋体" w:hAnsi="宋体" w:cs="宋体"/>
          <w:color w:val="auto"/>
          <w:sz w:val="24"/>
        </w:rPr>
        <w:t>建造师注册证书号：</w:t>
      </w:r>
      <w:r>
        <w:rPr>
          <w:rFonts w:hint="eastAsia" w:ascii="宋体" w:hAnsi="宋体" w:cs="宋体"/>
          <w:color w:val="auto"/>
          <w:sz w:val="24"/>
          <w:u w:val="single"/>
        </w:rPr>
        <w:t xml:space="preserve">                 </w:t>
      </w:r>
      <w:r>
        <w:rPr>
          <w:rFonts w:hint="eastAsia" w:ascii="宋体" w:hAnsi="宋体" w:cs="宋体"/>
          <w:color w:val="auto"/>
          <w:sz w:val="24"/>
        </w:rPr>
        <w:t>；</w:t>
      </w:r>
    </w:p>
    <w:p w14:paraId="0F3FA545">
      <w:pPr>
        <w:spacing w:line="360" w:lineRule="auto"/>
        <w:ind w:firstLine="480" w:firstLineChars="200"/>
        <w:rPr>
          <w:rFonts w:ascii="宋体" w:hAnsi="宋体" w:cs="宋体"/>
          <w:color w:val="auto"/>
          <w:sz w:val="24"/>
        </w:rPr>
      </w:pPr>
      <w:r>
        <w:rPr>
          <w:rFonts w:hint="eastAsia" w:ascii="宋体" w:hAnsi="宋体" w:cs="宋体"/>
          <w:color w:val="auto"/>
          <w:sz w:val="24"/>
        </w:rPr>
        <w:t>建造师执业印章号：</w:t>
      </w:r>
      <w:r>
        <w:rPr>
          <w:rFonts w:hint="eastAsia" w:ascii="宋体" w:hAnsi="宋体" w:cs="宋体"/>
          <w:color w:val="auto"/>
          <w:sz w:val="24"/>
          <w:u w:val="single"/>
        </w:rPr>
        <w:t xml:space="preserve">  </w:t>
      </w:r>
      <w:r>
        <w:rPr>
          <w:rFonts w:hint="eastAsia" w:ascii="宋体" w:hAnsi="宋体" w:cs="宋体"/>
          <w:color w:val="auto"/>
          <w:sz w:val="24"/>
        </w:rPr>
        <w:t>；</w:t>
      </w:r>
    </w:p>
    <w:p w14:paraId="0F80FC4B">
      <w:pPr>
        <w:spacing w:line="360" w:lineRule="auto"/>
        <w:ind w:firstLine="480" w:firstLineChars="200"/>
        <w:rPr>
          <w:rFonts w:ascii="宋体" w:hAnsi="宋体" w:cs="宋体"/>
          <w:color w:val="auto"/>
          <w:sz w:val="24"/>
        </w:rPr>
      </w:pPr>
      <w:r>
        <w:rPr>
          <w:rFonts w:hint="eastAsia" w:ascii="宋体" w:hAnsi="宋体" w:cs="宋体"/>
          <w:color w:val="auto"/>
          <w:sz w:val="24"/>
        </w:rPr>
        <w:t>安全生产考核合格证书号：</w:t>
      </w:r>
      <w:r>
        <w:rPr>
          <w:rFonts w:hint="eastAsia" w:ascii="宋体" w:hAnsi="宋体" w:cs="宋体"/>
          <w:color w:val="auto"/>
          <w:sz w:val="24"/>
          <w:u w:val="single"/>
        </w:rPr>
        <w:t xml:space="preserve">                    </w:t>
      </w:r>
      <w:r>
        <w:rPr>
          <w:rFonts w:hint="eastAsia" w:ascii="宋体" w:hAnsi="宋体" w:cs="宋体"/>
          <w:color w:val="auto"/>
          <w:sz w:val="24"/>
        </w:rPr>
        <w:t>；</w:t>
      </w:r>
    </w:p>
    <w:p w14:paraId="1F96E292">
      <w:pPr>
        <w:spacing w:line="360" w:lineRule="auto"/>
        <w:ind w:firstLine="480" w:firstLineChars="200"/>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u w:val="single"/>
        </w:rPr>
        <w:t xml:space="preserve">                       </w:t>
      </w:r>
      <w:r>
        <w:rPr>
          <w:rFonts w:hint="eastAsia" w:ascii="宋体" w:hAnsi="宋体" w:cs="宋体"/>
          <w:color w:val="auto"/>
          <w:sz w:val="24"/>
        </w:rPr>
        <w:t>；</w:t>
      </w:r>
    </w:p>
    <w:p w14:paraId="123CFCBF">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w:t>
      </w:r>
      <w:r>
        <w:rPr>
          <w:rFonts w:hint="eastAsia" w:ascii="宋体" w:hAnsi="宋体" w:cs="宋体"/>
          <w:color w:val="auto"/>
          <w:sz w:val="24"/>
        </w:rPr>
        <w:t>；</w:t>
      </w:r>
    </w:p>
    <w:p w14:paraId="6F8CEC01">
      <w:pPr>
        <w:spacing w:line="360" w:lineRule="auto"/>
        <w:ind w:firstLine="480" w:firstLineChars="200"/>
        <w:rPr>
          <w:rFonts w:ascii="宋体" w:hAnsi="宋体" w:cs="宋体"/>
          <w:color w:val="auto"/>
          <w:sz w:val="24"/>
        </w:rPr>
      </w:pPr>
      <w:r>
        <w:rPr>
          <w:rFonts w:hint="eastAsia" w:ascii="宋体" w:hAnsi="宋体" w:cs="宋体"/>
          <w:color w:val="auto"/>
          <w:sz w:val="24"/>
        </w:rPr>
        <w:t>通信地址：</w:t>
      </w:r>
      <w:r>
        <w:rPr>
          <w:rFonts w:hint="eastAsia" w:ascii="宋体" w:hAnsi="宋体" w:cs="宋体"/>
          <w:color w:val="auto"/>
          <w:sz w:val="24"/>
          <w:u w:val="single"/>
        </w:rPr>
        <w:t xml:space="preserve">                     </w:t>
      </w:r>
      <w:r>
        <w:rPr>
          <w:rFonts w:hint="eastAsia" w:ascii="宋体" w:hAnsi="宋体" w:cs="宋体"/>
          <w:color w:val="auto"/>
          <w:sz w:val="24"/>
        </w:rPr>
        <w:t>；</w:t>
      </w:r>
    </w:p>
    <w:p w14:paraId="12510561">
      <w:pPr>
        <w:spacing w:line="360" w:lineRule="auto"/>
        <w:ind w:firstLine="480" w:firstLineChars="200"/>
        <w:rPr>
          <w:rFonts w:ascii="宋体" w:hAnsi="宋体" w:cs="宋体"/>
          <w:color w:val="auto"/>
          <w:sz w:val="24"/>
        </w:rPr>
      </w:pPr>
      <w:r>
        <w:rPr>
          <w:rFonts w:hint="eastAsia" w:ascii="宋体" w:hAnsi="宋体" w:cs="宋体"/>
          <w:color w:val="auto"/>
          <w:sz w:val="24"/>
        </w:rPr>
        <w:t>承包人对项目经理的授权范围如下：</w:t>
      </w:r>
      <w:r>
        <w:rPr>
          <w:rFonts w:hint="eastAsia" w:ascii="宋体" w:hAnsi="宋体" w:cs="宋体"/>
          <w:color w:val="auto"/>
          <w:sz w:val="24"/>
          <w:u w:val="single"/>
        </w:rPr>
        <w:t xml:space="preserve">  </w:t>
      </w:r>
      <w:r>
        <w:rPr>
          <w:rFonts w:hint="eastAsia" w:ascii="宋体" w:hAnsi="宋体" w:cs="宋体"/>
          <w:color w:val="auto"/>
          <w:sz w:val="24"/>
        </w:rPr>
        <w:t>。</w:t>
      </w:r>
    </w:p>
    <w:p w14:paraId="77FBCC0F">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关于项目经理每月在施工现场的时间要求：</w:t>
      </w:r>
      <w:r>
        <w:rPr>
          <w:rFonts w:hint="eastAsia" w:ascii="宋体" w:hAnsi="宋体" w:cs="宋体"/>
          <w:color w:val="auto"/>
          <w:sz w:val="24"/>
          <w:u w:val="single"/>
        </w:rPr>
        <w:t xml:space="preserve"> 每月在场25天，离开现场应报监理人、发包人同意。</w:t>
      </w:r>
    </w:p>
    <w:p w14:paraId="470BCD74">
      <w:pPr>
        <w:spacing w:line="360" w:lineRule="auto"/>
        <w:ind w:firstLine="480" w:firstLineChars="200"/>
        <w:rPr>
          <w:rFonts w:ascii="宋体" w:hAnsi="宋体" w:cs="宋体"/>
          <w:i/>
          <w:color w:val="auto"/>
          <w:sz w:val="24"/>
          <w:u w:val="single"/>
        </w:rPr>
      </w:pPr>
      <w:r>
        <w:rPr>
          <w:rFonts w:hint="eastAsia" w:ascii="宋体" w:hAnsi="宋体" w:cs="宋体"/>
          <w:color w:val="auto"/>
          <w:kern w:val="0"/>
          <w:sz w:val="24"/>
        </w:rPr>
        <w:t>承包人未提交劳动合同，以及没有为项目经理缴纳社会保险证明的违约责任：</w:t>
      </w:r>
      <w:r>
        <w:rPr>
          <w:rFonts w:hint="eastAsia" w:ascii="宋体" w:hAnsi="宋体" w:cs="宋体"/>
          <w:color w:val="auto"/>
          <w:sz w:val="24"/>
          <w:szCs w:val="24"/>
          <w:u w:val="single"/>
        </w:rPr>
        <w:t xml:space="preserve"> </w:t>
      </w:r>
      <w:r>
        <w:rPr>
          <w:rFonts w:hint="eastAsia" w:ascii="宋体" w:hAnsi="宋体" w:cs="宋体"/>
          <w:color w:val="auto"/>
          <w:sz w:val="24"/>
          <w:szCs w:val="24"/>
          <w:u w:val="single"/>
        </w:rPr>
        <w:t>承包人须向发包人支付</w:t>
      </w:r>
      <w:r>
        <w:rPr>
          <w:rFonts w:hint="eastAsia" w:ascii="宋体" w:hAnsi="宋体" w:cs="宋体"/>
          <w:color w:val="auto"/>
          <w:sz w:val="24"/>
          <w:szCs w:val="24"/>
          <w:u w:val="single"/>
        </w:rPr>
        <w:t>3万元</w:t>
      </w:r>
      <w:r>
        <w:rPr>
          <w:rFonts w:hint="eastAsia" w:ascii="宋体" w:hAnsi="宋体" w:cs="宋体"/>
          <w:color w:val="auto"/>
          <w:sz w:val="24"/>
          <w:szCs w:val="24"/>
          <w:u w:val="single"/>
        </w:rPr>
        <w:t>违约金</w:t>
      </w:r>
      <w:r>
        <w:rPr>
          <w:rFonts w:hint="eastAsia" w:ascii="宋体" w:hAnsi="宋体" w:cs="宋体"/>
          <w:color w:val="auto"/>
          <w:sz w:val="24"/>
          <w:szCs w:val="24"/>
          <w:u w:val="single"/>
        </w:rPr>
        <w:t>，责令限期提交劳动合同并补缴社会保险</w:t>
      </w:r>
      <w:r>
        <w:rPr>
          <w:rFonts w:hint="eastAsia" w:ascii="宋体" w:hAnsi="宋体" w:cs="宋体"/>
          <w:color w:val="auto"/>
          <w:sz w:val="24"/>
          <w:u w:val="single"/>
        </w:rPr>
        <w:t>。</w:t>
      </w:r>
    </w:p>
    <w:p w14:paraId="098D5010">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项目经理未经批准，擅自离开施工现场的违约责任：</w:t>
      </w:r>
      <w:r>
        <w:rPr>
          <w:rFonts w:hint="eastAsia" w:ascii="宋体" w:hAnsi="宋体" w:cs="宋体"/>
          <w:color w:val="auto"/>
          <w:sz w:val="24"/>
          <w:u w:val="single"/>
        </w:rPr>
        <w:t xml:space="preserve"> </w:t>
      </w:r>
      <w:r>
        <w:rPr>
          <w:rFonts w:hint="eastAsia" w:ascii="宋体" w:hAnsi="宋体" w:cs="宋体"/>
          <w:color w:val="auto"/>
          <w:sz w:val="24"/>
          <w:szCs w:val="24"/>
          <w:u w:val="single"/>
        </w:rPr>
        <w:t>发包人、监理人或相关行政部门检查时，若发现项目经理、项目技术负责人及施工员不在岗且不能说明合理理由、或经通知不能在合理的时间内达到现场的，</w:t>
      </w:r>
      <w:r>
        <w:rPr>
          <w:rFonts w:hint="eastAsia" w:ascii="宋体" w:hAnsi="宋体" w:cs="宋体"/>
          <w:color w:val="auto"/>
          <w:sz w:val="24"/>
          <w:szCs w:val="24"/>
          <w:u w:val="single"/>
        </w:rPr>
        <w:t>项目经理不在岗，承包人每人次须向发包人支付3000元违约金、技术负责人不在岗，承包人每人次须向发包人支付2000元违约金、其他人员不在岗，承包人每人次须向发包人支付1000元违约金，</w:t>
      </w:r>
      <w:r>
        <w:rPr>
          <w:rFonts w:hint="eastAsia" w:ascii="宋体" w:hAnsi="宋体" w:cs="宋体"/>
          <w:color w:val="auto"/>
          <w:sz w:val="24"/>
          <w:szCs w:val="24"/>
          <w:u w:val="single"/>
        </w:rPr>
        <w:t>以上违约金均以现金转账方式缴纳。造成损失的，承包人承担相应经济、法律责任</w:t>
      </w:r>
      <w:r>
        <w:rPr>
          <w:rFonts w:hint="eastAsia" w:ascii="宋体" w:hAnsi="宋体" w:cs="宋体"/>
          <w:color w:val="auto"/>
          <w:sz w:val="24"/>
          <w:u w:val="single"/>
        </w:rPr>
        <w:t>。</w:t>
      </w:r>
    </w:p>
    <w:p w14:paraId="58B91B09">
      <w:pPr>
        <w:spacing w:line="360" w:lineRule="auto"/>
        <w:ind w:firstLine="480" w:firstLineChars="200"/>
        <w:rPr>
          <w:rFonts w:ascii="宋体" w:hAnsi="宋体" w:cs="宋体"/>
          <w:color w:val="auto"/>
          <w:sz w:val="24"/>
        </w:rPr>
      </w:pPr>
      <w:r>
        <w:rPr>
          <w:rFonts w:hint="eastAsia" w:ascii="宋体" w:hAnsi="宋体" w:cs="宋体"/>
          <w:color w:val="auto"/>
          <w:sz w:val="24"/>
        </w:rPr>
        <w:t>3.2.2 承包人擅自更换项目经理等相关人员的违约责任：</w:t>
      </w:r>
      <w:r>
        <w:rPr>
          <w:rFonts w:hint="eastAsia" w:ascii="宋体" w:hAnsi="宋体" w:cs="宋体"/>
          <w:color w:val="auto"/>
          <w:sz w:val="24"/>
          <w:szCs w:val="24"/>
          <w:u w:val="single"/>
        </w:rPr>
        <w:t>发包人可通知暂停施工，报相关主管部门处理，由此引发的一切</w:t>
      </w:r>
      <w:r>
        <w:rPr>
          <w:rFonts w:hint="eastAsia" w:ascii="宋体" w:hAnsi="宋体" w:cs="宋体"/>
          <w:color w:val="auto"/>
          <w:sz w:val="24"/>
          <w:szCs w:val="24"/>
          <w:u w:val="single"/>
        </w:rPr>
        <w:t>法律责任</w:t>
      </w:r>
      <w:r>
        <w:rPr>
          <w:rFonts w:hint="eastAsia" w:ascii="宋体" w:hAnsi="宋体" w:cs="宋体"/>
          <w:color w:val="auto"/>
          <w:sz w:val="24"/>
          <w:szCs w:val="24"/>
          <w:u w:val="single"/>
        </w:rPr>
        <w:t>由承包人承担。经监理人、发包人同意，工程开工后，除不可抗力（包括死亡、犯罪、被行政主管部门吊销执</w:t>
      </w:r>
      <w:r>
        <w:rPr>
          <w:rFonts w:hint="eastAsia" w:ascii="宋体" w:hAnsi="宋体" w:cs="宋体"/>
          <w:color w:val="auto"/>
          <w:sz w:val="24"/>
          <w:szCs w:val="24"/>
          <w:u w:val="single"/>
        </w:rPr>
        <w:t>业</w:t>
      </w:r>
      <w:r>
        <w:rPr>
          <w:rFonts w:hint="eastAsia" w:ascii="宋体" w:hAnsi="宋体" w:cs="宋体"/>
          <w:color w:val="auto"/>
          <w:sz w:val="24"/>
          <w:szCs w:val="24"/>
          <w:u w:val="single"/>
        </w:rPr>
        <w:t>资格）以外,中标人变更项目部施工管理人员中的项目负责人、技术负责人、施工负责人以及技术人员、专职质量、安全生产管理人员等，因不能胜任被监理人或发包人要求更换的，承包人必须派出岗位证书、专业水平和经验能力均符合规定要求的接替人员。派出的接替人员的注册建造师职业资格证书等级、职称证书等级应不低于被接替人员的证书等级，其专业水平和管理能力应得到监理人和发包人的考核认可。更换项目负责人或技术负责人每人次支付违约金5000元人民币，更换施工员等其他人员每人次支付违约金2000元人民币，以上违约金均以现金转账方式缴纳</w:t>
      </w:r>
      <w:r>
        <w:rPr>
          <w:rFonts w:hint="eastAsia" w:ascii="宋体" w:hAnsi="宋体" w:cs="宋体"/>
          <w:color w:val="auto"/>
          <w:sz w:val="24"/>
          <w:u w:val="single"/>
        </w:rPr>
        <w:t>。</w:t>
      </w:r>
      <w:r>
        <w:rPr>
          <w:rFonts w:hint="eastAsia" w:ascii="宋体" w:hAnsi="宋体" w:cs="宋体"/>
          <w:color w:val="auto"/>
          <w:sz w:val="24"/>
        </w:rPr>
        <w:t xml:space="preserve">  </w:t>
      </w:r>
    </w:p>
    <w:p w14:paraId="326E76B3">
      <w:pPr>
        <w:pStyle w:val="32"/>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u w:val="single"/>
        </w:rPr>
        <w:t>以上违约金均以现金转账方式缴纳，承包人拒不缴纳的，发包人有权暂缓拨付当期工程款。存在以上承包人服务工作不到位的情况，发包人有权暂缓支付工程款，所产生的一切法律责任由承包人承担，承包人不得以工程款未拨付而拒绝履行职责。</w:t>
      </w:r>
    </w:p>
    <w:p w14:paraId="0D7D7A5C">
      <w:pPr>
        <w:spacing w:line="360" w:lineRule="auto"/>
        <w:rPr>
          <w:rFonts w:ascii="宋体" w:hAnsi="宋体" w:cs="宋体"/>
          <w:color w:val="auto"/>
          <w:sz w:val="24"/>
          <w:u w:val="single"/>
        </w:rPr>
      </w:pPr>
      <w:r>
        <w:rPr>
          <w:rFonts w:hint="eastAsia" w:ascii="宋体" w:hAnsi="宋体" w:cs="宋体"/>
          <w:color w:val="auto"/>
          <w:sz w:val="24"/>
        </w:rPr>
        <w:t xml:space="preserve">    3.2.3 承包人无正当理由拒绝更换项目经理的违约责任：</w:t>
      </w:r>
      <w:r>
        <w:rPr>
          <w:rFonts w:hint="eastAsia" w:ascii="宋体" w:hAnsi="宋体" w:cs="宋体"/>
          <w:color w:val="auto"/>
          <w:sz w:val="24"/>
          <w:u w:val="single"/>
        </w:rPr>
        <w:t xml:space="preserve"> </w:t>
      </w:r>
      <w:r>
        <w:rPr>
          <w:rFonts w:hint="eastAsia" w:ascii="宋体" w:hAnsi="宋体" w:cs="宋体"/>
          <w:color w:val="auto"/>
          <w:sz w:val="24"/>
          <w:szCs w:val="24"/>
          <w:u w:val="single"/>
        </w:rPr>
        <w:t xml:space="preserve"> 发包人可通知暂停施工，报相关主管部门处理，由此引发的一切</w:t>
      </w:r>
      <w:r>
        <w:rPr>
          <w:rFonts w:hint="eastAsia" w:ascii="宋体" w:hAnsi="宋体" w:cs="宋体"/>
          <w:color w:val="auto"/>
          <w:sz w:val="24"/>
          <w:szCs w:val="24"/>
          <w:u w:val="single"/>
        </w:rPr>
        <w:t>法律责任</w:t>
      </w:r>
      <w:r>
        <w:rPr>
          <w:rFonts w:hint="eastAsia" w:ascii="宋体" w:hAnsi="宋体" w:cs="宋体"/>
          <w:color w:val="auto"/>
          <w:sz w:val="24"/>
          <w:szCs w:val="24"/>
          <w:u w:val="single"/>
        </w:rPr>
        <w:t>由承包人承担</w:t>
      </w:r>
      <w:r>
        <w:rPr>
          <w:rFonts w:hint="eastAsia" w:ascii="宋体" w:hAnsi="宋体" w:cs="宋体"/>
          <w:color w:val="auto"/>
          <w:sz w:val="24"/>
          <w:u w:val="single"/>
        </w:rPr>
        <w:t xml:space="preserve">。 </w:t>
      </w:r>
    </w:p>
    <w:p w14:paraId="13049C1F">
      <w:pPr>
        <w:spacing w:line="360" w:lineRule="auto"/>
        <w:ind w:firstLine="480" w:firstLineChars="200"/>
        <w:rPr>
          <w:rFonts w:ascii="宋体" w:hAnsi="宋体" w:cs="宋体"/>
          <w:color w:val="auto"/>
          <w:sz w:val="24"/>
        </w:rPr>
      </w:pPr>
      <w:r>
        <w:rPr>
          <w:rFonts w:hint="eastAsia" w:ascii="宋体" w:hAnsi="宋体" w:cs="宋体"/>
          <w:color w:val="auto"/>
          <w:sz w:val="24"/>
        </w:rPr>
        <w:t>3.3 承包人人员</w:t>
      </w:r>
    </w:p>
    <w:p w14:paraId="3B706EE9">
      <w:pPr>
        <w:spacing w:line="360" w:lineRule="auto"/>
        <w:ind w:firstLine="480" w:firstLineChars="200"/>
        <w:rPr>
          <w:rFonts w:ascii="宋体" w:hAnsi="宋体" w:cs="宋体"/>
          <w:color w:val="auto"/>
          <w:sz w:val="24"/>
        </w:rPr>
      </w:pPr>
      <w:r>
        <w:rPr>
          <w:rFonts w:hint="eastAsia" w:ascii="宋体" w:hAnsi="宋体" w:cs="宋体"/>
          <w:color w:val="auto"/>
          <w:sz w:val="24"/>
        </w:rPr>
        <w:t>3.3.1 承包人提交项目管理机构及施工现场管理人员安排报告的期限：</w:t>
      </w:r>
      <w:r>
        <w:rPr>
          <w:rFonts w:hint="eastAsia" w:ascii="宋体" w:hAnsi="宋体" w:cs="宋体"/>
          <w:color w:val="auto"/>
          <w:sz w:val="24"/>
          <w:u w:val="single"/>
        </w:rPr>
        <w:t xml:space="preserve"> 接到开工通知后7天内 </w:t>
      </w:r>
      <w:r>
        <w:rPr>
          <w:rFonts w:hint="eastAsia" w:ascii="宋体" w:hAnsi="宋体" w:cs="宋体"/>
          <w:color w:val="auto"/>
          <w:sz w:val="24"/>
        </w:rPr>
        <w:t>。</w:t>
      </w:r>
    </w:p>
    <w:p w14:paraId="427FB165">
      <w:pPr>
        <w:spacing w:line="360" w:lineRule="auto"/>
        <w:ind w:firstLine="480" w:firstLineChars="200"/>
        <w:rPr>
          <w:rFonts w:ascii="宋体" w:hAnsi="宋体" w:cs="宋体"/>
          <w:color w:val="auto"/>
          <w:sz w:val="24"/>
        </w:rPr>
      </w:pPr>
      <w:r>
        <w:rPr>
          <w:rFonts w:hint="eastAsia" w:ascii="宋体" w:hAnsi="宋体" w:cs="宋体"/>
          <w:color w:val="auto"/>
          <w:sz w:val="24"/>
        </w:rPr>
        <w:t>3.3.2 承包人无正当理由拒绝撤换主要施工管理人员的违约责任：</w:t>
      </w:r>
      <w:r>
        <w:rPr>
          <w:rFonts w:hint="eastAsia" w:ascii="宋体" w:hAnsi="宋体" w:cs="宋体"/>
          <w:color w:val="auto"/>
          <w:sz w:val="24"/>
          <w:u w:val="single"/>
        </w:rPr>
        <w:t xml:space="preserve"> </w:t>
      </w:r>
      <w:r>
        <w:rPr>
          <w:rFonts w:hint="eastAsia" w:ascii="宋体" w:hAnsi="宋体" w:cs="宋体"/>
          <w:color w:val="auto"/>
          <w:sz w:val="24"/>
          <w:szCs w:val="24"/>
          <w:u w:val="single"/>
        </w:rPr>
        <w:t>发包人可通知暂停施工，报相关主管部门处理，由此引发的一切</w:t>
      </w:r>
      <w:r>
        <w:rPr>
          <w:rFonts w:hint="eastAsia" w:ascii="宋体" w:hAnsi="宋体" w:cs="宋体"/>
          <w:color w:val="auto"/>
          <w:sz w:val="24"/>
          <w:szCs w:val="24"/>
          <w:u w:val="single"/>
        </w:rPr>
        <w:t>法律责任</w:t>
      </w:r>
      <w:r>
        <w:rPr>
          <w:rFonts w:hint="eastAsia" w:ascii="宋体" w:hAnsi="宋体" w:cs="宋体"/>
          <w:color w:val="auto"/>
          <w:sz w:val="24"/>
          <w:szCs w:val="24"/>
          <w:u w:val="single"/>
        </w:rPr>
        <w:t>由承包人承担</w:t>
      </w:r>
      <w:r>
        <w:rPr>
          <w:rFonts w:hint="eastAsia" w:ascii="宋体" w:hAnsi="宋体" w:cs="宋体"/>
          <w:color w:val="auto"/>
          <w:sz w:val="24"/>
          <w:u w:val="single"/>
        </w:rPr>
        <w:t>。</w:t>
      </w:r>
    </w:p>
    <w:p w14:paraId="5BFB35CD">
      <w:pPr>
        <w:spacing w:line="360" w:lineRule="auto"/>
        <w:ind w:firstLine="480" w:firstLineChars="200"/>
        <w:rPr>
          <w:rFonts w:ascii="宋体" w:hAnsi="宋体" w:cs="宋体"/>
          <w:color w:val="auto"/>
          <w:sz w:val="24"/>
        </w:rPr>
      </w:pPr>
      <w:r>
        <w:rPr>
          <w:rFonts w:hint="eastAsia" w:ascii="宋体" w:hAnsi="宋体" w:cs="宋体"/>
          <w:color w:val="auto"/>
          <w:sz w:val="24"/>
        </w:rPr>
        <w:t>3.3.3 承包人主要施工管理人员离开施工现场的批准要求：</w:t>
      </w:r>
      <w:r>
        <w:rPr>
          <w:rFonts w:hint="eastAsia" w:ascii="宋体" w:hAnsi="宋体" w:cs="宋体"/>
          <w:color w:val="auto"/>
          <w:sz w:val="24"/>
          <w:u w:val="single"/>
        </w:rPr>
        <w:t xml:space="preserve"> </w:t>
      </w:r>
      <w:r>
        <w:rPr>
          <w:rFonts w:hint="eastAsia" w:ascii="宋体" w:hAnsi="宋体" w:cs="宋体"/>
          <w:color w:val="auto"/>
          <w:sz w:val="24"/>
          <w:szCs w:val="24"/>
          <w:u w:val="single"/>
        </w:rPr>
        <w:t xml:space="preserve">经监理人及发包单位现场代表书面同意后方可离开施工现场，并指派同等专业的人员暂替 </w:t>
      </w:r>
      <w:r>
        <w:rPr>
          <w:rFonts w:hint="eastAsia" w:ascii="宋体" w:hAnsi="宋体" w:cs="宋体"/>
          <w:color w:val="auto"/>
          <w:sz w:val="24"/>
          <w:u w:val="single"/>
        </w:rPr>
        <w:t xml:space="preserve"> </w:t>
      </w:r>
      <w:r>
        <w:rPr>
          <w:rFonts w:hint="eastAsia" w:ascii="宋体" w:hAnsi="宋体" w:cs="宋体"/>
          <w:color w:val="auto"/>
          <w:sz w:val="24"/>
        </w:rPr>
        <w:t>。</w:t>
      </w:r>
    </w:p>
    <w:p w14:paraId="6EBE1AEE">
      <w:pPr>
        <w:spacing w:line="360" w:lineRule="auto"/>
        <w:ind w:firstLine="480" w:firstLineChars="200"/>
        <w:rPr>
          <w:rFonts w:ascii="宋体" w:hAnsi="宋体" w:cs="宋体"/>
          <w:color w:val="auto"/>
          <w:sz w:val="24"/>
        </w:rPr>
      </w:pPr>
      <w:r>
        <w:rPr>
          <w:rFonts w:hint="eastAsia" w:ascii="宋体" w:hAnsi="宋体" w:cs="宋体"/>
          <w:color w:val="auto"/>
          <w:sz w:val="24"/>
        </w:rPr>
        <w:t>3</w:t>
      </w:r>
      <w:bookmarkStart w:id="65" w:name="_Toc304295523"/>
      <w:bookmarkStart w:id="66" w:name="_Toc297216151"/>
      <w:bookmarkStart w:id="67" w:name="_Toc297048345"/>
      <w:bookmarkStart w:id="68" w:name="_Toc292559364"/>
      <w:bookmarkStart w:id="69" w:name="_Toc292559869"/>
      <w:bookmarkStart w:id="70" w:name="_Toc296346660"/>
      <w:bookmarkStart w:id="71" w:name="_Toc303539102"/>
      <w:bookmarkStart w:id="72" w:name="_Toc297123492"/>
      <w:bookmarkStart w:id="73" w:name="_Toc312677988"/>
      <w:bookmarkStart w:id="74" w:name="_Toc300934945"/>
      <w:bookmarkStart w:id="75" w:name="_Toc296944498"/>
      <w:bookmarkStart w:id="76" w:name="_Toc296891199"/>
      <w:bookmarkStart w:id="77" w:name="_Toc296347158"/>
      <w:bookmarkStart w:id="78" w:name="_Toc296503159"/>
      <w:bookmarkStart w:id="79" w:name="_Toc297120459"/>
      <w:bookmarkStart w:id="80" w:name="_Toc296890987"/>
      <w:r>
        <w:rPr>
          <w:rFonts w:hint="eastAsia" w:ascii="宋体" w:hAnsi="宋体" w:cs="宋体"/>
          <w:color w:val="auto"/>
          <w:sz w:val="24"/>
        </w:rPr>
        <w:t>.4 分包</w:t>
      </w:r>
    </w:p>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14:paraId="53D429C6">
      <w:pPr>
        <w:spacing w:line="360" w:lineRule="auto"/>
        <w:ind w:firstLine="480" w:firstLineChars="200"/>
        <w:rPr>
          <w:rFonts w:ascii="宋体" w:hAnsi="宋体" w:cs="宋体"/>
          <w:color w:val="auto"/>
          <w:sz w:val="24"/>
        </w:rPr>
      </w:pPr>
      <w:r>
        <w:rPr>
          <w:rFonts w:hint="eastAsia" w:ascii="宋体" w:hAnsi="宋体" w:cs="宋体"/>
          <w:color w:val="auto"/>
          <w:sz w:val="24"/>
        </w:rPr>
        <w:t>3</w:t>
      </w:r>
      <w:bookmarkStart w:id="81" w:name="_Toc297120460"/>
      <w:bookmarkStart w:id="82" w:name="_Toc304295524"/>
      <w:bookmarkStart w:id="83" w:name="_Toc300934946"/>
      <w:bookmarkStart w:id="84" w:name="_Toc292559870"/>
      <w:bookmarkStart w:id="85" w:name="_Toc296944499"/>
      <w:bookmarkStart w:id="86" w:name="_Toc296890988"/>
      <w:bookmarkStart w:id="87" w:name="_Toc296346661"/>
      <w:bookmarkStart w:id="88" w:name="_Toc297216152"/>
      <w:bookmarkStart w:id="89" w:name="_Toc297123493"/>
      <w:bookmarkStart w:id="90" w:name="_Toc292559365"/>
      <w:bookmarkStart w:id="91" w:name="_Toc303539103"/>
      <w:bookmarkStart w:id="92" w:name="_Toc296347159"/>
      <w:bookmarkStart w:id="93" w:name="_Toc297048346"/>
      <w:bookmarkStart w:id="94" w:name="_Toc296891200"/>
      <w:bookmarkStart w:id="95" w:name="_Toc296503160"/>
      <w:bookmarkStart w:id="96" w:name="_Toc318581158"/>
      <w:bookmarkStart w:id="97" w:name="_Toc312677989"/>
      <w:r>
        <w:rPr>
          <w:rFonts w:hint="eastAsia" w:ascii="宋体" w:hAnsi="宋体" w:cs="宋体"/>
          <w:color w:val="auto"/>
          <w:sz w:val="24"/>
        </w:rPr>
        <w:t>.4.1 分包的一般约定</w:t>
      </w:r>
    </w:p>
    <w:p w14:paraId="7C8CE601">
      <w:pPr>
        <w:spacing w:line="360" w:lineRule="auto"/>
        <w:ind w:firstLine="480" w:firstLineChars="200"/>
        <w:jc w:val="left"/>
        <w:rPr>
          <w:rFonts w:ascii="宋体" w:hAnsi="宋体" w:cs="宋体"/>
          <w:color w:val="auto"/>
          <w:sz w:val="24"/>
        </w:rPr>
      </w:pPr>
      <w:r>
        <w:rPr>
          <w:rFonts w:hint="eastAsia" w:ascii="宋体" w:hAnsi="宋体" w:cs="宋体"/>
          <w:color w:val="auto"/>
          <w:sz w:val="24"/>
        </w:rPr>
        <w:t>禁止分包的工程包括：</w:t>
      </w:r>
      <w:r>
        <w:rPr>
          <w:rFonts w:hint="eastAsia" w:ascii="宋体"/>
          <w:color w:val="auto"/>
          <w:sz w:val="24"/>
          <w:szCs w:val="24"/>
          <w:u w:val="single"/>
        </w:rPr>
        <w:t>禁止分包</w:t>
      </w:r>
      <w:r>
        <w:rPr>
          <w:rFonts w:hint="eastAsia" w:ascii="宋体" w:hAnsi="宋体" w:cs="宋体"/>
          <w:color w:val="auto"/>
          <w:sz w:val="24"/>
          <w:u w:val="single"/>
        </w:rPr>
        <w:t>。</w:t>
      </w:r>
    </w:p>
    <w:p w14:paraId="71DD8425">
      <w:pPr>
        <w:spacing w:line="360" w:lineRule="auto"/>
        <w:ind w:firstLine="480" w:firstLineChars="200"/>
        <w:rPr>
          <w:rFonts w:ascii="宋体" w:hAnsi="宋体" w:cs="宋体"/>
          <w:color w:val="auto"/>
          <w:sz w:val="24"/>
        </w:rPr>
      </w:pPr>
      <w:r>
        <w:rPr>
          <w:rFonts w:hint="eastAsia" w:ascii="宋体" w:hAnsi="宋体" w:cs="宋体"/>
          <w:color w:val="auto"/>
          <w:sz w:val="24"/>
        </w:rPr>
        <w:t>主体结构、关键性工作的范围：</w:t>
      </w:r>
      <w:r>
        <w:rPr>
          <w:rFonts w:hint="eastAsia" w:ascii="宋体" w:hAnsi="宋体" w:cs="宋体"/>
          <w:color w:val="auto"/>
          <w:sz w:val="24"/>
          <w:u w:val="single"/>
        </w:rPr>
        <w:t></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Start w:id="98" w:name="_Toc303539104"/>
      <w:bookmarkStart w:id="99" w:name="_Toc296890989"/>
      <w:bookmarkStart w:id="100" w:name="_Toc296891201"/>
      <w:bookmarkStart w:id="101" w:name="_Toc297120461"/>
      <w:bookmarkStart w:id="102" w:name="_Toc297048347"/>
      <w:bookmarkStart w:id="103" w:name="_Toc296346662"/>
      <w:bookmarkStart w:id="104" w:name="_Toc296944500"/>
      <w:bookmarkStart w:id="105" w:name="_Toc297216153"/>
      <w:bookmarkStart w:id="106" w:name="_Toc300934947"/>
      <w:bookmarkStart w:id="107" w:name="_Toc304295525"/>
      <w:bookmarkStart w:id="108" w:name="_Toc297123494"/>
      <w:bookmarkStart w:id="109" w:name="_Toc296347160"/>
      <w:bookmarkStart w:id="110" w:name="_Toc296503161"/>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14:paraId="75EAB31A">
      <w:pPr>
        <w:spacing w:line="360" w:lineRule="auto"/>
        <w:rPr>
          <w:rFonts w:ascii="宋体" w:hAnsi="宋体" w:cs="宋体"/>
          <w:color w:val="auto"/>
          <w:sz w:val="24"/>
        </w:rPr>
      </w:pPr>
      <w:r>
        <w:rPr>
          <w:rFonts w:hint="eastAsia" w:ascii="宋体" w:hAnsi="宋体" w:cs="宋体"/>
          <w:color w:val="auto"/>
          <w:sz w:val="24"/>
        </w:rPr>
        <w:t xml:space="preserve">    3</w:t>
      </w:r>
      <w:bookmarkStart w:id="111" w:name="_Toc318581159"/>
      <w:bookmarkStart w:id="112" w:name="_Toc312677990"/>
      <w:r>
        <w:rPr>
          <w:rFonts w:hint="eastAsia" w:ascii="宋体" w:hAnsi="宋体" w:cs="宋体"/>
          <w:color w:val="auto"/>
          <w:sz w:val="24"/>
        </w:rPr>
        <w:t>.4.2分包的确定</w:t>
      </w:r>
    </w:p>
    <w:p w14:paraId="07E63256">
      <w:pPr>
        <w:spacing w:line="360" w:lineRule="auto"/>
        <w:ind w:firstLine="480" w:firstLineChars="200"/>
        <w:rPr>
          <w:rFonts w:ascii="宋体" w:hAnsi="宋体" w:cs="宋体"/>
          <w:color w:val="auto"/>
          <w:sz w:val="24"/>
          <w:u w:val="single"/>
        </w:rPr>
      </w:pPr>
      <w:r>
        <w:rPr>
          <w:rFonts w:hint="eastAsia" w:ascii="宋体" w:hAnsi="宋体" w:cs="宋体"/>
          <w:color w:val="auto"/>
          <w:sz w:val="24"/>
        </w:rPr>
        <w:t>允许分包的专业工程包括：</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p>
    <w:p w14:paraId="1D15CB19">
      <w:pPr>
        <w:spacing w:line="360" w:lineRule="auto"/>
        <w:ind w:firstLine="480" w:firstLineChars="200"/>
        <w:rPr>
          <w:rFonts w:ascii="宋体" w:hAnsi="宋体" w:cs="宋体"/>
          <w:color w:val="auto"/>
          <w:sz w:val="24"/>
        </w:rPr>
      </w:pPr>
      <w:r>
        <w:rPr>
          <w:rFonts w:hint="eastAsia" w:ascii="宋体" w:hAnsi="宋体" w:cs="宋体"/>
          <w:color w:val="auto"/>
          <w:sz w:val="24"/>
        </w:rPr>
        <w:t>其他关于分包的约定：</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w:t>
      </w:r>
    </w:p>
    <w:p w14:paraId="1649D439">
      <w:pPr>
        <w:spacing w:line="360" w:lineRule="auto"/>
        <w:ind w:firstLine="480" w:firstLineChars="200"/>
        <w:rPr>
          <w:rFonts w:ascii="宋体" w:hAnsi="宋体" w:cs="宋体"/>
          <w:color w:val="auto"/>
          <w:sz w:val="24"/>
        </w:rPr>
      </w:pPr>
      <w:r>
        <w:rPr>
          <w:rFonts w:hint="eastAsia" w:ascii="宋体" w:hAnsi="宋体" w:cs="宋体"/>
          <w:color w:val="auto"/>
          <w:sz w:val="24"/>
        </w:rPr>
        <w:t>3.4.3 分包合同价款</w:t>
      </w:r>
    </w:p>
    <w:p w14:paraId="08321A87">
      <w:pPr>
        <w:spacing w:line="360" w:lineRule="auto"/>
        <w:rPr>
          <w:rFonts w:ascii="宋体" w:hAnsi="宋体" w:cs="宋体"/>
          <w:color w:val="auto"/>
          <w:sz w:val="24"/>
        </w:rPr>
      </w:pPr>
      <w:r>
        <w:rPr>
          <w:rFonts w:hint="eastAsia" w:ascii="宋体" w:hAnsi="宋体" w:cs="宋体"/>
          <w:color w:val="auto"/>
          <w:sz w:val="24"/>
        </w:rPr>
        <w:t>关于分包合同价款支付的约定：</w:t>
      </w:r>
      <w:r>
        <w:rPr>
          <w:rFonts w:hint="eastAsia" w:ascii="宋体" w:hAnsi="宋体" w:cs="宋体"/>
          <w:color w:val="auto"/>
          <w:sz w:val="24"/>
          <w:u w:val="single"/>
          <w:lang w:val="en-US" w:eastAsia="zh-CN"/>
        </w:rPr>
        <w:t>/</w:t>
      </w:r>
      <w:r>
        <w:rPr>
          <w:rFonts w:hint="eastAsia" w:ascii="宋体" w:hAnsi="宋体" w:cs="宋体"/>
          <w:color w:val="auto"/>
          <w:sz w:val="24"/>
        </w:rPr>
        <w:t>。</w:t>
      </w:r>
    </w:p>
    <w:bookmarkEnd w:id="111"/>
    <w:bookmarkEnd w:id="112"/>
    <w:p w14:paraId="69A44B88">
      <w:pPr>
        <w:spacing w:line="360" w:lineRule="auto"/>
        <w:ind w:firstLine="480" w:firstLineChars="200"/>
        <w:rPr>
          <w:rFonts w:ascii="宋体" w:hAnsi="宋体" w:cs="宋体"/>
          <w:color w:val="auto"/>
          <w:sz w:val="24"/>
        </w:rPr>
      </w:pPr>
      <w:r>
        <w:rPr>
          <w:rFonts w:hint="eastAsia" w:ascii="宋体" w:hAnsi="宋体" w:cs="宋体"/>
          <w:color w:val="auto"/>
          <w:sz w:val="24"/>
        </w:rPr>
        <w:t>3.5 工程照管与成品、半成品保护</w:t>
      </w:r>
    </w:p>
    <w:p w14:paraId="7C88A550">
      <w:pPr>
        <w:pStyle w:val="40"/>
        <w:spacing w:before="0" w:after="0" w:line="360" w:lineRule="auto"/>
        <w:ind w:left="0" w:right="0"/>
        <w:jc w:val="both"/>
        <w:rPr>
          <w:rFonts w:ascii="宋体" w:hAnsi="宋体" w:cs="宋体"/>
          <w:color w:val="auto"/>
          <w:kern w:val="2"/>
          <w:szCs w:val="24"/>
          <w:u w:val="single"/>
        </w:rPr>
      </w:pPr>
      <w:r>
        <w:rPr>
          <w:rFonts w:hint="eastAsia" w:ascii="宋体" w:hAnsi="宋体" w:cs="宋体"/>
          <w:color w:val="auto"/>
          <w:szCs w:val="24"/>
        </w:rPr>
        <w:t xml:space="preserve">承包人负责照管工程及工程相关的材料、工程设备的起始时间： </w:t>
      </w:r>
      <w:r>
        <w:rPr>
          <w:rFonts w:hint="eastAsia" w:ascii="宋体" w:hAnsi="宋体" w:cs="宋体"/>
          <w:color w:val="auto"/>
          <w:szCs w:val="24"/>
          <w:u w:val="single"/>
        </w:rPr>
        <w:t xml:space="preserve"> </w:t>
      </w:r>
      <w:r>
        <w:rPr>
          <w:rFonts w:hint="eastAsia" w:ascii="宋体" w:hAnsi="宋体" w:cs="宋体"/>
          <w:color w:val="auto"/>
          <w:kern w:val="2"/>
          <w:szCs w:val="24"/>
          <w:u w:val="single"/>
        </w:rPr>
        <w:t xml:space="preserve">负责对已完成工程的成品在竣工交付前的保护，并承担费用；若发包人要求采取特殊措施保护的工程部位，发包人应承担相应的费用 </w:t>
      </w:r>
      <w:r>
        <w:rPr>
          <w:rFonts w:hint="eastAsia" w:ascii="宋体" w:hAnsi="宋体" w:cs="宋体"/>
          <w:color w:val="auto"/>
          <w:kern w:val="2"/>
          <w:szCs w:val="24"/>
        </w:rPr>
        <w:t xml:space="preserve">。  </w:t>
      </w:r>
    </w:p>
    <w:p w14:paraId="3DAF15A6">
      <w:pPr>
        <w:spacing w:line="360" w:lineRule="auto"/>
        <w:ind w:firstLine="480" w:firstLineChars="200"/>
        <w:rPr>
          <w:rFonts w:ascii="宋体" w:hAnsi="宋体" w:cs="宋体"/>
          <w:color w:val="auto"/>
          <w:sz w:val="24"/>
        </w:rPr>
      </w:pPr>
      <w:r>
        <w:rPr>
          <w:rFonts w:hint="eastAsia" w:ascii="宋体" w:hAnsi="宋体" w:cs="宋体"/>
          <w:color w:val="auto"/>
          <w:sz w:val="24"/>
        </w:rPr>
        <w:t>3.6 履约担保</w:t>
      </w:r>
    </w:p>
    <w:p w14:paraId="09FF4348">
      <w:pPr>
        <w:spacing w:line="360" w:lineRule="auto"/>
        <w:ind w:firstLine="480" w:firstLineChars="200"/>
        <w:jc w:val="left"/>
        <w:rPr>
          <w:rFonts w:ascii="宋体" w:hAnsi="宋体" w:cs="宋体"/>
          <w:color w:val="auto"/>
          <w:sz w:val="24"/>
        </w:rPr>
      </w:pPr>
      <w:r>
        <w:rPr>
          <w:rFonts w:hint="eastAsia" w:ascii="宋体" w:hAnsi="宋体" w:cs="宋体"/>
          <w:color w:val="auto"/>
          <w:sz w:val="24"/>
        </w:rPr>
        <w:t>承包人是否提供履约担保：</w:t>
      </w:r>
      <w:r>
        <w:rPr>
          <w:rFonts w:hint="eastAsia" w:ascii="宋体" w:hAnsi="宋体" w:cs="宋体"/>
          <w:color w:val="auto"/>
          <w:sz w:val="24"/>
          <w:u w:val="single"/>
        </w:rPr>
        <w:t xml:space="preserve">  是  </w:t>
      </w:r>
      <w:r>
        <w:rPr>
          <w:rFonts w:hint="eastAsia" w:ascii="宋体" w:hAnsi="宋体" w:cs="宋体"/>
          <w:color w:val="auto"/>
          <w:sz w:val="24"/>
        </w:rPr>
        <w:t>。</w:t>
      </w:r>
    </w:p>
    <w:p w14:paraId="6715FC02">
      <w:pPr>
        <w:pStyle w:val="34"/>
        <w:spacing w:line="360" w:lineRule="auto"/>
        <w:ind w:firstLine="480" w:firstLineChars="200"/>
        <w:rPr>
          <w:rFonts w:hint="eastAsia" w:ascii="宋体" w:hAnsi="宋体" w:cs="宋体"/>
          <w:color w:val="auto"/>
          <w:sz w:val="24"/>
          <w:szCs w:val="24"/>
          <w:u w:val="single"/>
          <w:lang w:val="en-US" w:eastAsia="zh-CN" w:bidi="ar-SA"/>
        </w:rPr>
      </w:pPr>
      <w:bookmarkStart w:id="113" w:name="_Toc396469244"/>
      <w:r>
        <w:rPr>
          <w:rFonts w:hint="eastAsia" w:ascii="宋体" w:hAnsi="宋体" w:cs="宋体"/>
          <w:color w:val="auto"/>
          <w:sz w:val="24"/>
        </w:rPr>
        <w:t>承包人提供履约担保的形式、金额及期限的：</w:t>
      </w:r>
      <w:r>
        <w:rPr>
          <w:rFonts w:hint="eastAsia" w:ascii="宋体" w:hAnsi="宋体" w:cs="宋体"/>
          <w:color w:val="auto"/>
          <w:sz w:val="24"/>
          <w:u w:val="single"/>
        </w:rPr>
        <w:t xml:space="preserve"> </w:t>
      </w:r>
      <w:r>
        <w:rPr>
          <w:rFonts w:hint="eastAsia" w:ascii="宋体" w:hAnsi="宋体" w:cs="宋体"/>
          <w:color w:val="auto"/>
          <w:sz w:val="24"/>
          <w:szCs w:val="24"/>
          <w:u w:val="single"/>
          <w:lang w:val="en-US" w:eastAsia="zh-CN" w:bidi="ar-SA"/>
        </w:rPr>
        <w:t>(1) 履约保证金为合同价的10%，履约担保的形式为现金转账或银行保函或担保保函或保证保险保函的方式提交，投标人以现金转账以外的形式缴纳履约保证金的不予支付工程预付款）</w:t>
      </w:r>
    </w:p>
    <w:p w14:paraId="21738765">
      <w:pPr>
        <w:widowControl w:val="0"/>
        <w:adjustRightInd w:val="0"/>
        <w:spacing w:line="360" w:lineRule="auto"/>
        <w:ind w:firstLine="480" w:firstLineChars="200"/>
        <w:jc w:val="both"/>
        <w:textAlignment w:val="baseline"/>
        <w:rPr>
          <w:rFonts w:hint="eastAsia" w:ascii="宋体" w:hAnsi="宋体" w:eastAsia="宋体" w:cs="宋体"/>
          <w:color w:val="auto"/>
          <w:kern w:val="2"/>
          <w:sz w:val="24"/>
          <w:szCs w:val="24"/>
          <w:u w:val="single"/>
          <w:lang w:val="zh-CN" w:eastAsia="zh-CN" w:bidi="ar-SA"/>
        </w:rPr>
      </w:pPr>
      <w:r>
        <w:rPr>
          <w:rFonts w:hint="eastAsia" w:ascii="宋体" w:hAnsi="宋体" w:eastAsia="宋体" w:cs="宋体"/>
          <w:color w:val="auto"/>
          <w:kern w:val="2"/>
          <w:sz w:val="24"/>
          <w:szCs w:val="24"/>
          <w:u w:val="single"/>
          <w:lang w:val="zh-CN" w:eastAsia="zh-CN" w:bidi="ar-SA"/>
        </w:rPr>
        <w:t>履约担保若为银行保函等方式提交的，承包人应对履约担保材料的真实性负责，若发现提供虚假材料的，承包单位承担一切</w:t>
      </w:r>
      <w:r>
        <w:rPr>
          <w:rFonts w:hint="eastAsia" w:ascii="宋体" w:hAnsi="宋体" w:eastAsia="宋体" w:cs="宋体"/>
          <w:color w:val="auto"/>
          <w:kern w:val="2"/>
          <w:sz w:val="24"/>
          <w:szCs w:val="24"/>
          <w:u w:val="single"/>
          <w:lang w:val="en-US" w:eastAsia="zh-CN" w:bidi="ar-SA"/>
        </w:rPr>
        <w:t>法律</w:t>
      </w:r>
      <w:r>
        <w:rPr>
          <w:rFonts w:hint="eastAsia" w:ascii="宋体" w:hAnsi="宋体" w:eastAsia="宋体" w:cs="宋体"/>
          <w:color w:val="auto"/>
          <w:kern w:val="2"/>
          <w:sz w:val="24"/>
          <w:szCs w:val="24"/>
          <w:u w:val="single"/>
          <w:lang w:val="zh-CN" w:eastAsia="zh-CN" w:bidi="ar-SA"/>
        </w:rPr>
        <w:t>后果并</w:t>
      </w:r>
      <w:r>
        <w:rPr>
          <w:rFonts w:hint="eastAsia" w:ascii="宋体" w:hAnsi="宋体" w:eastAsia="宋体" w:cs="宋体"/>
          <w:color w:val="auto"/>
          <w:kern w:val="2"/>
          <w:sz w:val="24"/>
          <w:szCs w:val="24"/>
          <w:u w:val="single"/>
          <w:lang w:val="en-US" w:eastAsia="zh-CN" w:bidi="ar-SA"/>
        </w:rPr>
        <w:t>承担违约责任</w:t>
      </w:r>
      <w:r>
        <w:rPr>
          <w:rFonts w:hint="eastAsia" w:ascii="宋体" w:hAnsi="宋体" w:eastAsia="宋体" w:cs="宋体"/>
          <w:color w:val="auto"/>
          <w:kern w:val="2"/>
          <w:sz w:val="24"/>
          <w:szCs w:val="24"/>
          <w:u w:val="single"/>
          <w:lang w:val="zh-CN" w:eastAsia="zh-CN" w:bidi="ar-SA"/>
        </w:rPr>
        <w:t>如下：①</w:t>
      </w:r>
      <w:r>
        <w:rPr>
          <w:rFonts w:hint="eastAsia" w:ascii="宋体" w:hAnsi="宋体" w:eastAsia="宋体" w:cs="宋体"/>
          <w:color w:val="auto"/>
          <w:kern w:val="2"/>
          <w:sz w:val="24"/>
          <w:szCs w:val="24"/>
          <w:u w:val="single"/>
          <w:lang w:val="en-US" w:eastAsia="zh-CN" w:bidi="ar-SA"/>
        </w:rPr>
        <w:t>承包人须向发包人支付</w:t>
      </w:r>
      <w:r>
        <w:rPr>
          <w:rFonts w:hint="eastAsia" w:ascii="宋体" w:hAnsi="宋体" w:eastAsia="宋体" w:cs="宋体"/>
          <w:color w:val="auto"/>
          <w:kern w:val="2"/>
          <w:sz w:val="24"/>
          <w:szCs w:val="24"/>
          <w:u w:val="single"/>
          <w:lang w:val="en-US" w:eastAsia="zh-CN" w:bidi="ar-SA"/>
        </w:rPr>
        <w:t>6</w:t>
      </w:r>
      <w:r>
        <w:rPr>
          <w:rFonts w:hint="eastAsia" w:ascii="宋体" w:hAnsi="宋体" w:eastAsia="宋体" w:cs="宋体"/>
          <w:color w:val="auto"/>
          <w:kern w:val="2"/>
          <w:sz w:val="24"/>
          <w:szCs w:val="24"/>
          <w:u w:val="single"/>
          <w:lang w:val="zh-CN" w:eastAsia="zh-CN" w:bidi="ar-SA"/>
        </w:rPr>
        <w:t>万元</w:t>
      </w:r>
      <w:r>
        <w:rPr>
          <w:rFonts w:hint="eastAsia" w:ascii="宋体" w:hAnsi="宋体" w:eastAsia="宋体" w:cs="宋体"/>
          <w:color w:val="auto"/>
          <w:kern w:val="2"/>
          <w:sz w:val="24"/>
          <w:szCs w:val="24"/>
          <w:u w:val="single"/>
          <w:lang w:val="zh-CN" w:eastAsia="zh-CN" w:bidi="ar-SA"/>
        </w:rPr>
        <w:t>违约金</w:t>
      </w:r>
      <w:r>
        <w:rPr>
          <w:rFonts w:hint="eastAsia" w:ascii="宋体" w:hAnsi="宋体" w:eastAsia="宋体" w:cs="宋体"/>
          <w:color w:val="auto"/>
          <w:kern w:val="2"/>
          <w:sz w:val="24"/>
          <w:szCs w:val="24"/>
          <w:u w:val="single"/>
          <w:lang w:val="zh-CN" w:eastAsia="zh-CN" w:bidi="ar-SA"/>
        </w:rPr>
        <w:t>；②重新提供履约担保必须以现金方式提交；③发包人如实上报行政主管部门，列入不良记录。</w:t>
      </w:r>
    </w:p>
    <w:p w14:paraId="6D7E1D56">
      <w:pPr>
        <w:widowControl w:val="0"/>
        <w:adjustRightInd w:val="0"/>
        <w:spacing w:line="360" w:lineRule="auto"/>
        <w:ind w:firstLine="480" w:firstLineChars="200"/>
        <w:jc w:val="both"/>
        <w:textAlignment w:val="baseline"/>
        <w:rPr>
          <w:rFonts w:hint="eastAsia" w:ascii="宋体" w:hAnsi="宋体" w:eastAsia="宋体" w:cs="宋体"/>
          <w:color w:val="auto"/>
          <w:kern w:val="2"/>
          <w:sz w:val="24"/>
          <w:szCs w:val="24"/>
          <w:u w:val="single"/>
          <w:lang w:val="zh-CN" w:eastAsia="zh-CN" w:bidi="ar-SA"/>
        </w:rPr>
      </w:pPr>
      <w:r>
        <w:rPr>
          <w:rFonts w:hint="eastAsia" w:ascii="宋体" w:hAnsi="宋体" w:eastAsia="宋体" w:cs="宋体"/>
          <w:color w:val="auto"/>
          <w:kern w:val="2"/>
          <w:sz w:val="24"/>
          <w:szCs w:val="24"/>
          <w:u w:val="single"/>
          <w:lang w:val="zh-CN" w:eastAsia="zh-CN" w:bidi="ar-SA"/>
        </w:rPr>
        <w:t>退还履约保证金： 以现金转账方式交纳履约保证金有效期应当截止到工程承包合同规定的工程竣工验收合格之日。承包人完成施工合同约定的施工项目并通过竣（交）工质量验收后，凭工程质量验收合格证明申请返回履约保证金，发包人收到返回履约保证金申请函后退还履约保证金。承包人没有完成或工程质量达不到合格标准的，其履约保证金不予退还。采用</w:t>
      </w:r>
      <w:r>
        <w:rPr>
          <w:rFonts w:hint="eastAsia" w:ascii="宋体" w:hAnsi="宋体" w:eastAsia="宋体" w:cs="宋体"/>
          <w:color w:val="auto"/>
          <w:kern w:val="2"/>
          <w:sz w:val="24"/>
          <w:szCs w:val="24"/>
          <w:u w:val="single"/>
          <w:lang w:val="en-US" w:eastAsia="zh-CN" w:bidi="ar-SA"/>
        </w:rPr>
        <w:t>银行保函、担保保函、履约保证保险方式</w:t>
      </w:r>
      <w:r>
        <w:rPr>
          <w:rFonts w:hint="eastAsia" w:ascii="宋体" w:hAnsi="宋体" w:eastAsia="宋体" w:cs="宋体"/>
          <w:color w:val="auto"/>
          <w:kern w:val="2"/>
          <w:sz w:val="24"/>
          <w:szCs w:val="24"/>
          <w:u w:val="single"/>
          <w:lang w:val="zh-CN" w:eastAsia="zh-CN" w:bidi="ar-SA"/>
        </w:rPr>
        <w:t>的，有效期必须延续到工程竣工验收合格后28日止。若保函时效没有达到上述规定，必须补足时效。否则，发包人将不支付工程进度款。</w:t>
      </w:r>
    </w:p>
    <w:p w14:paraId="6BE1F251">
      <w:pPr>
        <w:widowControl w:val="0"/>
        <w:adjustRightInd w:val="0"/>
        <w:spacing w:line="360" w:lineRule="auto"/>
        <w:ind w:firstLine="480" w:firstLineChars="200"/>
        <w:jc w:val="both"/>
        <w:textAlignment w:val="baseline"/>
        <w:rPr>
          <w:rFonts w:ascii="宋体" w:hAnsi="宋体" w:cs="宋体"/>
          <w:color w:val="auto"/>
          <w:sz w:val="24"/>
          <w:u w:val="single"/>
        </w:rPr>
      </w:pPr>
      <w:r>
        <w:rPr>
          <w:rFonts w:hint="eastAsia" w:ascii="宋体" w:hAnsi="宋体" w:eastAsia="宋体" w:cs="宋体"/>
          <w:color w:val="auto"/>
          <w:kern w:val="2"/>
          <w:sz w:val="24"/>
          <w:szCs w:val="24"/>
          <w:u w:val="single"/>
          <w:lang w:val="en-US" w:eastAsia="zh-CN" w:bidi="ar-SA"/>
        </w:rPr>
        <w:t>若履约保证金采用保函形式的，须履行以下条款：①在有效期内，因</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原因导致工程无法如期顺利施工的；或因</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违反招标文件、合同约定的义务及相关部门文件给</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造成经济损失的，</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有权要求担保人在7天内无条件立即支付全额担保金。②（如保函有效期为具体日期的）过期：履约保函有效期截止日前一个月内，</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需提供等额等内容的新履约保函，如若</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未提供新履约保函，</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将暂停支付一切工程款项，同时自保函过期之日起，</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有权在合同款项中按担保金额的1%或3000元/天（以高者为准）扣罚相应违约金。③</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提供的保函需有此条内容：银行保函、工程保证保险、保证保险保函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7日内无条件先行赔付。④因政策性、征地拆迁等原因，造成项目工期拖延的，</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需无条件出具延期保函。⑤</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⑥开展担保保函业务保证人应当符合银保监局、市工信局、市金融办有关开展工程担保业务管理的其他规定。⑦若担保人无法履行履约保函约定的条款的，</w:t>
      </w:r>
      <w:r>
        <w:rPr>
          <w:rFonts w:hint="eastAsia" w:ascii="宋体" w:hAnsi="宋体" w:eastAsia="宋体" w:cs="宋体"/>
          <w:color w:val="auto"/>
          <w:kern w:val="2"/>
          <w:sz w:val="24"/>
          <w:szCs w:val="24"/>
          <w:u w:val="single"/>
          <w:lang w:val="en-US" w:eastAsia="zh-CN" w:bidi="ar-SA"/>
        </w:rPr>
        <w:t>承包人</w:t>
      </w:r>
      <w:r>
        <w:rPr>
          <w:rFonts w:hint="eastAsia" w:ascii="宋体" w:hAnsi="宋体" w:eastAsia="宋体" w:cs="宋体"/>
          <w:color w:val="auto"/>
          <w:kern w:val="2"/>
          <w:sz w:val="24"/>
          <w:szCs w:val="24"/>
          <w:u w:val="single"/>
          <w:lang w:val="en-US" w:eastAsia="zh-CN" w:bidi="ar-SA"/>
        </w:rPr>
        <w:t>须在2日内以现金转账形式向</w:t>
      </w:r>
      <w:r>
        <w:rPr>
          <w:rFonts w:hint="eastAsia" w:ascii="宋体" w:hAnsi="宋体" w:eastAsia="宋体" w:cs="宋体"/>
          <w:color w:val="auto"/>
          <w:kern w:val="2"/>
          <w:sz w:val="24"/>
          <w:szCs w:val="24"/>
          <w:u w:val="single"/>
          <w:lang w:val="en-US" w:eastAsia="zh-CN" w:bidi="ar-SA"/>
        </w:rPr>
        <w:t>发包人</w:t>
      </w:r>
      <w:r>
        <w:rPr>
          <w:rFonts w:hint="eastAsia" w:ascii="宋体" w:hAnsi="宋体" w:eastAsia="宋体" w:cs="宋体"/>
          <w:color w:val="auto"/>
          <w:kern w:val="2"/>
          <w:sz w:val="24"/>
          <w:szCs w:val="24"/>
          <w:u w:val="single"/>
          <w:lang w:val="en-US" w:eastAsia="zh-CN" w:bidi="ar-SA"/>
        </w:rPr>
        <w:t>提交全额履约保证金，否则承担担保金额20%的违约金。</w:t>
      </w:r>
    </w:p>
    <w:p w14:paraId="2BAFD314">
      <w:pPr>
        <w:pStyle w:val="4"/>
        <w:spacing w:before="0" w:after="0"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4</w:t>
      </w:r>
      <w:bookmarkStart w:id="114" w:name="_Toc296890990"/>
      <w:bookmarkStart w:id="115" w:name="_Toc296891202"/>
      <w:bookmarkStart w:id="116" w:name="_Toc267251413"/>
      <w:bookmarkStart w:id="117" w:name="_Toc296944501"/>
      <w:bookmarkStart w:id="118" w:name="_Toc296503162"/>
      <w:bookmarkStart w:id="119" w:name="_Toc292559366"/>
      <w:bookmarkStart w:id="120" w:name="_Toc296346663"/>
      <w:bookmarkStart w:id="121" w:name="_Toc297048348"/>
      <w:bookmarkStart w:id="122" w:name="_Toc297120462"/>
      <w:bookmarkStart w:id="123" w:name="_Toc292559871"/>
      <w:bookmarkStart w:id="124" w:name="_Toc296347161"/>
      <w:r>
        <w:rPr>
          <w:rFonts w:hint="eastAsia" w:ascii="宋体" w:hAnsi="宋体" w:eastAsia="宋体" w:cs="宋体"/>
          <w:b w:val="0"/>
          <w:bCs w:val="0"/>
          <w:color w:val="auto"/>
          <w:sz w:val="24"/>
          <w:szCs w:val="24"/>
        </w:rPr>
        <w:t>. 监</w:t>
      </w:r>
      <w:bookmarkEnd w:id="114"/>
      <w:bookmarkEnd w:id="115"/>
      <w:bookmarkEnd w:id="116"/>
      <w:bookmarkEnd w:id="117"/>
      <w:bookmarkEnd w:id="118"/>
      <w:bookmarkEnd w:id="119"/>
      <w:bookmarkEnd w:id="120"/>
      <w:bookmarkEnd w:id="121"/>
      <w:bookmarkEnd w:id="122"/>
      <w:bookmarkEnd w:id="123"/>
      <w:bookmarkEnd w:id="124"/>
      <w:r>
        <w:rPr>
          <w:rFonts w:hint="eastAsia" w:ascii="宋体" w:hAnsi="宋体" w:eastAsia="宋体" w:cs="宋体"/>
          <w:b w:val="0"/>
          <w:bCs w:val="0"/>
          <w:color w:val="auto"/>
          <w:sz w:val="24"/>
          <w:szCs w:val="24"/>
        </w:rPr>
        <w:t>理人</w:t>
      </w:r>
      <w:bookmarkEnd w:id="113"/>
    </w:p>
    <w:p w14:paraId="5B4BE47F">
      <w:pPr>
        <w:spacing w:line="360" w:lineRule="auto"/>
        <w:ind w:firstLine="480" w:firstLineChars="200"/>
        <w:rPr>
          <w:rFonts w:ascii="宋体" w:hAnsi="宋体" w:cs="宋体"/>
          <w:color w:val="auto"/>
          <w:sz w:val="24"/>
        </w:rPr>
      </w:pPr>
      <w:r>
        <w:rPr>
          <w:rFonts w:hint="eastAsia" w:ascii="宋体" w:hAnsi="宋体" w:cs="宋体"/>
          <w:color w:val="auto"/>
          <w:sz w:val="24"/>
        </w:rPr>
        <w:t>4.1监理人的一般规定</w:t>
      </w:r>
    </w:p>
    <w:p w14:paraId="7CD41BFE">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关于监理人的监理内容：</w:t>
      </w:r>
      <w:r>
        <w:rPr>
          <w:rFonts w:hint="eastAsia" w:ascii="宋体" w:hAnsi="宋体" w:cs="宋体"/>
          <w:color w:val="auto"/>
          <w:sz w:val="24"/>
          <w:u w:val="single"/>
          <w:lang w:val="zh-CN"/>
        </w:rPr>
        <w:t>按现行的法律、法规、行政规章、工程建设管理政府规范性文件规定和本合同条款约定执行</w:t>
      </w:r>
      <w:r>
        <w:rPr>
          <w:rFonts w:hint="eastAsia" w:ascii="宋体" w:hAnsi="宋体" w:cs="宋体"/>
          <w:color w:val="auto"/>
          <w:sz w:val="24"/>
          <w:u w:val="single"/>
        </w:rPr>
        <w:t xml:space="preserve"> </w:t>
      </w:r>
      <w:r>
        <w:rPr>
          <w:rFonts w:hint="eastAsia" w:ascii="宋体" w:hAnsi="宋体" w:cs="宋体"/>
          <w:color w:val="auto"/>
          <w:sz w:val="24"/>
        </w:rPr>
        <w:t>。</w:t>
      </w:r>
    </w:p>
    <w:p w14:paraId="0DE386CC">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关于监理人的监理权限：</w:t>
      </w:r>
      <w:r>
        <w:rPr>
          <w:rFonts w:hint="eastAsia" w:ascii="宋体" w:hAnsi="宋体" w:cs="宋体"/>
          <w:color w:val="auto"/>
          <w:sz w:val="24"/>
          <w:u w:val="single"/>
          <w:lang w:val="zh-CN"/>
        </w:rPr>
        <w:t>按现行的法律、法规、行政规章、工程建设管理政府规范性文件规定和本合同条款约定执行，发包人对监理人权限另有约定的，以发包人送达承包人的书面文件为准</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23B51DA7">
      <w:pPr>
        <w:spacing w:line="360" w:lineRule="auto"/>
        <w:ind w:firstLine="480" w:firstLineChars="200"/>
        <w:rPr>
          <w:rFonts w:ascii="宋体" w:hAnsi="宋体" w:cs="宋体"/>
          <w:color w:val="auto"/>
          <w:sz w:val="24"/>
          <w:u w:val="single"/>
        </w:rPr>
      </w:pPr>
      <w:r>
        <w:rPr>
          <w:rFonts w:hint="eastAsia" w:ascii="宋体" w:hAnsi="宋体" w:cs="宋体"/>
          <w:color w:val="auto"/>
          <w:sz w:val="24"/>
        </w:rPr>
        <w:t>关于监理人在施工现场的办公场所、生活场所的提供和费用承担的约定：</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593F2C5A">
      <w:pPr>
        <w:spacing w:line="360" w:lineRule="auto"/>
        <w:ind w:firstLine="480" w:firstLineChars="200"/>
        <w:rPr>
          <w:rFonts w:ascii="宋体" w:hAnsi="宋体" w:cs="宋体"/>
          <w:color w:val="auto"/>
          <w:sz w:val="24"/>
        </w:rPr>
      </w:pPr>
      <w:r>
        <w:rPr>
          <w:rFonts w:hint="eastAsia" w:ascii="宋体" w:hAnsi="宋体" w:cs="宋体"/>
          <w:color w:val="auto"/>
          <w:sz w:val="24"/>
        </w:rPr>
        <w:t>4.2监理人员（具体以监理单位书面通知为准）</w:t>
      </w:r>
    </w:p>
    <w:p w14:paraId="529012EB">
      <w:pPr>
        <w:spacing w:line="360" w:lineRule="auto"/>
        <w:ind w:firstLine="480" w:firstLineChars="200"/>
        <w:rPr>
          <w:rFonts w:ascii="宋体" w:hAnsi="宋体" w:cs="宋体"/>
          <w:color w:val="auto"/>
          <w:sz w:val="24"/>
        </w:rPr>
      </w:pPr>
      <w:r>
        <w:rPr>
          <w:rFonts w:hint="eastAsia" w:ascii="宋体" w:hAnsi="宋体" w:cs="宋体"/>
          <w:color w:val="auto"/>
          <w:sz w:val="24"/>
        </w:rPr>
        <w:t>总监理工程师：</w:t>
      </w:r>
    </w:p>
    <w:p w14:paraId="3A42986F">
      <w:pPr>
        <w:spacing w:line="360" w:lineRule="auto"/>
        <w:ind w:firstLine="480" w:firstLineChars="200"/>
        <w:rPr>
          <w:rFonts w:ascii="宋体" w:hAnsi="宋体" w:cs="宋体"/>
          <w:color w:val="auto"/>
          <w:sz w:val="24"/>
        </w:rPr>
      </w:pPr>
      <w:r>
        <w:rPr>
          <w:rFonts w:hint="eastAsia" w:ascii="宋体" w:hAnsi="宋体" w:cs="宋体"/>
          <w:color w:val="auto"/>
          <w:sz w:val="24"/>
        </w:rPr>
        <w:t>姓    名：</w:t>
      </w:r>
      <w:r>
        <w:rPr>
          <w:rFonts w:hint="eastAsia" w:ascii="宋体" w:hAnsi="宋体" w:cs="宋体"/>
          <w:color w:val="auto"/>
          <w:sz w:val="24"/>
          <w:u w:val="single"/>
        </w:rPr>
        <w:t xml:space="preserve">             </w:t>
      </w:r>
      <w:r>
        <w:rPr>
          <w:rFonts w:hint="eastAsia" w:ascii="宋体" w:hAnsi="宋体" w:cs="宋体"/>
          <w:color w:val="auto"/>
          <w:sz w:val="24"/>
        </w:rPr>
        <w:t>；</w:t>
      </w:r>
    </w:p>
    <w:p w14:paraId="40DF7EA5">
      <w:pPr>
        <w:spacing w:line="360" w:lineRule="auto"/>
        <w:ind w:firstLine="480" w:firstLineChars="200"/>
        <w:rPr>
          <w:rFonts w:ascii="宋体" w:hAnsi="宋体" w:cs="宋体"/>
          <w:color w:val="auto"/>
          <w:sz w:val="24"/>
        </w:rPr>
      </w:pPr>
      <w:r>
        <w:rPr>
          <w:rFonts w:hint="eastAsia" w:ascii="宋体" w:hAnsi="宋体" w:cs="宋体"/>
          <w:color w:val="auto"/>
          <w:sz w:val="24"/>
        </w:rPr>
        <w:t>职    务：</w:t>
      </w:r>
      <w:r>
        <w:rPr>
          <w:rFonts w:hint="eastAsia" w:ascii="宋体" w:hAnsi="宋体" w:cs="宋体"/>
          <w:color w:val="auto"/>
          <w:sz w:val="24"/>
          <w:u w:val="single"/>
        </w:rPr>
        <w:t xml:space="preserve">             </w:t>
      </w:r>
      <w:r>
        <w:rPr>
          <w:rFonts w:hint="eastAsia" w:ascii="宋体" w:hAnsi="宋体" w:cs="宋体"/>
          <w:color w:val="auto"/>
          <w:sz w:val="24"/>
        </w:rPr>
        <w:t>；</w:t>
      </w:r>
    </w:p>
    <w:p w14:paraId="5CAE5975">
      <w:pPr>
        <w:spacing w:line="360" w:lineRule="auto"/>
        <w:ind w:firstLine="480" w:firstLineChars="200"/>
        <w:rPr>
          <w:rFonts w:ascii="宋体" w:hAnsi="宋体" w:cs="宋体"/>
          <w:color w:val="auto"/>
          <w:sz w:val="24"/>
        </w:rPr>
      </w:pPr>
      <w:r>
        <w:rPr>
          <w:rFonts w:hint="eastAsia" w:ascii="宋体" w:hAnsi="宋体" w:cs="宋体"/>
          <w:color w:val="auto"/>
          <w:sz w:val="24"/>
        </w:rPr>
        <w:t>监理工程师执业资格证书号：</w:t>
      </w:r>
      <w:r>
        <w:rPr>
          <w:rFonts w:hint="eastAsia" w:ascii="宋体" w:hAnsi="宋体" w:cs="宋体"/>
          <w:color w:val="auto"/>
          <w:sz w:val="24"/>
          <w:u w:val="single"/>
        </w:rPr>
        <w:t xml:space="preserve">   </w:t>
      </w:r>
      <w:r>
        <w:rPr>
          <w:rFonts w:hint="eastAsia" w:ascii="宋体" w:hAnsi="宋体" w:cs="宋体"/>
          <w:color w:val="auto"/>
          <w:sz w:val="24"/>
        </w:rPr>
        <w:t>；</w:t>
      </w:r>
    </w:p>
    <w:p w14:paraId="51E3739F">
      <w:pPr>
        <w:spacing w:line="360" w:lineRule="auto"/>
        <w:ind w:firstLine="480" w:firstLineChars="200"/>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u w:val="single"/>
        </w:rPr>
        <w:t xml:space="preserve">       </w:t>
      </w:r>
      <w:r>
        <w:rPr>
          <w:rFonts w:hint="eastAsia" w:ascii="宋体" w:hAnsi="宋体" w:cs="宋体"/>
          <w:color w:val="auto"/>
          <w:sz w:val="24"/>
        </w:rPr>
        <w:t>；</w:t>
      </w:r>
    </w:p>
    <w:p w14:paraId="2F53FAEF">
      <w:pPr>
        <w:spacing w:line="360" w:lineRule="auto"/>
        <w:ind w:firstLine="480" w:firstLineChars="200"/>
        <w:rPr>
          <w:rFonts w:ascii="宋体" w:hAnsi="宋体" w:cs="宋体"/>
          <w:color w:val="auto"/>
          <w:sz w:val="24"/>
        </w:rPr>
      </w:pPr>
      <w:r>
        <w:rPr>
          <w:rFonts w:hint="eastAsia" w:ascii="宋体" w:hAnsi="宋体" w:cs="宋体"/>
          <w:color w:val="auto"/>
          <w:sz w:val="24"/>
        </w:rPr>
        <w:t>电子信箱：</w:t>
      </w:r>
      <w:r>
        <w:rPr>
          <w:rFonts w:hint="eastAsia" w:ascii="宋体" w:hAnsi="宋体" w:cs="宋体"/>
          <w:color w:val="auto"/>
          <w:sz w:val="24"/>
          <w:u w:val="single"/>
        </w:rPr>
        <w:t xml:space="preserve">               </w:t>
      </w:r>
      <w:r>
        <w:rPr>
          <w:rFonts w:hint="eastAsia" w:ascii="宋体" w:hAnsi="宋体" w:cs="宋体"/>
          <w:color w:val="auto"/>
          <w:sz w:val="24"/>
        </w:rPr>
        <w:t>；</w:t>
      </w:r>
    </w:p>
    <w:p w14:paraId="79A50395">
      <w:pPr>
        <w:spacing w:line="360" w:lineRule="auto"/>
        <w:ind w:firstLine="480" w:firstLineChars="200"/>
        <w:rPr>
          <w:rFonts w:ascii="宋体" w:hAnsi="宋体" w:cs="宋体"/>
          <w:color w:val="auto"/>
          <w:sz w:val="24"/>
        </w:rPr>
      </w:pPr>
      <w:r>
        <w:rPr>
          <w:rFonts w:hint="eastAsia" w:ascii="宋体" w:hAnsi="宋体" w:cs="宋体"/>
          <w:color w:val="auto"/>
          <w:sz w:val="24"/>
        </w:rPr>
        <w:t>通信地址：</w:t>
      </w:r>
      <w:r>
        <w:rPr>
          <w:rFonts w:hint="eastAsia" w:ascii="宋体" w:hAnsi="宋体" w:cs="宋体"/>
          <w:color w:val="auto"/>
          <w:sz w:val="24"/>
          <w:u w:val="single"/>
        </w:rPr>
        <w:t xml:space="preserve">               </w:t>
      </w:r>
      <w:r>
        <w:rPr>
          <w:rFonts w:hint="eastAsia" w:ascii="宋体" w:hAnsi="宋体" w:cs="宋体"/>
          <w:color w:val="auto"/>
          <w:sz w:val="24"/>
        </w:rPr>
        <w:t>；</w:t>
      </w:r>
    </w:p>
    <w:p w14:paraId="167AC38B">
      <w:pPr>
        <w:spacing w:line="360" w:lineRule="auto"/>
        <w:ind w:firstLine="480" w:firstLineChars="200"/>
        <w:rPr>
          <w:rFonts w:ascii="宋体" w:hAnsi="宋体" w:cs="宋体"/>
          <w:color w:val="auto"/>
          <w:sz w:val="24"/>
        </w:rPr>
      </w:pPr>
      <w:r>
        <w:rPr>
          <w:rFonts w:hint="eastAsia" w:ascii="宋体" w:hAnsi="宋体" w:cs="宋体"/>
          <w:color w:val="auto"/>
          <w:sz w:val="24"/>
        </w:rPr>
        <w:t>关于监理人的其他约定：</w:t>
      </w:r>
      <w:r>
        <w:rPr>
          <w:rFonts w:hint="eastAsia" w:ascii="宋体" w:hAnsi="宋体" w:cs="宋体"/>
          <w:color w:val="auto"/>
          <w:sz w:val="24"/>
          <w:u w:val="single"/>
        </w:rPr>
        <w:t xml:space="preserve"> /         </w:t>
      </w:r>
      <w:r>
        <w:rPr>
          <w:rFonts w:hint="eastAsia" w:ascii="宋体" w:hAnsi="宋体" w:cs="宋体"/>
          <w:color w:val="auto"/>
          <w:sz w:val="24"/>
        </w:rPr>
        <w:t>。</w:t>
      </w:r>
    </w:p>
    <w:p w14:paraId="60A1B31D">
      <w:pPr>
        <w:spacing w:line="360" w:lineRule="auto"/>
        <w:ind w:firstLine="480" w:firstLineChars="200"/>
        <w:rPr>
          <w:rFonts w:ascii="宋体" w:hAnsi="宋体" w:cs="宋体"/>
          <w:color w:val="auto"/>
          <w:sz w:val="24"/>
        </w:rPr>
      </w:pPr>
      <w:r>
        <w:rPr>
          <w:rFonts w:hint="eastAsia" w:ascii="宋体" w:hAnsi="宋体" w:cs="宋体"/>
          <w:color w:val="auto"/>
          <w:sz w:val="24"/>
        </w:rPr>
        <w:t>4.4 商定或确定</w:t>
      </w:r>
      <w:bookmarkStart w:id="125" w:name="_Toc267251418"/>
    </w:p>
    <w:p w14:paraId="71183557">
      <w:pPr>
        <w:spacing w:line="360" w:lineRule="auto"/>
        <w:ind w:firstLine="480" w:firstLineChars="200"/>
        <w:rPr>
          <w:rFonts w:ascii="宋体" w:hAnsi="宋体" w:cs="宋体"/>
          <w:color w:val="auto"/>
          <w:sz w:val="24"/>
        </w:rPr>
      </w:pPr>
      <w:r>
        <w:rPr>
          <w:rFonts w:hint="eastAsia" w:ascii="宋体" w:hAnsi="宋体" w:cs="宋体"/>
          <w:color w:val="auto"/>
          <w:sz w:val="24"/>
        </w:rPr>
        <w:t>在发包人和承包人不能通过协商达成一致意见时，发包人授权监理人对以下事项进行确定：</w:t>
      </w:r>
    </w:p>
    <w:p w14:paraId="7658874C">
      <w:pPr>
        <w:spacing w:line="360" w:lineRule="auto"/>
        <w:ind w:firstLine="480" w:firstLineChars="200"/>
        <w:rPr>
          <w:rFonts w:ascii="宋体" w:hAnsi="宋体" w:cs="宋体"/>
          <w:color w:val="auto"/>
          <w:sz w:val="24"/>
        </w:rPr>
      </w:pPr>
      <w:r>
        <w:rPr>
          <w:rFonts w:hint="eastAsia" w:ascii="宋体" w:hAnsi="宋体" w:cs="宋体"/>
          <w:color w:val="auto"/>
          <w:sz w:val="24"/>
        </w:rPr>
        <w:t>( 1 )</w:t>
      </w:r>
      <w:r>
        <w:rPr>
          <w:rFonts w:hint="eastAsia" w:ascii="宋体" w:hAnsi="宋体" w:cs="宋体"/>
          <w:color w:val="auto"/>
          <w:sz w:val="24"/>
          <w:u w:val="single"/>
        </w:rPr>
        <w:t xml:space="preserve">        按监理合同约定                           </w:t>
      </w:r>
      <w:r>
        <w:rPr>
          <w:rFonts w:hint="eastAsia" w:ascii="宋体" w:hAnsi="宋体" w:cs="宋体"/>
          <w:color w:val="auto"/>
          <w:sz w:val="24"/>
        </w:rPr>
        <w:t>。</w:t>
      </w:r>
    </w:p>
    <w:p w14:paraId="13F6B6A5">
      <w:pPr>
        <w:spacing w:line="360" w:lineRule="auto"/>
        <w:ind w:firstLine="480" w:firstLineChars="200"/>
        <w:rPr>
          <w:rFonts w:ascii="宋体" w:hAnsi="宋体" w:cs="宋体"/>
          <w:color w:val="auto"/>
          <w:sz w:val="24"/>
        </w:rPr>
      </w:pPr>
      <w:r>
        <w:rPr>
          <w:rFonts w:hint="eastAsia" w:ascii="宋体" w:hAnsi="宋体" w:cs="宋体"/>
          <w:color w:val="auto"/>
          <w:sz w:val="24"/>
        </w:rPr>
        <w:t>( 2 )</w:t>
      </w:r>
      <w:r>
        <w:rPr>
          <w:rFonts w:hint="eastAsia" w:ascii="宋体" w:hAnsi="宋体" w:cs="宋体"/>
          <w:color w:val="auto"/>
          <w:sz w:val="24"/>
          <w:u w:val="single"/>
        </w:rPr>
        <w:t xml:space="preserve">        按监理合同约定                           </w:t>
      </w:r>
      <w:r>
        <w:rPr>
          <w:rFonts w:hint="eastAsia" w:ascii="宋体" w:hAnsi="宋体" w:cs="宋体"/>
          <w:color w:val="auto"/>
          <w:sz w:val="24"/>
        </w:rPr>
        <w:t>。</w:t>
      </w:r>
    </w:p>
    <w:p w14:paraId="081DBB0F">
      <w:pPr>
        <w:spacing w:line="360" w:lineRule="auto"/>
        <w:ind w:firstLine="480" w:firstLineChars="200"/>
        <w:rPr>
          <w:rFonts w:ascii="宋体" w:hAnsi="宋体" w:cs="宋体"/>
          <w:color w:val="auto"/>
          <w:kern w:val="0"/>
          <w:sz w:val="24"/>
        </w:rPr>
      </w:pPr>
      <w:r>
        <w:rPr>
          <w:rFonts w:hint="eastAsia" w:ascii="宋体" w:hAnsi="宋体" w:cs="宋体"/>
          <w:color w:val="auto"/>
          <w:sz w:val="24"/>
        </w:rPr>
        <w:t>( 3)</w:t>
      </w:r>
      <w:r>
        <w:rPr>
          <w:rFonts w:hint="eastAsia" w:ascii="宋体" w:hAnsi="宋体" w:cs="宋体"/>
          <w:color w:val="auto"/>
          <w:sz w:val="24"/>
          <w:u w:val="single"/>
        </w:rPr>
        <w:t xml:space="preserve">         按监理合同约定                           </w:t>
      </w:r>
      <w:r>
        <w:rPr>
          <w:rFonts w:hint="eastAsia" w:ascii="宋体" w:hAnsi="宋体" w:cs="宋体"/>
          <w:color w:val="auto"/>
          <w:sz w:val="24"/>
        </w:rPr>
        <w:t>。</w:t>
      </w:r>
    </w:p>
    <w:p w14:paraId="384A5695">
      <w:pPr>
        <w:pStyle w:val="4"/>
        <w:spacing w:before="0" w:after="0" w:line="360" w:lineRule="auto"/>
        <w:rPr>
          <w:rFonts w:ascii="宋体" w:hAnsi="宋体" w:eastAsia="宋体" w:cs="宋体"/>
          <w:b w:val="0"/>
          <w:bCs w:val="0"/>
          <w:color w:val="auto"/>
          <w:sz w:val="24"/>
          <w:szCs w:val="24"/>
        </w:rPr>
      </w:pPr>
      <w:bookmarkStart w:id="126" w:name="_Toc396469245"/>
      <w:r>
        <w:rPr>
          <w:rFonts w:hint="eastAsia" w:ascii="宋体" w:hAnsi="宋体" w:eastAsia="宋体" w:cs="宋体"/>
          <w:b w:val="0"/>
          <w:bCs w:val="0"/>
          <w:color w:val="auto"/>
          <w:sz w:val="24"/>
          <w:szCs w:val="24"/>
        </w:rPr>
        <w:t>5</w:t>
      </w:r>
      <w:bookmarkEnd w:id="125"/>
      <w:bookmarkStart w:id="127" w:name="_Toc296347162"/>
      <w:bookmarkStart w:id="128" w:name="_Toc292559367"/>
      <w:bookmarkStart w:id="129" w:name="_Toc292559872"/>
      <w:bookmarkStart w:id="130" w:name="_Toc297048349"/>
      <w:bookmarkStart w:id="131" w:name="_Toc296503163"/>
      <w:bookmarkStart w:id="132" w:name="_Toc296890991"/>
      <w:bookmarkStart w:id="133" w:name="_Toc296891203"/>
      <w:bookmarkStart w:id="134" w:name="_Toc296346664"/>
      <w:bookmarkStart w:id="135" w:name="_Toc296944502"/>
      <w:bookmarkStart w:id="136" w:name="_Toc297120463"/>
      <w:r>
        <w:rPr>
          <w:rFonts w:hint="eastAsia" w:ascii="宋体" w:hAnsi="宋体" w:eastAsia="宋体" w:cs="宋体"/>
          <w:b w:val="0"/>
          <w:bCs w:val="0"/>
          <w:color w:val="auto"/>
          <w:sz w:val="24"/>
          <w:szCs w:val="24"/>
        </w:rPr>
        <w:t>.工程质量</w:t>
      </w:r>
      <w:bookmarkEnd w:id="126"/>
    </w:p>
    <w:p w14:paraId="749BE9FC">
      <w:pPr>
        <w:spacing w:line="360" w:lineRule="auto"/>
        <w:ind w:firstLine="480" w:firstLineChars="200"/>
        <w:rPr>
          <w:rFonts w:ascii="宋体" w:hAnsi="宋体" w:cs="宋体"/>
          <w:color w:val="auto"/>
          <w:sz w:val="24"/>
        </w:rPr>
      </w:pPr>
      <w:r>
        <w:rPr>
          <w:rFonts w:hint="eastAsia" w:ascii="宋体" w:hAnsi="宋体" w:cs="宋体"/>
          <w:color w:val="auto"/>
          <w:sz w:val="24"/>
        </w:rPr>
        <w:t>5.1 质量要求</w:t>
      </w:r>
    </w:p>
    <w:p w14:paraId="620C6725">
      <w:pPr>
        <w:spacing w:line="360" w:lineRule="auto"/>
        <w:ind w:firstLine="480" w:firstLineChars="200"/>
        <w:rPr>
          <w:rFonts w:ascii="宋体" w:hAnsi="宋体" w:cs="宋体"/>
          <w:color w:val="auto"/>
          <w:sz w:val="24"/>
        </w:rPr>
      </w:pPr>
      <w:r>
        <w:rPr>
          <w:rFonts w:hint="eastAsia" w:ascii="宋体" w:hAnsi="宋体" w:cs="宋体"/>
          <w:color w:val="auto"/>
          <w:sz w:val="24"/>
        </w:rPr>
        <w:t>5</w:t>
      </w:r>
      <w:bookmarkStart w:id="137" w:name="_Toc297216155"/>
      <w:bookmarkStart w:id="138" w:name="_Toc300934949"/>
      <w:bookmarkStart w:id="139" w:name="_Toc297123496"/>
      <w:bookmarkStart w:id="140" w:name="_Toc318581164"/>
      <w:bookmarkStart w:id="141" w:name="_Toc304295527"/>
      <w:bookmarkStart w:id="142" w:name="_Toc312677997"/>
      <w:bookmarkStart w:id="143" w:name="_Toc303539106"/>
      <w:r>
        <w:rPr>
          <w:rFonts w:hint="eastAsia" w:ascii="宋体" w:hAnsi="宋体" w:cs="宋体"/>
          <w:color w:val="auto"/>
          <w:sz w:val="24"/>
        </w:rPr>
        <w:t>.1.1 特殊质量标准和要求：</w:t>
      </w:r>
      <w:r>
        <w:rPr>
          <w:rFonts w:hint="eastAsia" w:ascii="宋体" w:hAnsi="宋体" w:cs="宋体"/>
          <w:color w:val="auto"/>
          <w:sz w:val="24"/>
          <w:u w:val="single"/>
        </w:rPr>
        <w:t xml:space="preserve"> 必须符合现行国家有关工程施工质量验收规范和标准的要求 </w:t>
      </w:r>
      <w:r>
        <w:rPr>
          <w:rFonts w:hint="eastAsia" w:ascii="宋体" w:hAnsi="宋体" w:cs="宋体"/>
          <w:color w:val="auto"/>
          <w:sz w:val="24"/>
        </w:rPr>
        <w:t>。</w:t>
      </w:r>
    </w:p>
    <w:p w14:paraId="3DA7095B">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关于工程奖项的约定：</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none"/>
        </w:rPr>
        <w:t xml:space="preserve">。   </w:t>
      </w:r>
    </w:p>
    <w:p w14:paraId="07D2C3E1">
      <w:pPr>
        <w:spacing w:line="360" w:lineRule="auto"/>
        <w:ind w:firstLine="480" w:firstLineChars="200"/>
        <w:rPr>
          <w:rFonts w:ascii="宋体" w:hAnsi="宋体" w:cs="宋体"/>
          <w:color w:val="auto"/>
          <w:sz w:val="24"/>
        </w:rPr>
      </w:pPr>
      <w:r>
        <w:rPr>
          <w:rFonts w:hint="eastAsia" w:ascii="宋体" w:hAnsi="宋体" w:cs="宋体"/>
          <w:color w:val="auto"/>
          <w:sz w:val="24"/>
        </w:rPr>
        <w:t>5.2 隐蔽工程检查</w:t>
      </w:r>
    </w:p>
    <w:p w14:paraId="0AC81A0A">
      <w:pPr>
        <w:spacing w:line="360" w:lineRule="auto"/>
        <w:ind w:firstLine="480" w:firstLineChars="200"/>
        <w:jc w:val="left"/>
        <w:rPr>
          <w:rFonts w:ascii="宋体" w:hAnsi="宋体" w:cs="宋体"/>
          <w:color w:val="auto"/>
          <w:sz w:val="24"/>
        </w:rPr>
      </w:pPr>
      <w:r>
        <w:rPr>
          <w:rFonts w:hint="eastAsia" w:ascii="宋体" w:hAnsi="宋体" w:cs="宋体"/>
          <w:color w:val="auto"/>
          <w:sz w:val="24"/>
        </w:rPr>
        <w:t>5.2.1 承包人提前通知监理人隐蔽工程检查的期限的约定：</w:t>
      </w:r>
      <w:r>
        <w:rPr>
          <w:rFonts w:hint="eastAsia" w:ascii="宋体" w:hAnsi="宋体" w:cs="宋体"/>
          <w:color w:val="auto"/>
          <w:sz w:val="24"/>
          <w:u w:val="single"/>
        </w:rPr>
        <w:t xml:space="preserve"> 执行通用条款 </w:t>
      </w:r>
      <w:r>
        <w:rPr>
          <w:rFonts w:hint="eastAsia" w:ascii="宋体" w:hAnsi="宋体" w:cs="宋体"/>
          <w:color w:val="auto"/>
          <w:sz w:val="24"/>
        </w:rPr>
        <w:t>。</w:t>
      </w:r>
    </w:p>
    <w:p w14:paraId="5BAFA2AF">
      <w:pPr>
        <w:spacing w:line="360" w:lineRule="auto"/>
        <w:ind w:firstLine="480" w:firstLineChars="200"/>
        <w:jc w:val="left"/>
        <w:rPr>
          <w:rFonts w:ascii="宋体" w:hAnsi="宋体" w:cs="宋体"/>
          <w:color w:val="auto"/>
          <w:sz w:val="24"/>
        </w:rPr>
      </w:pPr>
      <w:r>
        <w:rPr>
          <w:rFonts w:hint="eastAsia" w:ascii="宋体" w:hAnsi="宋体" w:cs="宋体"/>
          <w:color w:val="auto"/>
          <w:sz w:val="24"/>
        </w:rPr>
        <w:t>监理人不能按时进行检查时，应提前</w:t>
      </w:r>
      <w:r>
        <w:rPr>
          <w:rFonts w:hint="eastAsia" w:ascii="宋体" w:hAnsi="宋体" w:cs="宋体"/>
          <w:color w:val="auto"/>
          <w:sz w:val="24"/>
          <w:u w:val="single"/>
        </w:rPr>
        <w:t>执行通用条款</w:t>
      </w:r>
      <w:r>
        <w:rPr>
          <w:rFonts w:hint="eastAsia" w:ascii="宋体" w:hAnsi="宋体" w:cs="宋体"/>
          <w:color w:val="auto"/>
          <w:sz w:val="24"/>
        </w:rPr>
        <w:t>小时提交书面延期要求。</w:t>
      </w:r>
    </w:p>
    <w:p w14:paraId="3451FC9A">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关于延期最长不得超过：</w:t>
      </w:r>
      <w:r>
        <w:rPr>
          <w:rFonts w:hint="eastAsia" w:ascii="宋体" w:hAnsi="宋体" w:cs="宋体"/>
          <w:color w:val="auto"/>
          <w:sz w:val="24"/>
          <w:u w:val="single"/>
        </w:rPr>
        <w:t xml:space="preserve"> 执行通用条款   </w:t>
      </w:r>
      <w:r>
        <w:rPr>
          <w:rFonts w:hint="eastAsia" w:ascii="宋体" w:hAnsi="宋体" w:cs="宋体"/>
          <w:color w:val="auto"/>
          <w:sz w:val="24"/>
        </w:rPr>
        <w:t>小时。</w:t>
      </w:r>
    </w:p>
    <w:p w14:paraId="6208ACF3">
      <w:pPr>
        <w:pStyle w:val="4"/>
        <w:spacing w:before="0" w:after="0" w:line="360" w:lineRule="auto"/>
        <w:rPr>
          <w:rFonts w:ascii="宋体" w:hAnsi="宋体" w:eastAsia="宋体" w:cs="宋体"/>
          <w:b w:val="0"/>
          <w:bCs w:val="0"/>
          <w:color w:val="auto"/>
          <w:sz w:val="24"/>
          <w:szCs w:val="24"/>
        </w:rPr>
      </w:pPr>
      <w:bookmarkStart w:id="144" w:name="_Toc396469246"/>
      <w:r>
        <w:rPr>
          <w:rFonts w:hint="eastAsia" w:ascii="宋体" w:hAnsi="宋体" w:eastAsia="宋体" w:cs="宋体"/>
          <w:b w:val="0"/>
          <w:bCs w:val="0"/>
          <w:color w:val="auto"/>
          <w:sz w:val="24"/>
          <w:szCs w:val="24"/>
        </w:rPr>
        <w:t>6. 安全文明施工与环境保护</w:t>
      </w:r>
      <w:bookmarkEnd w:id="144"/>
    </w:p>
    <w:p w14:paraId="159178AF">
      <w:pPr>
        <w:spacing w:line="360" w:lineRule="auto"/>
        <w:ind w:firstLine="480" w:firstLineChars="200"/>
        <w:rPr>
          <w:rFonts w:ascii="宋体" w:hAnsi="宋体" w:cs="宋体"/>
          <w:color w:val="auto"/>
          <w:sz w:val="24"/>
        </w:rPr>
      </w:pPr>
      <w:r>
        <w:rPr>
          <w:rFonts w:hint="eastAsia" w:ascii="宋体" w:hAnsi="宋体" w:cs="宋体"/>
          <w:color w:val="auto"/>
          <w:sz w:val="24"/>
        </w:rPr>
        <w:t>6.1 安全文明施工</w:t>
      </w:r>
    </w:p>
    <w:p w14:paraId="5953264C">
      <w:pPr>
        <w:spacing w:line="360" w:lineRule="auto"/>
        <w:ind w:firstLine="480" w:firstLineChars="200"/>
        <w:jc w:val="left"/>
        <w:rPr>
          <w:rFonts w:ascii="宋体" w:hAnsi="宋体" w:cs="宋体"/>
          <w:color w:val="auto"/>
          <w:sz w:val="24"/>
        </w:rPr>
      </w:pPr>
      <w:r>
        <w:rPr>
          <w:rFonts w:hint="eastAsia" w:ascii="宋体" w:hAnsi="宋体" w:cs="宋体"/>
          <w:color w:val="auto"/>
          <w:sz w:val="24"/>
        </w:rPr>
        <w:t>6.1.1 项目安全生产的达标目标及相应事项的约定：</w:t>
      </w:r>
      <w:r>
        <w:rPr>
          <w:rFonts w:hint="eastAsia" w:ascii="宋体" w:hAnsi="宋体" w:eastAsia="宋体" w:cs="宋体"/>
          <w:color w:val="auto"/>
          <w:spacing w:val="0"/>
          <w:sz w:val="24"/>
          <w:szCs w:val="24"/>
          <w:highlight w:val="none"/>
          <w:u w:val="single"/>
        </w:rPr>
        <w:t>工程施工过程中遵守国家和地方有关安全生产的要求执行</w:t>
      </w:r>
      <w:r>
        <w:rPr>
          <w:rFonts w:hint="eastAsia" w:ascii="宋体" w:hAnsi="宋体" w:cs="宋体"/>
          <w:color w:val="auto"/>
          <w:sz w:val="24"/>
          <w:u w:val="single"/>
        </w:rPr>
        <w:t>。</w:t>
      </w:r>
    </w:p>
    <w:p w14:paraId="6B5498E4">
      <w:pPr>
        <w:spacing w:line="360" w:lineRule="auto"/>
        <w:ind w:firstLine="480" w:firstLineChars="200"/>
        <w:jc w:val="left"/>
        <w:rPr>
          <w:rFonts w:ascii="宋体" w:hAnsi="宋体" w:cs="宋体"/>
          <w:color w:val="auto"/>
          <w:sz w:val="24"/>
        </w:rPr>
      </w:pPr>
      <w:r>
        <w:rPr>
          <w:rFonts w:hint="eastAsia" w:ascii="宋体" w:hAnsi="宋体" w:cs="宋体"/>
          <w:color w:val="auto"/>
          <w:sz w:val="24"/>
        </w:rPr>
        <w:t>6.1.2 关于治安保卫的特别约定</w:t>
      </w:r>
      <w:r>
        <w:rPr>
          <w:rFonts w:hint="eastAsia" w:ascii="宋体" w:hAnsi="宋体" w:cs="宋体"/>
          <w:color w:val="auto"/>
          <w:sz w:val="24"/>
          <w:szCs w:val="24"/>
          <w:u w:val="single"/>
        </w:rPr>
        <w:t xml:space="preserve">  做好项目施工过程中的治安保卫职责工作</w:t>
      </w:r>
      <w:r>
        <w:rPr>
          <w:rFonts w:hint="eastAsia" w:ascii="宋体" w:hAnsi="宋体" w:cs="宋体"/>
          <w:color w:val="auto"/>
          <w:sz w:val="24"/>
          <w:u w:val="single"/>
        </w:rPr>
        <w:t>。</w:t>
      </w:r>
    </w:p>
    <w:p w14:paraId="5D947CD6">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关于编制施工场地治安管理计划的约定：</w:t>
      </w:r>
      <w:r>
        <w:rPr>
          <w:rFonts w:hint="eastAsia" w:ascii="宋体" w:hAnsi="宋体" w:cs="宋体"/>
          <w:color w:val="auto"/>
          <w:sz w:val="24"/>
          <w:u w:val="single"/>
          <w:lang w:val="en-US" w:eastAsia="zh-CN"/>
        </w:rPr>
        <w:t>/</w:t>
      </w:r>
      <w:r>
        <w:rPr>
          <w:rFonts w:hint="eastAsia" w:ascii="宋体" w:hAnsi="宋体" w:cs="宋体"/>
          <w:color w:val="auto"/>
          <w:sz w:val="24"/>
          <w:u w:val="single"/>
        </w:rPr>
        <w:t>。</w:t>
      </w:r>
    </w:p>
    <w:p w14:paraId="67F1FFEE">
      <w:pPr>
        <w:spacing w:line="360" w:lineRule="auto"/>
        <w:ind w:firstLine="480" w:firstLineChars="200"/>
        <w:jc w:val="left"/>
        <w:rPr>
          <w:rFonts w:ascii="宋体" w:hAnsi="宋体" w:cs="宋体"/>
          <w:color w:val="auto"/>
          <w:sz w:val="24"/>
        </w:rPr>
      </w:pPr>
      <w:r>
        <w:rPr>
          <w:rFonts w:hint="eastAsia" w:ascii="宋体" w:hAnsi="宋体" w:cs="宋体"/>
          <w:color w:val="auto"/>
          <w:sz w:val="24"/>
        </w:rPr>
        <w:t>6.1.3 文明施工</w:t>
      </w:r>
    </w:p>
    <w:p w14:paraId="7E05225D">
      <w:pPr>
        <w:spacing w:line="360" w:lineRule="auto"/>
        <w:ind w:firstLine="480" w:firstLineChars="200"/>
        <w:jc w:val="left"/>
        <w:rPr>
          <w:rFonts w:ascii="宋体" w:hAnsi="宋体" w:cs="宋体"/>
          <w:color w:val="auto"/>
          <w:sz w:val="24"/>
        </w:rPr>
      </w:pPr>
      <w:r>
        <w:rPr>
          <w:rFonts w:hint="eastAsia" w:ascii="宋体" w:hAnsi="宋体" w:cs="宋体"/>
          <w:color w:val="auto"/>
          <w:sz w:val="24"/>
        </w:rPr>
        <w:t>合同当事人对文明施工的要求：</w:t>
      </w:r>
      <w:r>
        <w:rPr>
          <w:rFonts w:hint="eastAsia" w:ascii="宋体" w:hAnsi="宋体" w:cs="宋体"/>
          <w:color w:val="auto"/>
          <w:sz w:val="24"/>
          <w:szCs w:val="24"/>
          <w:u w:val="single"/>
        </w:rPr>
        <w:t>承包人在工程施工期间，应当采取措施保持施工现场平整，物料堆放整齐。工程所在地有关政府行政管理部门有特殊要求的，按照其要求执行。合同当事人对文明施工有其他要求的，可以在专用合同条款中明确</w:t>
      </w:r>
      <w:r>
        <w:rPr>
          <w:rFonts w:hint="eastAsia" w:ascii="宋体" w:hAnsi="宋体" w:cs="宋体"/>
          <w:color w:val="auto"/>
          <w:sz w:val="24"/>
          <w:u w:val="single"/>
        </w:rPr>
        <w:t>。</w:t>
      </w:r>
    </w:p>
    <w:p w14:paraId="5902BE61">
      <w:pPr>
        <w:spacing w:line="360" w:lineRule="auto"/>
        <w:ind w:firstLine="480" w:firstLineChars="200"/>
        <w:jc w:val="left"/>
        <w:rPr>
          <w:rFonts w:ascii="宋体" w:hAnsi="宋体" w:cs="宋体"/>
          <w:color w:val="auto"/>
          <w:sz w:val="24"/>
        </w:rPr>
      </w:pPr>
      <w:r>
        <w:rPr>
          <w:rFonts w:hint="eastAsia" w:ascii="宋体" w:hAnsi="宋体" w:cs="宋体"/>
          <w:color w:val="auto"/>
          <w:sz w:val="24"/>
        </w:rPr>
        <w:t>6.1.4 关于安全文明施工费支付比例和支付期限的约定：</w:t>
      </w:r>
      <w:r>
        <w:rPr>
          <w:rFonts w:hint="eastAsia" w:ascii="宋体" w:hAnsi="宋体" w:cs="宋体"/>
          <w:color w:val="auto"/>
          <w:sz w:val="24"/>
          <w:u w:val="single"/>
        </w:rPr>
        <w:t xml:space="preserve"> </w:t>
      </w:r>
      <w:r>
        <w:rPr>
          <w:rFonts w:hint="eastAsia" w:ascii="宋体" w:hAnsi="宋体" w:cs="宋体"/>
          <w:color w:val="auto"/>
          <w:sz w:val="24"/>
          <w:szCs w:val="24"/>
          <w:u w:val="single"/>
        </w:rPr>
        <w:t>参照通用合同12.4.1付款周期随工程进度款同步支付</w:t>
      </w:r>
      <w:r>
        <w:rPr>
          <w:rFonts w:hint="eastAsia" w:ascii="宋体" w:hAnsi="宋体" w:cs="宋体"/>
          <w:color w:val="auto"/>
          <w:sz w:val="24"/>
          <w:u w:val="single"/>
        </w:rPr>
        <w:t xml:space="preserve"> </w:t>
      </w:r>
      <w:r>
        <w:rPr>
          <w:rFonts w:hint="eastAsia" w:ascii="宋体" w:hAnsi="宋体" w:cs="宋体"/>
          <w:color w:val="auto"/>
          <w:sz w:val="24"/>
          <w:u w:val="none"/>
        </w:rPr>
        <w:t>。</w:t>
      </w:r>
    </w:p>
    <w:bookmarkEnd w:id="137"/>
    <w:bookmarkEnd w:id="138"/>
    <w:bookmarkEnd w:id="139"/>
    <w:bookmarkEnd w:id="140"/>
    <w:bookmarkEnd w:id="141"/>
    <w:bookmarkEnd w:id="142"/>
    <w:bookmarkEnd w:id="143"/>
    <w:p w14:paraId="61204116">
      <w:pPr>
        <w:pStyle w:val="4"/>
        <w:spacing w:before="0" w:after="0" w:line="360" w:lineRule="auto"/>
        <w:rPr>
          <w:rFonts w:ascii="宋体" w:hAnsi="宋体" w:eastAsia="宋体" w:cs="宋体"/>
          <w:b w:val="0"/>
          <w:bCs w:val="0"/>
          <w:color w:val="auto"/>
          <w:sz w:val="24"/>
          <w:szCs w:val="24"/>
        </w:rPr>
      </w:pPr>
      <w:bookmarkStart w:id="145" w:name="_Toc396469247"/>
      <w:r>
        <w:rPr>
          <w:rFonts w:hint="eastAsia" w:ascii="宋体" w:hAnsi="宋体" w:eastAsia="宋体" w:cs="宋体"/>
          <w:b w:val="0"/>
          <w:bCs w:val="0"/>
          <w:color w:val="auto"/>
          <w:sz w:val="24"/>
          <w:szCs w:val="24"/>
        </w:rPr>
        <w:t>7. 工期和进度</w:t>
      </w:r>
      <w:bookmarkEnd w:id="145"/>
    </w:p>
    <w:p w14:paraId="4987069B">
      <w:pPr>
        <w:spacing w:line="360" w:lineRule="auto"/>
        <w:ind w:firstLine="480" w:firstLineChars="200"/>
        <w:rPr>
          <w:rFonts w:ascii="宋体" w:hAnsi="宋体" w:cs="宋体"/>
          <w:color w:val="auto"/>
          <w:sz w:val="24"/>
        </w:rPr>
      </w:pPr>
      <w:r>
        <w:rPr>
          <w:rFonts w:hint="eastAsia" w:ascii="宋体" w:hAnsi="宋体" w:cs="宋体"/>
          <w:color w:val="auto"/>
          <w:sz w:val="24"/>
        </w:rPr>
        <w:t>7.1 施工组织设计</w:t>
      </w:r>
    </w:p>
    <w:p w14:paraId="5FBEEEFB">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sz w:val="24"/>
        </w:rPr>
        <w:t>7.1.1 合</w:t>
      </w:r>
      <w:r>
        <w:rPr>
          <w:rFonts w:hint="eastAsia" w:ascii="宋体" w:hAnsi="宋体" w:cs="宋体"/>
          <w:color w:val="auto"/>
          <w:kern w:val="0"/>
          <w:sz w:val="24"/>
        </w:rPr>
        <w:t>同当事人约定的施工组织设计应包括的其他内容：</w:t>
      </w:r>
      <w:r>
        <w:rPr>
          <w:rFonts w:hint="eastAsia" w:ascii="宋体" w:hAnsi="宋体" w:cs="宋体"/>
          <w:color w:val="auto"/>
          <w:sz w:val="24"/>
          <w:u w:val="single"/>
          <w:lang w:val="en-US" w:eastAsia="zh-CN"/>
        </w:rPr>
        <w:t>/</w:t>
      </w:r>
      <w:r>
        <w:rPr>
          <w:rFonts w:hint="eastAsia" w:ascii="宋体" w:hAnsi="宋体" w:cs="宋体"/>
          <w:color w:val="auto"/>
          <w:sz w:val="24"/>
        </w:rPr>
        <w:t>。</w:t>
      </w:r>
    </w:p>
    <w:p w14:paraId="46A0BECC">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sz w:val="24"/>
        </w:rPr>
        <w:t xml:space="preserve">7.1.2 </w:t>
      </w:r>
      <w:r>
        <w:rPr>
          <w:rFonts w:hint="eastAsia" w:ascii="宋体" w:hAnsi="宋体" w:cs="宋体"/>
          <w:color w:val="auto"/>
          <w:kern w:val="0"/>
          <w:sz w:val="24"/>
        </w:rPr>
        <w:t>施工组织设计的提交和修改</w:t>
      </w:r>
    </w:p>
    <w:p w14:paraId="595E5EF3">
      <w:pPr>
        <w:autoSpaceDE w:val="0"/>
        <w:autoSpaceDN w:val="0"/>
        <w:adjustRightInd w:val="0"/>
        <w:spacing w:line="360" w:lineRule="auto"/>
        <w:jc w:val="left"/>
        <w:rPr>
          <w:rFonts w:ascii="宋体" w:hAnsi="宋体" w:cs="宋体"/>
          <w:color w:val="auto"/>
          <w:sz w:val="24"/>
        </w:rPr>
      </w:pPr>
      <w:r>
        <w:rPr>
          <w:rFonts w:hint="eastAsia" w:ascii="宋体" w:hAnsi="宋体" w:cs="宋体"/>
          <w:color w:val="auto"/>
          <w:kern w:val="0"/>
          <w:sz w:val="24"/>
        </w:rPr>
        <w:t>承包人提交详细施工组织设计的期限的约定：</w:t>
      </w:r>
      <w:r>
        <w:rPr>
          <w:rFonts w:hint="eastAsia" w:ascii="宋体" w:hAnsi="宋体" w:cs="宋体"/>
          <w:color w:val="auto"/>
          <w:sz w:val="24"/>
          <w:u w:val="single"/>
          <w:lang w:val="en-US" w:eastAsia="zh-CN"/>
        </w:rPr>
        <w:t>/</w:t>
      </w:r>
      <w:r>
        <w:rPr>
          <w:rFonts w:hint="eastAsia" w:ascii="宋体" w:hAnsi="宋体" w:cs="宋体"/>
          <w:color w:val="auto"/>
          <w:sz w:val="24"/>
        </w:rPr>
        <w:t>。</w:t>
      </w:r>
    </w:p>
    <w:p w14:paraId="27695784">
      <w:pPr>
        <w:spacing w:line="360" w:lineRule="auto"/>
        <w:ind w:firstLine="480" w:firstLineChars="200"/>
        <w:jc w:val="left"/>
        <w:rPr>
          <w:rFonts w:ascii="宋体" w:hAnsi="宋体" w:cs="宋体"/>
          <w:color w:val="auto"/>
          <w:sz w:val="24"/>
        </w:rPr>
      </w:pPr>
      <w:r>
        <w:rPr>
          <w:rFonts w:hint="eastAsia" w:ascii="宋体" w:hAnsi="宋体" w:cs="宋体"/>
          <w:color w:val="auto"/>
          <w:sz w:val="24"/>
        </w:rPr>
        <w:t>发包人和监理人在收到详细的施工组织设计后确认或提出修改意见的期限：</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18CD351E">
      <w:pPr>
        <w:spacing w:line="360" w:lineRule="auto"/>
        <w:ind w:firstLine="480" w:firstLineChars="200"/>
        <w:jc w:val="left"/>
        <w:rPr>
          <w:rFonts w:ascii="宋体" w:hAnsi="宋体" w:cs="宋体"/>
          <w:color w:val="auto"/>
          <w:sz w:val="24"/>
        </w:rPr>
      </w:pPr>
      <w:r>
        <w:rPr>
          <w:rFonts w:hint="eastAsia" w:ascii="宋体" w:hAnsi="宋体" w:cs="宋体"/>
          <w:color w:val="auto"/>
          <w:sz w:val="24"/>
        </w:rPr>
        <w:t>7</w:t>
      </w:r>
      <w:bookmarkStart w:id="146" w:name="_Toc303539123"/>
      <w:bookmarkStart w:id="147" w:name="_Toc304295541"/>
      <w:bookmarkStart w:id="148" w:name="_Toc312678005"/>
      <w:bookmarkStart w:id="149" w:name="_Toc297123514"/>
      <w:bookmarkStart w:id="150" w:name="_Toc300934966"/>
      <w:bookmarkStart w:id="151" w:name="_Toc297216173"/>
      <w:bookmarkStart w:id="152" w:name="_Toc312677479"/>
      <w:r>
        <w:rPr>
          <w:rFonts w:hint="eastAsia" w:ascii="宋体" w:hAnsi="宋体" w:cs="宋体"/>
          <w:color w:val="auto"/>
          <w:sz w:val="24"/>
        </w:rPr>
        <w:t>.2 施工进度计划</w:t>
      </w:r>
    </w:p>
    <w:p w14:paraId="6A7BD1A7">
      <w:pPr>
        <w:spacing w:line="360" w:lineRule="auto"/>
        <w:ind w:firstLine="480" w:firstLineChars="200"/>
        <w:jc w:val="left"/>
        <w:rPr>
          <w:rFonts w:ascii="宋体" w:hAnsi="宋体" w:cs="宋体"/>
          <w:color w:val="auto"/>
          <w:sz w:val="24"/>
        </w:rPr>
      </w:pPr>
      <w:r>
        <w:rPr>
          <w:rFonts w:hint="eastAsia" w:ascii="宋体" w:hAnsi="宋体" w:cs="宋体"/>
          <w:color w:val="auto"/>
          <w:sz w:val="24"/>
        </w:rPr>
        <w:t>7.2.1 施工进度计划的修订</w:t>
      </w:r>
    </w:p>
    <w:p w14:paraId="73C62D81">
      <w:pPr>
        <w:spacing w:line="360" w:lineRule="auto"/>
        <w:ind w:firstLine="480" w:firstLineChars="200"/>
        <w:jc w:val="left"/>
        <w:rPr>
          <w:rFonts w:ascii="宋体" w:hAnsi="宋体" w:cs="宋体"/>
          <w:color w:val="auto"/>
          <w:sz w:val="24"/>
        </w:rPr>
      </w:pPr>
      <w:r>
        <w:rPr>
          <w:rFonts w:hint="eastAsia" w:ascii="宋体" w:hAnsi="宋体" w:cs="宋体"/>
          <w:color w:val="auto"/>
          <w:sz w:val="24"/>
        </w:rPr>
        <w:t>发包人和监理人在收到修订的施工进度计划后确认或提出修改意见的期限：</w:t>
      </w:r>
      <w:r>
        <w:rPr>
          <w:rFonts w:hint="eastAsia" w:ascii="宋体" w:hAnsi="宋体" w:cs="宋体"/>
          <w:color w:val="auto"/>
          <w:sz w:val="24"/>
          <w:u w:val="single"/>
          <w:lang w:val="en-US" w:eastAsia="zh-CN"/>
        </w:rPr>
        <w:t>/</w:t>
      </w:r>
      <w:r>
        <w:rPr>
          <w:rFonts w:hint="eastAsia" w:ascii="宋体" w:hAnsi="宋体" w:cs="宋体"/>
          <w:color w:val="auto"/>
          <w:sz w:val="24"/>
        </w:rPr>
        <w:t>。</w:t>
      </w:r>
    </w:p>
    <w:p w14:paraId="38E0E772">
      <w:pPr>
        <w:spacing w:line="360" w:lineRule="auto"/>
        <w:ind w:firstLine="480" w:firstLineChars="200"/>
        <w:rPr>
          <w:rFonts w:ascii="宋体" w:hAnsi="宋体" w:cs="宋体"/>
          <w:color w:val="auto"/>
          <w:sz w:val="24"/>
        </w:rPr>
      </w:pPr>
      <w:r>
        <w:rPr>
          <w:rFonts w:hint="eastAsia" w:ascii="宋体" w:hAnsi="宋体" w:cs="宋体"/>
          <w:color w:val="auto"/>
          <w:sz w:val="24"/>
        </w:rPr>
        <w:t>7.3 开工</w:t>
      </w:r>
    </w:p>
    <w:p w14:paraId="6E7BCDB2">
      <w:pPr>
        <w:spacing w:line="360" w:lineRule="auto"/>
        <w:ind w:firstLine="480" w:firstLineChars="200"/>
        <w:jc w:val="left"/>
        <w:rPr>
          <w:rFonts w:ascii="宋体" w:hAnsi="宋体" w:cs="宋体"/>
          <w:color w:val="auto"/>
          <w:sz w:val="24"/>
        </w:rPr>
      </w:pPr>
      <w:r>
        <w:rPr>
          <w:rFonts w:hint="eastAsia" w:ascii="宋体" w:hAnsi="宋体" w:cs="宋体"/>
          <w:color w:val="auto"/>
          <w:sz w:val="24"/>
        </w:rPr>
        <w:t>7.3.1 开工准备</w:t>
      </w:r>
    </w:p>
    <w:p w14:paraId="74F39B9E">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关于承包人提交</w:t>
      </w:r>
      <w:r>
        <w:rPr>
          <w:rFonts w:hint="eastAsia" w:ascii="宋体" w:hAnsi="宋体" w:cs="宋体"/>
          <w:color w:val="auto"/>
          <w:kern w:val="0"/>
          <w:sz w:val="24"/>
        </w:rPr>
        <w:t>工程开工报审表的期限：</w:t>
      </w:r>
      <w:r>
        <w:rPr>
          <w:rFonts w:hint="eastAsia" w:ascii="宋体" w:hAnsi="宋体" w:cs="宋体"/>
          <w:color w:val="auto"/>
          <w:sz w:val="24"/>
          <w:u w:val="single"/>
        </w:rPr>
        <w:t xml:space="preserve"> </w:t>
      </w:r>
      <w:r>
        <w:rPr>
          <w:rFonts w:hint="eastAsia" w:ascii="宋体"/>
          <w:color w:val="auto"/>
          <w:sz w:val="24"/>
          <w:szCs w:val="24"/>
          <w:u w:val="single"/>
        </w:rPr>
        <w:t>按通用条款执行</w:t>
      </w:r>
      <w:r>
        <w:rPr>
          <w:rFonts w:hint="eastAsia" w:ascii="宋体" w:hAnsi="宋体" w:cs="宋体"/>
          <w:color w:val="auto"/>
          <w:sz w:val="24"/>
          <w:u w:val="single"/>
        </w:rPr>
        <w:t xml:space="preserve"> </w:t>
      </w:r>
      <w:r>
        <w:rPr>
          <w:rFonts w:hint="eastAsia" w:ascii="宋体" w:hAnsi="宋体" w:cs="宋体"/>
          <w:color w:val="auto"/>
          <w:sz w:val="24"/>
        </w:rPr>
        <w:t>。</w:t>
      </w:r>
    </w:p>
    <w:p w14:paraId="48748877">
      <w:pPr>
        <w:spacing w:line="360" w:lineRule="auto"/>
        <w:jc w:val="left"/>
        <w:rPr>
          <w:rFonts w:ascii="宋体" w:hAnsi="宋体" w:cs="宋体"/>
          <w:color w:val="auto"/>
          <w:sz w:val="24"/>
        </w:rPr>
      </w:pPr>
      <w:r>
        <w:rPr>
          <w:rFonts w:hint="eastAsia" w:ascii="宋体" w:hAnsi="宋体" w:cs="宋体"/>
          <w:color w:val="auto"/>
          <w:sz w:val="24"/>
        </w:rPr>
        <w:t xml:space="preserve">    关于发包人应完成的其他开工准备工作及期限：</w:t>
      </w:r>
      <w:r>
        <w:rPr>
          <w:rFonts w:hint="eastAsia" w:ascii="宋体"/>
          <w:color w:val="auto"/>
          <w:sz w:val="24"/>
          <w:szCs w:val="24"/>
          <w:u w:val="single"/>
        </w:rPr>
        <w:t>按通用条款执行</w:t>
      </w:r>
      <w:r>
        <w:rPr>
          <w:rFonts w:hint="eastAsia" w:ascii="宋体" w:hAnsi="宋体" w:cs="宋体"/>
          <w:color w:val="auto"/>
          <w:sz w:val="24"/>
          <w:u w:val="none"/>
        </w:rPr>
        <w:t>。</w:t>
      </w:r>
    </w:p>
    <w:p w14:paraId="2189EC17">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关于承包人应完成的其他开工准备工作及期限：</w:t>
      </w:r>
      <w:r>
        <w:rPr>
          <w:rFonts w:hint="eastAsia" w:ascii="宋体"/>
          <w:color w:val="auto"/>
          <w:sz w:val="24"/>
          <w:szCs w:val="24"/>
          <w:u w:val="single"/>
        </w:rPr>
        <w:t>按通用条款执行</w:t>
      </w:r>
      <w:r>
        <w:rPr>
          <w:rFonts w:hint="eastAsia" w:ascii="宋体" w:hAnsi="宋体" w:cs="宋体"/>
          <w:color w:val="auto"/>
          <w:sz w:val="24"/>
          <w:u w:val="none"/>
        </w:rPr>
        <w:t>。</w:t>
      </w:r>
    </w:p>
    <w:p w14:paraId="0777F420">
      <w:pPr>
        <w:spacing w:line="360" w:lineRule="auto"/>
        <w:ind w:firstLine="480" w:firstLineChars="200"/>
        <w:jc w:val="left"/>
        <w:rPr>
          <w:rFonts w:ascii="宋体" w:hAnsi="宋体" w:cs="宋体"/>
          <w:color w:val="auto"/>
          <w:sz w:val="24"/>
        </w:rPr>
      </w:pPr>
      <w:r>
        <w:rPr>
          <w:rFonts w:hint="eastAsia" w:ascii="宋体" w:hAnsi="宋体" w:cs="宋体"/>
          <w:color w:val="auto"/>
          <w:sz w:val="24"/>
        </w:rPr>
        <w:t>7.3.2 开工通知</w:t>
      </w:r>
    </w:p>
    <w:p w14:paraId="6ABD2DF5">
      <w:pPr>
        <w:spacing w:line="360" w:lineRule="auto"/>
        <w:rPr>
          <w:rFonts w:ascii="宋体" w:hAnsi="宋体" w:cs="宋体"/>
          <w:color w:val="auto"/>
          <w:sz w:val="24"/>
        </w:rPr>
      </w:pPr>
      <w:r>
        <w:rPr>
          <w:rFonts w:hint="eastAsia" w:ascii="宋体" w:hAnsi="宋体" w:cs="宋体"/>
          <w:color w:val="auto"/>
          <w:sz w:val="24"/>
        </w:rPr>
        <w:t xml:space="preserve">    因发包人原因造成监理人未能在计划开工日期之日起</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90</w:t>
      </w:r>
      <w:r>
        <w:rPr>
          <w:rFonts w:hint="eastAsia" w:ascii="宋体" w:hAnsi="宋体" w:cs="宋体"/>
          <w:color w:val="auto"/>
          <w:sz w:val="24"/>
          <w:u w:val="none"/>
          <w:lang w:val="en-US" w:eastAsia="zh-CN"/>
        </w:rPr>
        <w:t>日</w:t>
      </w:r>
      <w:r>
        <w:rPr>
          <w:rFonts w:hint="eastAsia" w:ascii="宋体" w:hAnsi="宋体" w:cs="宋体"/>
          <w:color w:val="auto"/>
          <w:sz w:val="24"/>
        </w:rPr>
        <w:t>内发出开工通知的，承包人有权提出价格调整要求，或者解除合同。</w:t>
      </w:r>
    </w:p>
    <w:bookmarkEnd w:id="146"/>
    <w:bookmarkEnd w:id="147"/>
    <w:bookmarkEnd w:id="148"/>
    <w:bookmarkEnd w:id="149"/>
    <w:bookmarkEnd w:id="150"/>
    <w:bookmarkEnd w:id="151"/>
    <w:bookmarkEnd w:id="152"/>
    <w:p w14:paraId="44494398">
      <w:pPr>
        <w:spacing w:line="360" w:lineRule="auto"/>
        <w:ind w:firstLine="480" w:firstLineChars="200"/>
        <w:rPr>
          <w:rFonts w:ascii="宋体" w:hAnsi="宋体" w:cs="宋体"/>
          <w:color w:val="auto"/>
          <w:sz w:val="24"/>
        </w:rPr>
      </w:pPr>
      <w:r>
        <w:rPr>
          <w:rFonts w:hint="eastAsia" w:ascii="宋体" w:hAnsi="宋体" w:cs="宋体"/>
          <w:color w:val="auto"/>
          <w:sz w:val="24"/>
        </w:rPr>
        <w:t>7.4 测量放线</w:t>
      </w:r>
    </w:p>
    <w:p w14:paraId="16C0B704">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7.4.1 发包人通过监理人向承包人提供测量基准点、基准线和水准点及其书面资料的期限：</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3065A973">
      <w:pPr>
        <w:spacing w:line="360" w:lineRule="auto"/>
        <w:ind w:firstLine="480" w:firstLineChars="200"/>
        <w:rPr>
          <w:rFonts w:ascii="宋体" w:hAnsi="宋体" w:cs="宋体"/>
          <w:color w:val="auto"/>
          <w:sz w:val="24"/>
        </w:rPr>
      </w:pPr>
      <w:r>
        <w:rPr>
          <w:rFonts w:hint="eastAsia" w:ascii="宋体" w:hAnsi="宋体" w:cs="宋体"/>
          <w:color w:val="auto"/>
          <w:sz w:val="24"/>
        </w:rPr>
        <w:t>7</w:t>
      </w:r>
      <w:bookmarkStart w:id="153" w:name="_Toc297123516"/>
      <w:bookmarkStart w:id="154" w:name="_Toc303539125"/>
      <w:bookmarkStart w:id="155" w:name="_Toc304295546"/>
      <w:bookmarkStart w:id="156" w:name="_Toc297216175"/>
      <w:bookmarkStart w:id="157" w:name="_Toc312678010"/>
      <w:bookmarkStart w:id="158" w:name="_Toc312677484"/>
      <w:bookmarkStart w:id="159" w:name="_Toc300934968"/>
      <w:r>
        <w:rPr>
          <w:rFonts w:hint="eastAsia" w:ascii="宋体" w:hAnsi="宋体" w:cs="宋体"/>
          <w:color w:val="auto"/>
          <w:sz w:val="24"/>
        </w:rPr>
        <w:t>.5 工期延误</w:t>
      </w:r>
    </w:p>
    <w:bookmarkEnd w:id="153"/>
    <w:bookmarkEnd w:id="154"/>
    <w:bookmarkEnd w:id="155"/>
    <w:bookmarkEnd w:id="156"/>
    <w:bookmarkEnd w:id="157"/>
    <w:bookmarkEnd w:id="158"/>
    <w:bookmarkEnd w:id="159"/>
    <w:p w14:paraId="12B90EE9">
      <w:pPr>
        <w:spacing w:line="360" w:lineRule="auto"/>
        <w:ind w:firstLine="480" w:firstLineChars="200"/>
        <w:jc w:val="left"/>
        <w:rPr>
          <w:rFonts w:ascii="宋体" w:hAnsi="宋体" w:cs="宋体"/>
          <w:color w:val="auto"/>
          <w:sz w:val="24"/>
        </w:rPr>
      </w:pPr>
      <w:r>
        <w:rPr>
          <w:rFonts w:hint="eastAsia" w:ascii="宋体" w:hAnsi="宋体" w:cs="宋体"/>
          <w:color w:val="auto"/>
          <w:sz w:val="24"/>
        </w:rPr>
        <w:t>7.5.1 因发包人原因导致工期延误</w:t>
      </w:r>
    </w:p>
    <w:p w14:paraId="350150DB">
      <w:pPr>
        <w:spacing w:line="360" w:lineRule="auto"/>
        <w:ind w:firstLine="480" w:firstLineChars="200"/>
        <w:rPr>
          <w:rFonts w:ascii="宋体" w:hAnsi="宋体" w:cs="宋体"/>
          <w:color w:val="auto"/>
          <w:sz w:val="24"/>
          <w:u w:val="single"/>
        </w:rPr>
      </w:pPr>
      <w:r>
        <w:rPr>
          <w:rFonts w:hint="eastAsia" w:ascii="宋体" w:hAnsi="宋体" w:cs="宋体"/>
          <w:color w:val="auto"/>
          <w:sz w:val="24"/>
        </w:rPr>
        <w:t>因发包人原因导致工期延误的其他情形：</w:t>
      </w:r>
      <w:r>
        <w:rPr>
          <w:rFonts w:hint="eastAsia" w:ascii="宋体" w:hAnsi="宋体" w:cs="宋体"/>
          <w:color w:val="auto"/>
          <w:sz w:val="24"/>
          <w:u w:val="single"/>
        </w:rPr>
        <w:t xml:space="preserve"> (1)提供的图纸存在错误</w:t>
      </w:r>
      <w:r>
        <w:rPr>
          <w:rFonts w:hint="eastAsia" w:ascii="宋体" w:hAnsi="宋体" w:cs="宋体"/>
          <w:color w:val="auto"/>
          <w:sz w:val="24"/>
          <w:u w:val="single"/>
        </w:rPr>
        <w:t>导致致使</w:t>
      </w:r>
      <w:r>
        <w:rPr>
          <w:rFonts w:hint="eastAsia" w:ascii="宋体" w:hAnsi="宋体" w:cs="宋体"/>
          <w:color w:val="auto"/>
          <w:sz w:val="24"/>
          <w:u w:val="single"/>
        </w:rPr>
        <w:t>施工不能正常进行； (2)变更图纸</w:t>
      </w:r>
      <w:r>
        <w:rPr>
          <w:rFonts w:hint="eastAsia" w:ascii="宋体" w:hAnsi="宋体" w:cs="宋体"/>
          <w:color w:val="auto"/>
          <w:sz w:val="24"/>
          <w:u w:val="single"/>
        </w:rPr>
        <w:t>导致致使</w:t>
      </w:r>
      <w:r>
        <w:rPr>
          <w:rFonts w:hint="eastAsia" w:ascii="宋体" w:hAnsi="宋体" w:cs="宋体"/>
          <w:color w:val="auto"/>
          <w:sz w:val="24"/>
          <w:u w:val="single"/>
        </w:rPr>
        <w:t>施工不能正常进行；</w:t>
      </w:r>
    </w:p>
    <w:p w14:paraId="3BEE1ECF">
      <w:pPr>
        <w:spacing w:line="360" w:lineRule="auto"/>
        <w:rPr>
          <w:rFonts w:ascii="宋体" w:hAnsi="宋体" w:cs="宋体"/>
          <w:color w:val="auto"/>
          <w:sz w:val="24"/>
          <w:u w:val="single"/>
        </w:rPr>
      </w:pPr>
      <w:r>
        <w:rPr>
          <w:rFonts w:hint="eastAsia" w:ascii="宋体" w:hAnsi="宋体" w:cs="宋体"/>
          <w:color w:val="auto"/>
          <w:sz w:val="24"/>
          <w:u w:val="single"/>
        </w:rPr>
        <w:t xml:space="preserve">(3)提供的工程地质资料与实际情况存在误差导致承包人致使施工不能正常进行；(4)发包人或监理人未按合同约定提供所需指令、批准等，致使施工不能正常进行； </w:t>
      </w:r>
      <w:r>
        <w:rPr>
          <w:rFonts w:hint="eastAsia" w:ascii="宋体" w:hAnsi="宋体" w:cs="宋体"/>
          <w:color w:val="auto"/>
          <w:sz w:val="24"/>
        </w:rPr>
        <w:t>。</w:t>
      </w:r>
    </w:p>
    <w:p w14:paraId="6B489969">
      <w:pPr>
        <w:spacing w:line="360" w:lineRule="auto"/>
        <w:ind w:firstLine="480" w:firstLineChars="200"/>
        <w:rPr>
          <w:rFonts w:ascii="宋体" w:hAnsi="宋体" w:cs="宋体"/>
          <w:color w:val="auto"/>
          <w:sz w:val="24"/>
        </w:rPr>
      </w:pPr>
      <w:r>
        <w:rPr>
          <w:rFonts w:hint="eastAsia" w:ascii="宋体" w:hAnsi="宋体" w:cs="宋体"/>
          <w:color w:val="auto"/>
          <w:sz w:val="24"/>
        </w:rPr>
        <w:t>7</w:t>
      </w:r>
      <w:bookmarkStart w:id="160" w:name="_Toc318581169"/>
      <w:bookmarkStart w:id="161" w:name="_Toc312677486"/>
      <w:bookmarkStart w:id="162" w:name="_Toc312678012"/>
      <w:bookmarkStart w:id="163" w:name="_Toc304295548"/>
      <w:bookmarkStart w:id="164" w:name="_Toc303539127"/>
      <w:bookmarkStart w:id="165" w:name="_Toc297216177"/>
      <w:bookmarkStart w:id="166" w:name="_Toc300934970"/>
      <w:bookmarkStart w:id="167" w:name="_Toc297123518"/>
      <w:r>
        <w:rPr>
          <w:rFonts w:hint="eastAsia" w:ascii="宋体" w:hAnsi="宋体" w:cs="宋体"/>
          <w:color w:val="auto"/>
          <w:sz w:val="24"/>
        </w:rPr>
        <w:t>.5.2 因承包人原因导致工期延误</w:t>
      </w:r>
    </w:p>
    <w:bookmarkEnd w:id="160"/>
    <w:bookmarkEnd w:id="161"/>
    <w:bookmarkEnd w:id="162"/>
    <w:p w14:paraId="1B22F166">
      <w:pPr>
        <w:spacing w:line="360" w:lineRule="auto"/>
        <w:rPr>
          <w:rFonts w:ascii="宋体" w:hAnsi="宋体" w:cs="宋体"/>
          <w:color w:val="auto"/>
          <w:sz w:val="24"/>
          <w:u w:val="single"/>
        </w:rPr>
      </w:pPr>
      <w:r>
        <w:rPr>
          <w:rFonts w:hint="eastAsia" w:ascii="宋体" w:hAnsi="宋体" w:cs="宋体"/>
          <w:color w:val="auto"/>
          <w:sz w:val="24"/>
        </w:rPr>
        <w:t xml:space="preserve">    因</w:t>
      </w:r>
      <w:bookmarkStart w:id="168" w:name="_Toc312677487"/>
      <w:bookmarkStart w:id="169" w:name="_Toc312678013"/>
      <w:bookmarkStart w:id="170" w:name="_Toc318581170"/>
      <w:r>
        <w:rPr>
          <w:rFonts w:hint="eastAsia" w:ascii="宋体" w:hAnsi="宋体" w:cs="宋体"/>
          <w:color w:val="auto"/>
          <w:sz w:val="24"/>
        </w:rPr>
        <w:t>承包人原因造成工期延误，逾期竣工违约金的计算方法为：</w:t>
      </w:r>
      <w:bookmarkEnd w:id="163"/>
      <w:bookmarkEnd w:id="164"/>
      <w:bookmarkEnd w:id="165"/>
      <w:bookmarkEnd w:id="166"/>
      <w:bookmarkEnd w:id="167"/>
      <w:bookmarkEnd w:id="168"/>
      <w:bookmarkEnd w:id="169"/>
      <w:r>
        <w:rPr>
          <w:rFonts w:hint="eastAsia" w:ascii="宋体" w:hAnsi="宋体" w:cs="宋体"/>
          <w:color w:val="auto"/>
          <w:sz w:val="24"/>
          <w:u w:val="single"/>
        </w:rPr>
        <w:t>若承包人不能在合同工期内完成并移交全部工程的，发包人有权按每延误一天处罚逾期竣工违约金3000元。</w:t>
      </w:r>
    </w:p>
    <w:bookmarkEnd w:id="170"/>
    <w:p w14:paraId="1E3F10FD">
      <w:pPr>
        <w:spacing w:line="360" w:lineRule="auto"/>
        <w:ind w:firstLine="480" w:firstLineChars="200"/>
        <w:rPr>
          <w:rFonts w:ascii="宋体" w:hAnsi="宋体" w:cs="宋体"/>
          <w:color w:val="auto"/>
          <w:sz w:val="24"/>
        </w:rPr>
      </w:pPr>
      <w:r>
        <w:rPr>
          <w:rFonts w:hint="eastAsia" w:ascii="宋体" w:hAnsi="宋体" w:cs="宋体"/>
          <w:color w:val="auto"/>
          <w:sz w:val="24"/>
        </w:rPr>
        <w:t>因承包人原因造成工期延误，逾</w:t>
      </w:r>
      <w:bookmarkStart w:id="171" w:name="_Toc318581171"/>
      <w:bookmarkStart w:id="172" w:name="_Toc312678014"/>
      <w:r>
        <w:rPr>
          <w:rFonts w:hint="eastAsia" w:ascii="宋体" w:hAnsi="宋体" w:cs="宋体"/>
          <w:color w:val="auto"/>
          <w:sz w:val="24"/>
        </w:rPr>
        <w:t>期竣工违约金的上限：</w:t>
      </w:r>
      <w:r>
        <w:rPr>
          <w:rFonts w:hint="eastAsia" w:ascii="宋体" w:hAnsi="宋体" w:cs="宋体"/>
          <w:color w:val="auto"/>
          <w:sz w:val="24"/>
          <w:u w:val="single"/>
        </w:rPr>
        <w:t xml:space="preserve"> </w:t>
      </w:r>
      <w:r>
        <w:rPr>
          <w:rFonts w:hint="eastAsia" w:ascii="宋体"/>
          <w:color w:val="auto"/>
          <w:sz w:val="24"/>
          <w:szCs w:val="24"/>
          <w:u w:val="single"/>
        </w:rPr>
        <w:t>签约合同总价的10%</w:t>
      </w:r>
      <w:r>
        <w:rPr>
          <w:rFonts w:hint="eastAsia" w:ascii="宋体" w:hAnsi="宋体" w:cs="宋体"/>
          <w:color w:val="auto"/>
          <w:sz w:val="24"/>
          <w:szCs w:val="24"/>
          <w:u w:val="single"/>
        </w:rPr>
        <w:t xml:space="preserve"> </w:t>
      </w:r>
      <w:r>
        <w:rPr>
          <w:rFonts w:hint="eastAsia" w:ascii="宋体" w:hAnsi="宋体" w:cs="宋体"/>
          <w:color w:val="auto"/>
          <w:sz w:val="24"/>
        </w:rPr>
        <w:t xml:space="preserve">。 </w:t>
      </w:r>
    </w:p>
    <w:bookmarkEnd w:id="171"/>
    <w:bookmarkEnd w:id="172"/>
    <w:p w14:paraId="1DC326B1">
      <w:pPr>
        <w:spacing w:line="360" w:lineRule="auto"/>
        <w:ind w:firstLine="480" w:firstLineChars="200"/>
        <w:rPr>
          <w:rFonts w:ascii="宋体" w:hAnsi="宋体" w:cs="宋体"/>
          <w:color w:val="auto"/>
          <w:sz w:val="24"/>
        </w:rPr>
      </w:pPr>
      <w:r>
        <w:rPr>
          <w:rFonts w:hint="eastAsia" w:ascii="宋体" w:hAnsi="宋体" w:cs="宋体"/>
          <w:color w:val="auto"/>
          <w:sz w:val="24"/>
        </w:rPr>
        <w:t>7</w:t>
      </w:r>
      <w:bookmarkStart w:id="173" w:name="_Toc303539128"/>
      <w:bookmarkStart w:id="174" w:name="_Toc304295549"/>
      <w:bookmarkStart w:id="175" w:name="_Toc297123519"/>
      <w:bookmarkStart w:id="176" w:name="_Toc312678015"/>
      <w:bookmarkStart w:id="177" w:name="_Toc297216178"/>
      <w:bookmarkStart w:id="178" w:name="_Toc300934971"/>
      <w:r>
        <w:rPr>
          <w:rFonts w:hint="eastAsia" w:ascii="宋体" w:hAnsi="宋体" w:cs="宋体"/>
          <w:color w:val="auto"/>
          <w:sz w:val="24"/>
        </w:rPr>
        <w:t>.6 不</w:t>
      </w:r>
      <w:bookmarkEnd w:id="173"/>
      <w:bookmarkEnd w:id="174"/>
      <w:bookmarkEnd w:id="175"/>
      <w:bookmarkEnd w:id="176"/>
      <w:bookmarkEnd w:id="177"/>
      <w:bookmarkEnd w:id="178"/>
      <w:r>
        <w:rPr>
          <w:rFonts w:hint="eastAsia" w:ascii="宋体" w:hAnsi="宋体" w:cs="宋体"/>
          <w:color w:val="auto"/>
          <w:sz w:val="24"/>
        </w:rPr>
        <w:t>利物质条件</w:t>
      </w:r>
    </w:p>
    <w:p w14:paraId="24A5EF9E">
      <w:pPr>
        <w:spacing w:line="360" w:lineRule="auto"/>
        <w:ind w:firstLine="480" w:firstLineChars="200"/>
        <w:rPr>
          <w:rFonts w:ascii="宋体" w:hAnsi="宋体" w:cs="宋体"/>
          <w:color w:val="auto"/>
          <w:sz w:val="24"/>
        </w:rPr>
      </w:pPr>
      <w:bookmarkStart w:id="179" w:name="_Toc300934972"/>
      <w:bookmarkStart w:id="180" w:name="_Toc297216179"/>
      <w:bookmarkStart w:id="181" w:name="_Toc304295550"/>
      <w:bookmarkStart w:id="182" w:name="_Toc318581172"/>
      <w:bookmarkStart w:id="183" w:name="_Toc303539129"/>
      <w:bookmarkStart w:id="184" w:name="_Toc297123520"/>
      <w:bookmarkStart w:id="185" w:name="_Toc312678016"/>
      <w:r>
        <w:rPr>
          <w:rFonts w:hint="eastAsia" w:ascii="宋体" w:hAnsi="宋体" w:cs="宋体"/>
          <w:color w:val="auto"/>
          <w:sz w:val="24"/>
        </w:rPr>
        <w:t>不利物质条件的其他情形和有关约定：</w:t>
      </w:r>
      <w:r>
        <w:rPr>
          <w:rFonts w:hint="eastAsia" w:ascii="宋体" w:hAnsi="宋体" w:cs="宋体"/>
          <w:color w:val="auto"/>
          <w:sz w:val="24"/>
          <w:u w:val="single"/>
        </w:rPr>
        <w:t>按通用条款约定执行。</w:t>
      </w:r>
    </w:p>
    <w:bookmarkEnd w:id="179"/>
    <w:bookmarkEnd w:id="180"/>
    <w:bookmarkEnd w:id="181"/>
    <w:bookmarkEnd w:id="182"/>
    <w:bookmarkEnd w:id="183"/>
    <w:bookmarkEnd w:id="184"/>
    <w:bookmarkEnd w:id="185"/>
    <w:p w14:paraId="6BDE6A41">
      <w:pPr>
        <w:spacing w:line="360" w:lineRule="auto"/>
        <w:ind w:firstLine="480" w:firstLineChars="200"/>
        <w:rPr>
          <w:rFonts w:ascii="宋体" w:hAnsi="宋体" w:cs="宋体"/>
          <w:color w:val="auto"/>
          <w:sz w:val="24"/>
        </w:rPr>
      </w:pPr>
      <w:r>
        <w:rPr>
          <w:rFonts w:hint="eastAsia" w:ascii="宋体" w:hAnsi="宋体" w:cs="宋体"/>
          <w:color w:val="auto"/>
          <w:sz w:val="24"/>
        </w:rPr>
        <w:t>7</w:t>
      </w:r>
      <w:bookmarkStart w:id="186" w:name="_Toc300934973"/>
      <w:bookmarkStart w:id="187" w:name="_Toc297216180"/>
      <w:bookmarkStart w:id="188" w:name="_Toc297123521"/>
      <w:bookmarkStart w:id="189" w:name="_Toc304295551"/>
      <w:bookmarkStart w:id="190" w:name="_Toc312678017"/>
      <w:bookmarkStart w:id="191" w:name="_Toc303539130"/>
      <w:r>
        <w:rPr>
          <w:rFonts w:hint="eastAsia" w:ascii="宋体" w:hAnsi="宋体" w:cs="宋体"/>
          <w:color w:val="auto"/>
          <w:sz w:val="24"/>
        </w:rPr>
        <w:t>.7 异常恶劣的气候条件</w:t>
      </w:r>
    </w:p>
    <w:bookmarkEnd w:id="186"/>
    <w:bookmarkEnd w:id="187"/>
    <w:bookmarkEnd w:id="188"/>
    <w:bookmarkEnd w:id="189"/>
    <w:bookmarkEnd w:id="190"/>
    <w:bookmarkEnd w:id="191"/>
    <w:p w14:paraId="2D95123C">
      <w:pPr>
        <w:spacing w:line="360" w:lineRule="auto"/>
        <w:ind w:firstLine="480" w:firstLineChars="200"/>
        <w:jc w:val="left"/>
        <w:rPr>
          <w:rFonts w:ascii="宋体" w:hAnsi="宋体" w:cs="宋体"/>
          <w:color w:val="auto"/>
          <w:sz w:val="24"/>
        </w:rPr>
      </w:pPr>
      <w:r>
        <w:rPr>
          <w:rFonts w:hint="eastAsia" w:ascii="宋体" w:hAnsi="宋体" w:cs="宋体"/>
          <w:color w:val="auto"/>
          <w:sz w:val="24"/>
        </w:rPr>
        <w:t>发包人和承包人同意以下情形视为异常恶劣的气候条件：</w:t>
      </w:r>
    </w:p>
    <w:p w14:paraId="334CA148">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kern w:val="2"/>
          <w:sz w:val="24"/>
          <w:szCs w:val="24"/>
          <w:u w:val="single"/>
          <w:lang w:val="en-US" w:eastAsia="zh-CN" w:bidi="ar-SA"/>
        </w:rPr>
        <w:t xml:space="preserve">不可抗力烈度7度以上的地震   </w:t>
      </w:r>
      <w:r>
        <w:rPr>
          <w:rFonts w:hint="eastAsia" w:ascii="宋体" w:hAnsi="宋体" w:eastAsia="宋体" w:cs="宋体"/>
          <w:color w:val="auto"/>
          <w:kern w:val="2"/>
          <w:sz w:val="24"/>
          <w:szCs w:val="24"/>
          <w:lang w:val="en-US" w:eastAsia="zh-CN" w:bidi="ar-SA"/>
        </w:rPr>
        <w:t>；</w:t>
      </w:r>
    </w:p>
    <w:p w14:paraId="2C5D290E">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kern w:val="2"/>
          <w:sz w:val="24"/>
          <w:szCs w:val="24"/>
          <w:u w:val="single"/>
          <w:lang w:val="en-US" w:eastAsia="zh-CN" w:bidi="ar-SA"/>
        </w:rPr>
        <w:t xml:space="preserve">8级以上（不含8级）台风、日雨水量60cm以上暴雨、按气象、地震部门公布为准 </w:t>
      </w:r>
      <w:r>
        <w:rPr>
          <w:rFonts w:hint="eastAsia" w:ascii="宋体" w:hAnsi="宋体" w:eastAsia="宋体" w:cs="宋体"/>
          <w:color w:val="auto"/>
          <w:kern w:val="2"/>
          <w:sz w:val="24"/>
          <w:szCs w:val="24"/>
          <w:lang w:val="en-US" w:eastAsia="zh-CN" w:bidi="ar-SA"/>
        </w:rPr>
        <w:t>；</w:t>
      </w:r>
    </w:p>
    <w:p w14:paraId="167162A1">
      <w:pPr>
        <w:widowControl w:val="0"/>
        <w:spacing w:line="460" w:lineRule="exact"/>
        <w:ind w:firstLine="480" w:firstLineChars="200"/>
        <w:contextualSpacing/>
        <w:jc w:val="left"/>
        <w:rPr>
          <w:rFonts w:hint="eastAsia" w:ascii="宋体" w:hAnsi="宋体" w:eastAsia="宋体" w:cs="宋体"/>
          <w:b/>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kern w:val="2"/>
          <w:sz w:val="24"/>
          <w:szCs w:val="24"/>
          <w:u w:val="single"/>
          <w:lang w:val="en-US" w:eastAsia="zh-CN" w:bidi="ar-SA"/>
        </w:rPr>
        <w:t xml:space="preserve">县市级以上政府公告不允许施工的日期    </w:t>
      </w:r>
      <w:r>
        <w:rPr>
          <w:rFonts w:hint="eastAsia" w:ascii="宋体" w:hAnsi="宋体" w:eastAsia="宋体" w:cs="宋体"/>
          <w:b/>
          <w:color w:val="auto"/>
          <w:kern w:val="2"/>
          <w:sz w:val="24"/>
          <w:szCs w:val="24"/>
          <w:lang w:val="en-US" w:eastAsia="zh-CN" w:bidi="ar-SA"/>
        </w:rPr>
        <w:t>。</w:t>
      </w:r>
    </w:p>
    <w:p w14:paraId="184C0068">
      <w:pPr>
        <w:spacing w:line="360" w:lineRule="auto"/>
        <w:ind w:firstLine="480" w:firstLineChars="200"/>
        <w:rPr>
          <w:rFonts w:ascii="宋体" w:hAnsi="宋体" w:cs="宋体"/>
          <w:color w:val="auto"/>
          <w:sz w:val="24"/>
        </w:rPr>
      </w:pPr>
      <w:r>
        <w:rPr>
          <w:rFonts w:hint="eastAsia" w:ascii="宋体" w:hAnsi="宋体" w:cs="宋体"/>
          <w:color w:val="auto"/>
          <w:sz w:val="24"/>
        </w:rPr>
        <w:t>7.8 提前竣工的奖励</w:t>
      </w:r>
    </w:p>
    <w:p w14:paraId="3BEAD76B">
      <w:pPr>
        <w:spacing w:line="360" w:lineRule="auto"/>
        <w:ind w:firstLine="480" w:firstLineChars="200"/>
        <w:jc w:val="left"/>
        <w:rPr>
          <w:rFonts w:ascii="宋体" w:hAnsi="宋体" w:cs="宋体"/>
          <w:color w:val="auto"/>
          <w:sz w:val="24"/>
        </w:rPr>
      </w:pPr>
      <w:r>
        <w:rPr>
          <w:rFonts w:hint="eastAsia" w:ascii="宋体" w:hAnsi="宋体" w:cs="宋体"/>
          <w:color w:val="auto"/>
          <w:sz w:val="24"/>
        </w:rPr>
        <w:t>7.8.1 提前竣工的奖励：</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p w14:paraId="013DBB8F">
      <w:pPr>
        <w:pStyle w:val="4"/>
        <w:spacing w:before="0" w:after="0" w:line="360" w:lineRule="auto"/>
        <w:rPr>
          <w:rFonts w:ascii="宋体" w:hAnsi="宋体" w:eastAsia="宋体" w:cs="宋体"/>
          <w:b w:val="0"/>
          <w:bCs w:val="0"/>
          <w:color w:val="auto"/>
          <w:sz w:val="24"/>
          <w:szCs w:val="24"/>
        </w:rPr>
      </w:pPr>
      <w:bookmarkStart w:id="192" w:name="_Toc396469248"/>
      <w:r>
        <w:rPr>
          <w:rFonts w:hint="eastAsia" w:ascii="宋体" w:hAnsi="宋体" w:eastAsia="宋体" w:cs="宋体"/>
          <w:b w:val="0"/>
          <w:bCs w:val="0"/>
          <w:color w:val="auto"/>
          <w:sz w:val="24"/>
          <w:szCs w:val="24"/>
        </w:rPr>
        <w:t>8. 材料与设备</w:t>
      </w:r>
      <w:bookmarkEnd w:id="192"/>
    </w:p>
    <w:bookmarkEnd w:id="127"/>
    <w:bookmarkEnd w:id="128"/>
    <w:bookmarkEnd w:id="129"/>
    <w:bookmarkEnd w:id="130"/>
    <w:bookmarkEnd w:id="131"/>
    <w:bookmarkEnd w:id="132"/>
    <w:bookmarkEnd w:id="133"/>
    <w:bookmarkEnd w:id="134"/>
    <w:bookmarkEnd w:id="135"/>
    <w:bookmarkEnd w:id="136"/>
    <w:p w14:paraId="22BCB8D6">
      <w:pPr>
        <w:spacing w:line="360" w:lineRule="auto"/>
        <w:ind w:firstLine="480" w:firstLineChars="200"/>
        <w:rPr>
          <w:rFonts w:ascii="宋体" w:hAnsi="宋体" w:cs="宋体"/>
          <w:color w:val="auto"/>
          <w:sz w:val="24"/>
        </w:rPr>
      </w:pPr>
      <w:r>
        <w:rPr>
          <w:rFonts w:hint="eastAsia" w:ascii="宋体" w:hAnsi="宋体" w:cs="宋体"/>
          <w:color w:val="auto"/>
          <w:sz w:val="24"/>
        </w:rPr>
        <w:t>8</w:t>
      </w:r>
      <w:bookmarkStart w:id="193" w:name="_Toc296891207"/>
      <w:bookmarkStart w:id="194" w:name="_Toc296890995"/>
      <w:bookmarkStart w:id="195" w:name="_Toc297216186"/>
      <w:bookmarkStart w:id="196" w:name="_Toc296944506"/>
      <w:bookmarkStart w:id="197" w:name="_Toc296346668"/>
      <w:bookmarkStart w:id="198" w:name="_Toc297048353"/>
      <w:bookmarkStart w:id="199" w:name="_Toc296503167"/>
      <w:bookmarkStart w:id="200" w:name="_Toc296347166"/>
      <w:bookmarkStart w:id="201" w:name="_Toc297120467"/>
      <w:bookmarkStart w:id="202" w:name="_Toc292559372"/>
      <w:bookmarkStart w:id="203" w:name="_Toc297123527"/>
      <w:bookmarkStart w:id="204" w:name="_Toc292559877"/>
      <w:bookmarkStart w:id="205" w:name="_Toc303539136"/>
      <w:bookmarkStart w:id="206" w:name="_Toc280868654"/>
      <w:bookmarkStart w:id="207" w:name="_Toc304295556"/>
      <w:bookmarkStart w:id="208" w:name="_Toc312677493"/>
      <w:bookmarkStart w:id="209" w:name="_Toc312678019"/>
      <w:bookmarkStart w:id="210" w:name="_Toc300934979"/>
      <w:bookmarkStart w:id="211" w:name="_Toc267251424"/>
      <w:bookmarkStart w:id="212" w:name="_Toc280868655"/>
      <w:bookmarkStart w:id="213" w:name="_Toc280868656"/>
      <w:r>
        <w:rPr>
          <w:rFonts w:hint="eastAsia" w:ascii="宋体" w:hAnsi="宋体" w:cs="宋体"/>
          <w:color w:val="auto"/>
          <w:sz w:val="24"/>
        </w:rPr>
        <w:t>.1 材料与工程设备的保管与使用</w:t>
      </w:r>
    </w:p>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14:paraId="63F16AF8">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8</w:t>
      </w:r>
      <w:bookmarkStart w:id="214" w:name="_Toc292559373"/>
      <w:bookmarkStart w:id="215" w:name="_Toc292559878"/>
      <w:bookmarkStart w:id="216" w:name="_Toc297120468"/>
      <w:bookmarkStart w:id="217" w:name="_Toc300934980"/>
      <w:bookmarkStart w:id="218" w:name="_Toc296503168"/>
      <w:bookmarkStart w:id="219" w:name="_Toc304295557"/>
      <w:bookmarkStart w:id="220" w:name="_Toc296346669"/>
      <w:bookmarkStart w:id="221" w:name="_Toc296347167"/>
      <w:bookmarkStart w:id="222" w:name="_Toc297123528"/>
      <w:bookmarkStart w:id="223" w:name="_Toc296944507"/>
      <w:bookmarkStart w:id="224" w:name="_Toc296890996"/>
      <w:bookmarkStart w:id="225" w:name="_Toc312678020"/>
      <w:bookmarkStart w:id="226" w:name="_Toc312677494"/>
      <w:bookmarkStart w:id="227" w:name="_Toc303539137"/>
      <w:bookmarkStart w:id="228" w:name="_Toc297048354"/>
      <w:bookmarkStart w:id="229" w:name="_Toc297216187"/>
      <w:bookmarkStart w:id="230" w:name="_Toc296891208"/>
      <w:bookmarkStart w:id="231" w:name="_Toc318581173"/>
      <w:r>
        <w:rPr>
          <w:rFonts w:hint="eastAsia" w:ascii="宋体" w:hAnsi="宋体" w:cs="宋体"/>
          <w:color w:val="auto"/>
          <w:sz w:val="24"/>
        </w:rPr>
        <w:t>.1.1 发包人供应的材料设备的保管费用的承担：</w:t>
      </w:r>
      <w:r>
        <w:rPr>
          <w:rFonts w:hint="eastAsia" w:ascii="宋体" w:hAnsi="宋体" w:cs="宋体"/>
          <w:color w:val="auto"/>
          <w:sz w:val="24"/>
          <w:szCs w:val="24"/>
          <w:u w:val="single"/>
        </w:rPr>
        <w:t>承包人未按招标规定使用材料的，除应立即退场整改和承担相应责任外，还应按每批次罚款伍万元人民币，由发包人从承包人工程款中直接扣抵</w:t>
      </w:r>
      <w:r>
        <w:rPr>
          <w:rFonts w:hint="eastAsia" w:ascii="宋体" w:hAnsi="宋体" w:cs="宋体"/>
          <w:color w:val="auto"/>
          <w:sz w:val="24"/>
          <w:u w:val="single"/>
        </w:rPr>
        <w:t>。</w:t>
      </w:r>
      <w:bookmarkEnd w:id="214"/>
      <w:bookmarkEnd w:id="215"/>
    </w:p>
    <w:p w14:paraId="481856EF">
      <w:pPr>
        <w:spacing w:line="360" w:lineRule="auto"/>
        <w:ind w:firstLine="480" w:firstLineChars="200"/>
        <w:rPr>
          <w:rFonts w:ascii="宋体" w:hAnsi="宋体" w:cs="宋体"/>
          <w:color w:val="auto"/>
          <w:sz w:val="24"/>
        </w:rPr>
      </w:pPr>
      <w:r>
        <w:rPr>
          <w:rFonts w:hint="eastAsia" w:ascii="宋体" w:hAnsi="宋体" w:cs="宋体"/>
          <w:color w:val="auto"/>
          <w:sz w:val="24"/>
        </w:rPr>
        <w:t>8.2 样品</w:t>
      </w:r>
    </w:p>
    <w:p w14:paraId="2F8A2586">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8.2.1 样品的报送与封存（工程部核对）</w:t>
      </w:r>
    </w:p>
    <w:p w14:paraId="0F13F395">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需要承包人报送样品的材料或工程设备，样品的种类、名称、规格、数量要求：</w:t>
      </w:r>
      <w:r>
        <w:rPr>
          <w:rFonts w:hint="eastAsia" w:ascii="宋体" w:hAnsi="宋体" w:cs="宋体"/>
          <w:color w:val="auto"/>
          <w:sz w:val="24"/>
          <w:u w:val="single"/>
        </w:rPr>
        <w:t>根据发包人要求，承包人应事先提供材料样品或样本。经双方验收后封存，作为材料供应和竣工验收的实物标准。发包方或设计单位指定的材料品种，由指定者提供指定式样、色调和规格的样品或样本。</w:t>
      </w:r>
    </w:p>
    <w:p w14:paraId="0B4512B9">
      <w:pPr>
        <w:autoSpaceDE w:val="0"/>
        <w:autoSpaceDN w:val="0"/>
        <w:adjustRightInd w:val="0"/>
        <w:spacing w:line="360" w:lineRule="auto"/>
        <w:ind w:firstLine="480" w:firstLineChars="200"/>
        <w:jc w:val="left"/>
        <w:rPr>
          <w:rFonts w:ascii="宋体" w:hAnsi="宋体" w:cs="宋体"/>
          <w:color w:val="auto"/>
          <w:sz w:val="24"/>
        </w:rPr>
      </w:pPr>
      <w:r>
        <w:rPr>
          <w:rFonts w:hint="eastAsia" w:ascii="宋体" w:hAnsi="宋体" w:cs="宋体"/>
          <w:color w:val="auto"/>
          <w:sz w:val="24"/>
        </w:rPr>
        <w:t>8.2.2 材料品牌</w:t>
      </w:r>
    </w:p>
    <w:p w14:paraId="1ED30A74">
      <w:pPr>
        <w:spacing w:line="360" w:lineRule="auto"/>
        <w:ind w:firstLine="480" w:firstLineChars="200"/>
        <w:rPr>
          <w:rFonts w:ascii="宋体" w:hAnsi="宋体" w:cs="宋体"/>
          <w:color w:val="auto"/>
          <w:sz w:val="24"/>
        </w:rPr>
      </w:pPr>
      <w:r>
        <w:rPr>
          <w:rFonts w:hint="eastAsia" w:ascii="宋体" w:hAnsi="宋体" w:cs="宋体"/>
          <w:color w:val="auto"/>
          <w:sz w:val="24"/>
        </w:rPr>
        <w:t>8.3 施工设备和临时设施</w:t>
      </w:r>
    </w:p>
    <w:p w14:paraId="0578FA41">
      <w:pPr>
        <w:autoSpaceDE w:val="0"/>
        <w:autoSpaceDN w:val="0"/>
        <w:adjustRightInd w:val="0"/>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8.3.1 承包人提供的施工设备和临时设施</w:t>
      </w:r>
    </w:p>
    <w:p w14:paraId="532395D7">
      <w:pPr>
        <w:spacing w:line="360" w:lineRule="auto"/>
        <w:rPr>
          <w:rFonts w:ascii="宋体" w:hAnsi="宋体" w:cs="宋体"/>
          <w:color w:val="auto"/>
          <w:sz w:val="24"/>
          <w:u w:val="single"/>
        </w:rPr>
      </w:pPr>
      <w:r>
        <w:rPr>
          <w:rFonts w:hint="eastAsia" w:ascii="宋体" w:hAnsi="宋体" w:cs="宋体"/>
          <w:color w:val="auto"/>
          <w:sz w:val="24"/>
        </w:rPr>
        <w:t>关于修建临时设施费用承担的约定：</w:t>
      </w:r>
      <w:r>
        <w:rPr>
          <w:rFonts w:hint="eastAsia" w:ascii="宋体" w:hAnsi="宋体" w:cs="宋体"/>
          <w:color w:val="auto"/>
          <w:sz w:val="24"/>
          <w:szCs w:val="24"/>
          <w:u w:val="single"/>
        </w:rPr>
        <w:t>（1）施工所需的水、电、电讯线路在开工前由承包人自行接通至施工现场范围内，立户费由发包人承担并予以配合办理，使用过程中的费用由承包人承担。（2）施工现场以外部分和立户的费用由发包人承担，场内临时接入点发包人配合协调，承包人承担接入费用；如需临时装设水表、管道、自备发电机等，其相关费用由承包人承担</w:t>
      </w:r>
      <w:r>
        <w:rPr>
          <w:rFonts w:hint="eastAsia" w:ascii="宋体" w:hAnsi="宋体" w:cs="宋体"/>
          <w:color w:val="auto"/>
          <w:sz w:val="24"/>
          <w:u w:val="single"/>
        </w:rPr>
        <w:t>。</w:t>
      </w:r>
    </w:p>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14:paraId="7E970FB7">
      <w:pPr>
        <w:pStyle w:val="4"/>
        <w:spacing w:before="0" w:after="0" w:line="360" w:lineRule="auto"/>
        <w:rPr>
          <w:rFonts w:ascii="宋体" w:hAnsi="宋体" w:eastAsia="宋体" w:cs="宋体"/>
          <w:b w:val="0"/>
          <w:bCs w:val="0"/>
          <w:color w:val="auto"/>
          <w:sz w:val="24"/>
          <w:szCs w:val="24"/>
        </w:rPr>
      </w:pPr>
      <w:bookmarkStart w:id="232" w:name="_Toc396469249"/>
      <w:r>
        <w:rPr>
          <w:rFonts w:hint="eastAsia" w:ascii="宋体" w:hAnsi="宋体" w:eastAsia="宋体" w:cs="宋体"/>
          <w:b w:val="0"/>
          <w:bCs w:val="0"/>
          <w:color w:val="auto"/>
          <w:sz w:val="24"/>
          <w:szCs w:val="24"/>
        </w:rPr>
        <w:t>9</w:t>
      </w:r>
      <w:bookmarkEnd w:id="211"/>
      <w:bookmarkEnd w:id="212"/>
      <w:bookmarkEnd w:id="213"/>
      <w:bookmarkStart w:id="233" w:name="_Toc297123533"/>
      <w:bookmarkStart w:id="234" w:name="_Toc303539139"/>
      <w:bookmarkStart w:id="235" w:name="_Toc300934982"/>
      <w:bookmarkStart w:id="236" w:name="_Toc312678021"/>
      <w:bookmarkStart w:id="237" w:name="_Toc304295559"/>
      <w:bookmarkStart w:id="238" w:name="_Toc297216192"/>
      <w:bookmarkStart w:id="239" w:name="_Toc312677495"/>
      <w:bookmarkStart w:id="240" w:name="_Toc296503173"/>
      <w:bookmarkStart w:id="241" w:name="_Toc292559883"/>
      <w:bookmarkStart w:id="242" w:name="_Toc296944512"/>
      <w:bookmarkStart w:id="243" w:name="_Toc296347172"/>
      <w:bookmarkStart w:id="244" w:name="_Toc292559378"/>
      <w:bookmarkStart w:id="245" w:name="_Toc296891001"/>
      <w:bookmarkStart w:id="246" w:name="_Toc267251428"/>
      <w:bookmarkStart w:id="247" w:name="_Toc297120473"/>
      <w:bookmarkStart w:id="248" w:name="_Toc296891213"/>
      <w:bookmarkStart w:id="249" w:name="_Toc296346674"/>
      <w:bookmarkStart w:id="250" w:name="_Toc267251427"/>
      <w:bookmarkStart w:id="251" w:name="_Toc297048359"/>
      <w:r>
        <w:rPr>
          <w:rFonts w:hint="eastAsia" w:ascii="宋体" w:hAnsi="宋体" w:eastAsia="宋体" w:cs="宋体"/>
          <w:b w:val="0"/>
          <w:bCs w:val="0"/>
          <w:color w:val="auto"/>
          <w:sz w:val="24"/>
          <w:szCs w:val="24"/>
        </w:rPr>
        <w:t>. 试验与检验</w:t>
      </w:r>
      <w:bookmarkEnd w:id="232"/>
    </w:p>
    <w:bookmarkEnd w:id="233"/>
    <w:bookmarkEnd w:id="234"/>
    <w:bookmarkEnd w:id="235"/>
    <w:bookmarkEnd w:id="236"/>
    <w:bookmarkEnd w:id="237"/>
    <w:bookmarkEnd w:id="238"/>
    <w:bookmarkEnd w:id="239"/>
    <w:p w14:paraId="61FE4D03">
      <w:pPr>
        <w:spacing w:line="360" w:lineRule="auto"/>
        <w:ind w:firstLine="480" w:firstLineChars="200"/>
        <w:rPr>
          <w:rFonts w:ascii="宋体" w:hAnsi="宋体" w:cs="宋体"/>
          <w:color w:val="auto"/>
          <w:sz w:val="24"/>
        </w:rPr>
      </w:pPr>
      <w:r>
        <w:rPr>
          <w:rFonts w:hint="eastAsia" w:ascii="宋体" w:hAnsi="宋体" w:cs="宋体"/>
          <w:color w:val="auto"/>
          <w:sz w:val="24"/>
        </w:rPr>
        <w:t>9</w:t>
      </w:r>
      <w:bookmarkStart w:id="252" w:name="_Toc297123534"/>
      <w:bookmarkStart w:id="253" w:name="_Toc312677496"/>
      <w:bookmarkStart w:id="254" w:name="_Toc304295560"/>
      <w:bookmarkStart w:id="255" w:name="_Toc297216193"/>
      <w:bookmarkStart w:id="256" w:name="_Toc300934983"/>
      <w:bookmarkStart w:id="257" w:name="_Toc303539140"/>
      <w:bookmarkStart w:id="258" w:name="_Toc312678022"/>
      <w:r>
        <w:rPr>
          <w:rFonts w:hint="eastAsia" w:ascii="宋体" w:hAnsi="宋体" w:cs="宋体"/>
          <w:color w:val="auto"/>
          <w:sz w:val="24"/>
        </w:rPr>
        <w:t>.1 试验设备与试验人员</w:t>
      </w:r>
    </w:p>
    <w:bookmarkEnd w:id="252"/>
    <w:bookmarkEnd w:id="253"/>
    <w:bookmarkEnd w:id="254"/>
    <w:bookmarkEnd w:id="255"/>
    <w:bookmarkEnd w:id="256"/>
    <w:bookmarkEnd w:id="257"/>
    <w:bookmarkEnd w:id="258"/>
    <w:p w14:paraId="081B8733">
      <w:pPr>
        <w:spacing w:line="360" w:lineRule="auto"/>
        <w:ind w:firstLine="480" w:firstLineChars="200"/>
        <w:rPr>
          <w:rFonts w:ascii="宋体" w:hAnsi="宋体" w:cs="宋体"/>
          <w:color w:val="auto"/>
          <w:sz w:val="24"/>
        </w:rPr>
      </w:pPr>
      <w:r>
        <w:rPr>
          <w:rFonts w:hint="eastAsia" w:ascii="宋体" w:hAnsi="宋体" w:cs="宋体"/>
          <w:color w:val="auto"/>
          <w:sz w:val="24"/>
        </w:rPr>
        <w:t>9</w:t>
      </w:r>
      <w:bookmarkStart w:id="259" w:name="_Toc312678023"/>
      <w:bookmarkStart w:id="260" w:name="_Toc304295561"/>
      <w:bookmarkStart w:id="261" w:name="_Toc312677497"/>
      <w:bookmarkStart w:id="262" w:name="_Toc303539141"/>
      <w:bookmarkStart w:id="263" w:name="_Toc300934984"/>
      <w:bookmarkStart w:id="264" w:name="_Toc297123535"/>
      <w:bookmarkStart w:id="265" w:name="_Toc297216194"/>
      <w:bookmarkStart w:id="266" w:name="_Toc318581174"/>
      <w:r>
        <w:rPr>
          <w:rFonts w:hint="eastAsia" w:ascii="宋体" w:hAnsi="宋体" w:cs="宋体"/>
          <w:color w:val="auto"/>
          <w:sz w:val="24"/>
        </w:rPr>
        <w:t>.1.1 试验设备</w:t>
      </w:r>
    </w:p>
    <w:p w14:paraId="1CBBADEC">
      <w:pPr>
        <w:spacing w:line="360" w:lineRule="auto"/>
        <w:ind w:firstLine="480" w:firstLineChars="200"/>
        <w:rPr>
          <w:rFonts w:ascii="宋体" w:hAnsi="宋体" w:cs="宋体"/>
          <w:color w:val="auto"/>
          <w:sz w:val="24"/>
        </w:rPr>
      </w:pPr>
      <w:r>
        <w:rPr>
          <w:rFonts w:hint="eastAsia" w:ascii="宋体" w:hAnsi="宋体" w:cs="宋体"/>
          <w:color w:val="auto"/>
          <w:sz w:val="24"/>
        </w:rPr>
        <w:t>施工现场需要配置的试验场所：</w:t>
      </w:r>
      <w:bookmarkEnd w:id="259"/>
      <w:bookmarkEnd w:id="260"/>
      <w:bookmarkEnd w:id="261"/>
      <w:bookmarkEnd w:id="262"/>
      <w:bookmarkEnd w:id="263"/>
      <w:bookmarkEnd w:id="264"/>
      <w:bookmarkEnd w:id="265"/>
      <w:bookmarkStart w:id="267" w:name="_Toc297216195"/>
      <w:bookmarkStart w:id="268" w:name="_Toc312677498"/>
      <w:bookmarkStart w:id="269" w:name="_Toc304295562"/>
      <w:bookmarkStart w:id="270" w:name="_Toc297123536"/>
      <w:bookmarkStart w:id="271" w:name="_Toc300934985"/>
      <w:bookmarkStart w:id="272" w:name="_Toc312678024"/>
      <w:bookmarkStart w:id="273" w:name="_Toc303539142"/>
      <w:r>
        <w:rPr>
          <w:rFonts w:hint="eastAsia" w:ascii="宋体" w:hAnsi="宋体" w:cs="宋体"/>
          <w:color w:val="auto"/>
          <w:sz w:val="24"/>
          <w:u w:val="single"/>
        </w:rPr>
        <w:t xml:space="preserve">  /      </w:t>
      </w:r>
      <w:r>
        <w:rPr>
          <w:rFonts w:hint="eastAsia" w:ascii="宋体" w:hAnsi="宋体" w:cs="宋体"/>
          <w:color w:val="auto"/>
          <w:sz w:val="24"/>
        </w:rPr>
        <w:t xml:space="preserve">。 </w:t>
      </w:r>
    </w:p>
    <w:p w14:paraId="1BF665F4">
      <w:pPr>
        <w:spacing w:line="360" w:lineRule="auto"/>
        <w:ind w:firstLine="480" w:firstLineChars="200"/>
        <w:jc w:val="left"/>
        <w:rPr>
          <w:rFonts w:ascii="宋体" w:hAnsi="宋体" w:cs="宋体"/>
          <w:color w:val="auto"/>
          <w:sz w:val="24"/>
        </w:rPr>
      </w:pPr>
      <w:r>
        <w:rPr>
          <w:rFonts w:hint="eastAsia" w:ascii="宋体" w:hAnsi="宋体" w:cs="宋体"/>
          <w:color w:val="auto"/>
          <w:sz w:val="24"/>
        </w:rPr>
        <w:t>施工现场需要配备的试验设备：</w:t>
      </w:r>
      <w:r>
        <w:rPr>
          <w:rFonts w:hint="eastAsia" w:ascii="宋体" w:hAnsi="宋体" w:cs="宋体"/>
          <w:color w:val="auto"/>
          <w:sz w:val="24"/>
          <w:u w:val="single"/>
          <w:lang w:val="en-US" w:eastAsia="zh-CN"/>
        </w:rPr>
        <w:t>/</w:t>
      </w:r>
      <w:r>
        <w:rPr>
          <w:rFonts w:hint="eastAsia" w:ascii="宋体" w:hAnsi="宋体" w:cs="宋体"/>
          <w:color w:val="auto"/>
          <w:sz w:val="24"/>
        </w:rPr>
        <w:t>。</w:t>
      </w:r>
    </w:p>
    <w:p w14:paraId="500F5DE2">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施工现场需要具备的其他试验条件：</w:t>
      </w:r>
      <w:r>
        <w:rPr>
          <w:rFonts w:hint="eastAsia" w:ascii="宋体" w:hAnsi="宋体" w:cs="宋体"/>
          <w:color w:val="auto"/>
          <w:sz w:val="24"/>
          <w:u w:val="single"/>
          <w:lang w:val="en-US" w:eastAsia="zh-CN"/>
        </w:rPr>
        <w:t>/</w:t>
      </w:r>
      <w:r>
        <w:rPr>
          <w:rFonts w:hint="eastAsia" w:ascii="宋体" w:hAnsi="宋体" w:cs="宋体"/>
          <w:color w:val="auto"/>
          <w:sz w:val="24"/>
        </w:rPr>
        <w:t>。</w:t>
      </w:r>
    </w:p>
    <w:p w14:paraId="38016F55">
      <w:pPr>
        <w:spacing w:line="360" w:lineRule="auto"/>
        <w:ind w:firstLine="480" w:firstLineChars="200"/>
        <w:rPr>
          <w:rFonts w:ascii="宋体" w:hAnsi="宋体" w:cs="宋体"/>
          <w:color w:val="auto"/>
          <w:sz w:val="24"/>
        </w:rPr>
      </w:pPr>
      <w:r>
        <w:rPr>
          <w:rFonts w:hint="eastAsia" w:ascii="宋体" w:hAnsi="宋体" w:cs="宋体"/>
          <w:color w:val="auto"/>
          <w:sz w:val="24"/>
        </w:rPr>
        <w:t xml:space="preserve">9.2 现场工艺试验 </w:t>
      </w:r>
    </w:p>
    <w:p w14:paraId="78E16A94">
      <w:pPr>
        <w:spacing w:line="360" w:lineRule="auto"/>
        <w:ind w:firstLine="480" w:firstLineChars="200"/>
        <w:rPr>
          <w:rFonts w:ascii="宋体" w:hAnsi="宋体" w:cs="宋体"/>
          <w:color w:val="auto"/>
          <w:sz w:val="24"/>
        </w:rPr>
      </w:pPr>
      <w:r>
        <w:rPr>
          <w:rFonts w:hint="eastAsia" w:ascii="宋体" w:hAnsi="宋体" w:cs="宋体"/>
          <w:color w:val="auto"/>
          <w:sz w:val="24"/>
        </w:rPr>
        <w:t>现场工艺试验的有关约定：</w:t>
      </w:r>
      <w:r>
        <w:rPr>
          <w:rFonts w:hint="eastAsia" w:ascii="宋体" w:hAnsi="宋体" w:cs="宋体"/>
          <w:color w:val="auto"/>
          <w:sz w:val="24"/>
          <w:u w:val="single"/>
          <w:lang w:val="en-US" w:eastAsia="zh-CN"/>
        </w:rPr>
        <w:t>/</w:t>
      </w:r>
      <w:r>
        <w:rPr>
          <w:rFonts w:hint="eastAsia" w:ascii="宋体" w:hAnsi="宋体" w:cs="宋体"/>
          <w:color w:val="auto"/>
          <w:sz w:val="24"/>
        </w:rPr>
        <w:t>。</w:t>
      </w:r>
      <w:bookmarkEnd w:id="266"/>
      <w:bookmarkEnd w:id="267"/>
      <w:bookmarkEnd w:id="268"/>
      <w:bookmarkEnd w:id="269"/>
      <w:bookmarkEnd w:id="270"/>
      <w:bookmarkEnd w:id="271"/>
      <w:bookmarkEnd w:id="272"/>
      <w:bookmarkEnd w:id="273"/>
      <w:bookmarkStart w:id="274" w:name="_Toc396469250"/>
    </w:p>
    <w:bookmarkEnd w:id="240"/>
    <w:bookmarkEnd w:id="241"/>
    <w:bookmarkEnd w:id="242"/>
    <w:bookmarkEnd w:id="243"/>
    <w:bookmarkEnd w:id="244"/>
    <w:bookmarkEnd w:id="245"/>
    <w:bookmarkEnd w:id="246"/>
    <w:bookmarkEnd w:id="247"/>
    <w:bookmarkEnd w:id="248"/>
    <w:bookmarkEnd w:id="249"/>
    <w:bookmarkEnd w:id="250"/>
    <w:bookmarkEnd w:id="251"/>
    <w:bookmarkEnd w:id="274"/>
    <w:p w14:paraId="19B98BF1">
      <w:pPr>
        <w:spacing w:line="420" w:lineRule="exact"/>
        <w:ind w:firstLine="480" w:firstLineChars="200"/>
        <w:rPr>
          <w:rFonts w:ascii="宋体" w:hAnsi="宋体" w:cs="宋体"/>
          <w:b/>
          <w:bCs/>
          <w:color w:val="auto"/>
          <w:sz w:val="24"/>
        </w:rPr>
      </w:pPr>
      <w:bookmarkStart w:id="275" w:name="_Toc292559904"/>
      <w:bookmarkStart w:id="276" w:name="_Toc297216200"/>
      <w:bookmarkStart w:id="277" w:name="_Toc292559399"/>
      <w:bookmarkStart w:id="278" w:name="_Toc296944533"/>
      <w:bookmarkStart w:id="279" w:name="_Toc296346695"/>
      <w:bookmarkStart w:id="280" w:name="_Toc304295567"/>
      <w:bookmarkStart w:id="281" w:name="_Toc296503194"/>
      <w:bookmarkStart w:id="282" w:name="_Toc303539147"/>
      <w:bookmarkStart w:id="283" w:name="_Toc312677500"/>
      <w:bookmarkStart w:id="284" w:name="_Toc297123541"/>
      <w:bookmarkStart w:id="285" w:name="_Toc312678026"/>
      <w:bookmarkStart w:id="286" w:name="_Toc296347193"/>
      <w:bookmarkStart w:id="287" w:name="_Toc296891234"/>
      <w:bookmarkStart w:id="288" w:name="_Toc297120494"/>
      <w:bookmarkStart w:id="289" w:name="_Toc300934990"/>
      <w:bookmarkStart w:id="290" w:name="_Toc296891022"/>
      <w:bookmarkStart w:id="291" w:name="_Toc297048380"/>
      <w:bookmarkStart w:id="292" w:name="_Toc267251437"/>
      <w:bookmarkStart w:id="293" w:name="_Toc267251435"/>
      <w:bookmarkStart w:id="294" w:name="_Toc267251441"/>
      <w:bookmarkStart w:id="295" w:name="_Toc267251433"/>
      <w:bookmarkStart w:id="296" w:name="_Toc267251439"/>
      <w:bookmarkStart w:id="297" w:name="_Toc267251440"/>
      <w:bookmarkStart w:id="298" w:name="_Toc267251442"/>
      <w:r>
        <w:rPr>
          <w:rFonts w:hint="eastAsia" w:ascii="宋体" w:hAnsi="宋体" w:cs="宋体"/>
          <w:color w:val="auto"/>
          <w:sz w:val="24"/>
        </w:rPr>
        <w:t>1</w:t>
      </w:r>
      <w:bookmarkStart w:id="299" w:name="_Toc296503193"/>
      <w:bookmarkStart w:id="300" w:name="_Toc300934989"/>
      <w:bookmarkStart w:id="301" w:name="_Toc296346694"/>
      <w:bookmarkStart w:id="302" w:name="_Toc296347192"/>
      <w:bookmarkStart w:id="303" w:name="_Toc296891021"/>
      <w:bookmarkStart w:id="304" w:name="_Toc296944532"/>
      <w:bookmarkStart w:id="305" w:name="_Toc292559398"/>
      <w:bookmarkStart w:id="306" w:name="_Toc304295566"/>
      <w:bookmarkStart w:id="307" w:name="_Toc297216199"/>
      <w:bookmarkStart w:id="308" w:name="_Toc292559903"/>
      <w:bookmarkStart w:id="309" w:name="_Toc303539146"/>
      <w:bookmarkStart w:id="310" w:name="_Toc297120493"/>
      <w:bookmarkStart w:id="311" w:name="_Toc296891233"/>
      <w:bookmarkStart w:id="312" w:name="_Toc297123540"/>
      <w:bookmarkStart w:id="313" w:name="_Toc297048379"/>
      <w:bookmarkStart w:id="314" w:name="_Toc312678025"/>
      <w:bookmarkStart w:id="315" w:name="_Toc312677499"/>
      <w:r>
        <w:rPr>
          <w:rFonts w:hint="eastAsia" w:ascii="宋体" w:hAnsi="宋体" w:cs="宋体"/>
          <w:color w:val="auto"/>
          <w:sz w:val="24"/>
        </w:rPr>
        <w:t>0. 变更</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bookmarkEnd w:id="314"/>
    <w:bookmarkEnd w:id="315"/>
    <w:p w14:paraId="6BF05514">
      <w:pPr>
        <w:spacing w:line="420" w:lineRule="exact"/>
        <w:ind w:firstLine="480" w:firstLineChars="200"/>
        <w:rPr>
          <w:rFonts w:ascii="宋体" w:hAnsi="宋体" w:cs="宋体"/>
          <w:color w:val="auto"/>
          <w:sz w:val="24"/>
        </w:rPr>
      </w:pPr>
      <w:r>
        <w:rPr>
          <w:rFonts w:hint="eastAsia" w:ascii="宋体" w:hAnsi="宋体" w:cs="宋体"/>
          <w:color w:val="auto"/>
          <w:sz w:val="24"/>
        </w:rPr>
        <w:t>10.1变更的范围</w:t>
      </w:r>
    </w:p>
    <w:p w14:paraId="55316210">
      <w:pPr>
        <w:spacing w:line="420" w:lineRule="exact"/>
        <w:ind w:firstLine="480" w:firstLineChars="200"/>
        <w:rPr>
          <w:rFonts w:ascii="宋体" w:hAnsi="宋体" w:cs="宋体"/>
          <w:color w:val="auto"/>
          <w:sz w:val="24"/>
          <w:u w:val="single"/>
        </w:rPr>
      </w:pPr>
      <w:r>
        <w:rPr>
          <w:rFonts w:hint="eastAsia" w:ascii="宋体" w:hAnsi="宋体" w:cs="宋体"/>
          <w:color w:val="auto"/>
          <w:sz w:val="24"/>
        </w:rPr>
        <w:t>关于变更的范围的约定：</w:t>
      </w:r>
      <w:r>
        <w:rPr>
          <w:rFonts w:hint="eastAsia" w:ascii="宋体" w:hAnsi="宋体" w:cs="宋体"/>
          <w:color w:val="auto"/>
          <w:sz w:val="24"/>
          <w:u w:val="single"/>
        </w:rPr>
        <w:t xml:space="preserve"> 发包人对工程、材料设备的品牌、规格、等级等进行变更的，也属于变更内容。</w:t>
      </w:r>
    </w:p>
    <w:p w14:paraId="516E900E">
      <w:pPr>
        <w:spacing w:line="420" w:lineRule="exact"/>
        <w:ind w:firstLine="480" w:firstLineChars="200"/>
        <w:rPr>
          <w:rFonts w:ascii="宋体" w:hAnsi="宋体" w:cs="宋体"/>
          <w:color w:val="auto"/>
          <w:sz w:val="24"/>
        </w:rPr>
      </w:pPr>
      <w:r>
        <w:rPr>
          <w:rFonts w:hint="eastAsia" w:ascii="宋体" w:hAnsi="宋体" w:cs="宋体"/>
          <w:color w:val="auto"/>
          <w:sz w:val="24"/>
        </w:rPr>
        <w:t>10.2 变更估价</w:t>
      </w:r>
    </w:p>
    <w:p w14:paraId="53C6BE20">
      <w:pPr>
        <w:spacing w:line="420" w:lineRule="exact"/>
        <w:ind w:firstLine="480" w:firstLineChars="200"/>
        <w:jc w:val="left"/>
        <w:rPr>
          <w:rFonts w:ascii="宋体" w:hAnsi="宋体" w:cs="宋体"/>
          <w:color w:val="auto"/>
          <w:sz w:val="24"/>
        </w:rPr>
      </w:pPr>
      <w:r>
        <w:rPr>
          <w:rFonts w:hint="eastAsia" w:ascii="宋体" w:hAnsi="宋体" w:cs="宋体"/>
          <w:color w:val="auto"/>
          <w:sz w:val="24"/>
        </w:rPr>
        <w:t>10.2.1 变更估价原则</w:t>
      </w:r>
    </w:p>
    <w:p w14:paraId="1B7498C9">
      <w:pPr>
        <w:spacing w:line="420" w:lineRule="exact"/>
        <w:ind w:firstLine="480" w:firstLineChars="200"/>
        <w:rPr>
          <w:rFonts w:ascii="宋体" w:hAnsi="宋体" w:cs="宋体"/>
          <w:color w:val="auto"/>
          <w:sz w:val="24"/>
          <w:u w:val="single"/>
        </w:rPr>
      </w:pPr>
      <w:r>
        <w:rPr>
          <w:rFonts w:hint="eastAsia" w:ascii="宋体" w:hAnsi="宋体" w:cs="宋体"/>
          <w:color w:val="auto"/>
          <w:sz w:val="24"/>
        </w:rPr>
        <w:t xml:space="preserve">关于变更估价的约定: </w:t>
      </w:r>
    </w:p>
    <w:p w14:paraId="4108D82F">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1、地质变化、非承包人原因的设计变更引起工程量增减的</w:t>
      </w:r>
    </w:p>
    <w:p w14:paraId="02CC67D3">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2、增减工程量的单价确定</w:t>
      </w:r>
    </w:p>
    <w:p w14:paraId="3E3882C2">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（1）在工程量清单内的项目发生工程量增加，其增加部分工程量的综合单价＝发包人工程预算价中的相应项目综合单价×（1－中标价降幅系数）</w:t>
      </w:r>
    </w:p>
    <w:p w14:paraId="47DAD38B">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（2）在工程量清单内的项目发生工程量减少，其减少部分工程量的综合单价＝发包人工程预算价中的相应项目综合单价×（1－中标价降幅系数）</w:t>
      </w:r>
    </w:p>
    <w:p w14:paraId="30612EB7">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（3）不在工程量清单内的项目综合单价，按照预算编制原则及中标价降幅系数计算。</w:t>
      </w:r>
    </w:p>
    <w:p w14:paraId="2DE0CFB6">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不在工程量清单内的项目综合单价＝按本项规定计算的综合单价×(1-中标价降幅系数)</w:t>
      </w:r>
    </w:p>
    <w:p w14:paraId="7EE80767">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（4）若定额缺项的，由承包人提出适当的单价，经发包人会同工程预（决）算审核单位审核确定，报市相关部门造价管理机构备案。</w:t>
      </w:r>
    </w:p>
    <w:p w14:paraId="741FEBE9">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定额缺项单价（或议价）＝经双方确认的单价×(1-中标价降幅系数)</w:t>
      </w:r>
    </w:p>
    <w:p w14:paraId="08B42F8E">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如双方不能达成一致的，双方可提请工程所在地工程造价管理机构进行咨询或按合同约定的争议或纠纷解决程序办理。</w:t>
      </w:r>
    </w:p>
    <w:p w14:paraId="1720E444">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（5）中标价降幅系数=（工程预算价－中标价）/工程预算价×100%。</w:t>
      </w:r>
    </w:p>
    <w:p w14:paraId="164FED32">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3、材料(设备)变更的价格确定</w:t>
      </w:r>
    </w:p>
    <w:p w14:paraId="7B18235C">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（1）拟变更使用的材料(设备)属发包人材料(设备)价格明细表已有的，根据发包人材料(设备)价格明细表所列的材料(设备)单价与中标价降幅系数的乘积计算。</w:t>
      </w:r>
    </w:p>
    <w:p w14:paraId="5279C7B4">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拟变更使用的材料(设备)价格＝发包人材料(设备)价格明细表所列的材料(设备)单价×(1-中标价降幅系数)</w:t>
      </w:r>
    </w:p>
    <w:p w14:paraId="10019829">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（2）拟变更使用的材料(设备)属发包人材料价格明细表中没有的，其价格按照相关行政主管部门指定的信息发布媒介公布的建设工程施工期间材料(设备)单价与中标价降幅系数的乘积计算。</w:t>
      </w:r>
    </w:p>
    <w:p w14:paraId="7FC71875">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拟变更使用的材料(设备)价格＝信息价×(1-中标价降幅系数)</w:t>
      </w:r>
    </w:p>
    <w:p w14:paraId="19BA927F">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（3）拟变更不用的材料(设备)，其价格按发包人材料(设备)价格明细表所列的材料(设备)单价与中标价降幅系数的乘积计算。</w:t>
      </w:r>
    </w:p>
    <w:p w14:paraId="5D0080F9">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拟变更不用的材料(设备)价格＝发包人材料(设备)价格明细表所列的材料(设备)单价×(1-中标价降幅系数)</w:t>
      </w:r>
    </w:p>
    <w:p w14:paraId="7AC512EF">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（4）上述发布媒介没有公布的材料(设备)单价，按发包人、承包人、监理人三家共同询价并报同级财政部门和建设工程造价管理站备案后的价格乘以中标价降幅系数计算。</w:t>
      </w:r>
    </w:p>
    <w:p w14:paraId="3FA6591F">
      <w:pPr>
        <w:widowControl w:val="0"/>
        <w:spacing w:line="300" w:lineRule="auto"/>
        <w:ind w:firstLine="480" w:firstLineChars="200"/>
        <w:jc w:val="left"/>
        <w:rPr>
          <w:rFonts w:hint="eastAsia" w:ascii="宋体" w:hAnsi="宋体" w:eastAsia="宋体" w:cs="宋体"/>
          <w:color w:val="auto"/>
          <w:kern w:val="2"/>
          <w:sz w:val="24"/>
          <w:szCs w:val="22"/>
          <w:u w:val="single"/>
          <w:lang w:val="en-US" w:eastAsia="zh-CN" w:bidi="ar-SA"/>
        </w:rPr>
      </w:pPr>
      <w:r>
        <w:rPr>
          <w:rFonts w:hint="eastAsia" w:ascii="宋体" w:hAnsi="宋体" w:eastAsia="宋体" w:cs="宋体"/>
          <w:color w:val="auto"/>
          <w:kern w:val="2"/>
          <w:sz w:val="24"/>
          <w:szCs w:val="22"/>
          <w:u w:val="single"/>
          <w:lang w:val="en-US" w:eastAsia="zh-CN" w:bidi="ar-SA"/>
        </w:rPr>
        <w:t>10.4.2变更管理</w:t>
      </w:r>
    </w:p>
    <w:p w14:paraId="21E65550">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1、工程施工过程中出现下列情形之一，可以申请设计变更：</w:t>
      </w:r>
    </w:p>
    <w:p w14:paraId="2E8785BE">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(1)因自然灾害等不可抗力造成项目建设条件发生重大变化的；</w:t>
      </w:r>
    </w:p>
    <w:p w14:paraId="753ED264">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(2)因资源、水文地质、工程地质、考古及调查、勘察等情况有重大变化，需要调整建设方案的；</w:t>
      </w:r>
    </w:p>
    <w:p w14:paraId="47AA772A">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(3)原设计图纸存在缺陷或错误，无法保证施工质量和安全的。</w:t>
      </w:r>
    </w:p>
    <w:p w14:paraId="4E3F3735">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(4)有关部门检查、领导调研视察、各级政府文件或纪要等作出要求的。</w:t>
      </w:r>
    </w:p>
    <w:p w14:paraId="504C80C5">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2、确需设计变更的，由发包人提出设计变更书面申请，依据莆政综〔2020〕47号、莆建综〔2020〕49号文件规定的权限向监管部门分类报批或备案。</w:t>
      </w:r>
    </w:p>
    <w:p w14:paraId="00FCD9F9">
      <w:pPr>
        <w:spacing w:line="440" w:lineRule="exact"/>
        <w:ind w:firstLine="480" w:firstLineChars="200"/>
        <w:rPr>
          <w:rFonts w:hint="eastAsia" w:ascii="宋体" w:hAnsi="宋体" w:cs="宋体"/>
          <w:color w:val="auto"/>
          <w:sz w:val="24"/>
          <w:u w:val="single"/>
        </w:rPr>
      </w:pPr>
      <w:r>
        <w:rPr>
          <w:rFonts w:hint="eastAsia" w:ascii="宋体" w:hAnsi="宋体" w:cs="宋体"/>
          <w:color w:val="auto"/>
          <w:sz w:val="24"/>
          <w:u w:val="single"/>
        </w:rPr>
        <w:t>3、设计变更实行分级审批与备案制度：</w:t>
      </w:r>
    </w:p>
    <w:p w14:paraId="44FE3237">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依据莆政综〔2020〕47号、莆建综〔2020〕49号文件规定，财政性投资项目设计变更和现场签证累计增加工程造价，具体如下：</w:t>
      </w:r>
    </w:p>
    <w:p w14:paraId="71753AD2">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（一）非小规模工程设计变更和现场签证累计增加工程造价： </w:t>
      </w:r>
    </w:p>
    <w:p w14:paraId="55B75042">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五类：在合同价1%（含1%）或金额40万元（含40万元）以下的，建设单位应当加强管理； </w:t>
      </w:r>
    </w:p>
    <w:p w14:paraId="09B68562">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四类：达到合同价1%-3%（含3%）或金额40-200万元（含200万元）的，建设单位应当事先报项目行政主管部门备案。 </w:t>
      </w:r>
    </w:p>
    <w:p w14:paraId="423DE78D">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三类：达到合同价3%-5%（含5%）或金额200-500万元（含500万元）的，建设单位应当事先报项目行政主管部门、行政监督部门审批。 </w:t>
      </w:r>
    </w:p>
    <w:p w14:paraId="22040A75">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二类：达到合同价5%-10%（含10%）或金额500-800万元（含800万元）的，建设单位应当事先报项目行政主管部门、行政监督部门及财政部门审批。 </w:t>
      </w:r>
    </w:p>
    <w:p w14:paraId="4856BF3B">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一类：设计变更和现场签证累计增加造价原则上不得超过合同价的10%。确因设计图纸存在缺陷或错误、无法保证施工质量和安全，需设计变更累计增加造价超过合同价10%或金额800万元以上的，建设单位应当事先报项目行政主管部门、行政监督部门及财政部门审核后报同级人民政府研究批准。 </w:t>
      </w:r>
    </w:p>
    <w:p w14:paraId="58538248">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二）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 </w:t>
      </w:r>
    </w:p>
    <w:p w14:paraId="56F0A229">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小规模工程变更类别累计超过40万元和合同价达400万元及以上的工程，变更类别按累计增加合同价比例和金额共同确定，从严控制。 </w:t>
      </w:r>
    </w:p>
    <w:p w14:paraId="0976CC9F">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（三）设计变更和现场签证造成造价变更，在报审批时允许进行增减对抵。主要材料差价调整部分和工期奖罚金额不纳入累计造价中进行审批。</w:t>
      </w:r>
    </w:p>
    <w:p w14:paraId="6AA38E4F">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4、设计变更申请审批后，发包人应当及时开展设计变更的施工图设计和预算价编制工作，其中按有关规定应履行施工图审查的设计变更须经施工图审查通过后方可组织实施。</w:t>
      </w:r>
    </w:p>
    <w:p w14:paraId="1355D9C1">
      <w:pPr>
        <w:widowControl w:val="0"/>
        <w:spacing w:line="360" w:lineRule="auto"/>
        <w:ind w:firstLine="480" w:firstLineChars="200"/>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5、设计变更工程的勘察设计应当由项目的原勘察设计单位承担。</w:t>
      </w:r>
    </w:p>
    <w:p w14:paraId="1E9CF0A0">
      <w:pPr>
        <w:spacing w:line="360" w:lineRule="auto"/>
        <w:ind w:firstLine="480" w:firstLineChars="200"/>
        <w:rPr>
          <w:rFonts w:ascii="宋体" w:hAnsi="宋体" w:cs="宋体"/>
          <w:color w:val="auto"/>
          <w:sz w:val="24"/>
        </w:rPr>
      </w:pPr>
      <w:r>
        <w:rPr>
          <w:rFonts w:hint="eastAsia" w:ascii="宋体" w:hAnsi="宋体" w:cs="宋体"/>
          <w:color w:val="auto"/>
          <w:sz w:val="24"/>
        </w:rPr>
        <w:t>1</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Start w:id="316" w:name="_Toc296503197"/>
      <w:bookmarkStart w:id="317" w:name="_Toc296944536"/>
      <w:bookmarkStart w:id="318" w:name="_Toc300934993"/>
      <w:bookmarkStart w:id="319" w:name="_Toc303539150"/>
      <w:bookmarkStart w:id="320" w:name="_Toc296347196"/>
      <w:bookmarkStart w:id="321" w:name="_Toc297120497"/>
      <w:bookmarkStart w:id="322" w:name="_Toc292559402"/>
      <w:bookmarkStart w:id="323" w:name="_Toc296891025"/>
      <w:bookmarkStart w:id="324" w:name="_Toc297048383"/>
      <w:bookmarkStart w:id="325" w:name="_Toc297123544"/>
      <w:bookmarkStart w:id="326" w:name="_Toc296346698"/>
      <w:bookmarkStart w:id="327" w:name="_Toc296891237"/>
      <w:bookmarkStart w:id="328" w:name="_Toc292559907"/>
      <w:bookmarkStart w:id="329" w:name="_Toc297216203"/>
      <w:bookmarkStart w:id="330" w:name="_Toc312678029"/>
      <w:bookmarkStart w:id="331" w:name="_Toc312677503"/>
      <w:bookmarkStart w:id="332" w:name="_Toc304295570"/>
      <w:r>
        <w:rPr>
          <w:rFonts w:hint="eastAsia" w:ascii="宋体" w:hAnsi="宋体" w:cs="宋体"/>
          <w:color w:val="auto"/>
          <w:sz w:val="24"/>
        </w:rPr>
        <w:t>0.3 承</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Start w:id="333" w:name="_Toc297120503"/>
      <w:bookmarkStart w:id="334" w:name="_Toc296347202"/>
      <w:bookmarkStart w:id="335" w:name="_Toc296503203"/>
      <w:bookmarkStart w:id="336" w:name="_Toc292559913"/>
      <w:bookmarkStart w:id="337" w:name="_Toc296944542"/>
      <w:bookmarkStart w:id="338" w:name="_Toc296346704"/>
      <w:bookmarkStart w:id="339" w:name="_Toc303539151"/>
      <w:bookmarkStart w:id="340" w:name="_Toc300934994"/>
      <w:bookmarkStart w:id="341" w:name="_Toc297216204"/>
      <w:bookmarkStart w:id="342" w:name="_Toc296891243"/>
      <w:bookmarkStart w:id="343" w:name="_Toc296891031"/>
      <w:bookmarkStart w:id="344" w:name="_Toc297123545"/>
      <w:bookmarkStart w:id="345" w:name="_Toc297048389"/>
      <w:bookmarkStart w:id="346" w:name="_Toc292559408"/>
      <w:r>
        <w:rPr>
          <w:rFonts w:hint="eastAsia" w:ascii="宋体" w:hAnsi="宋体" w:cs="宋体"/>
          <w:color w:val="auto"/>
          <w:sz w:val="24"/>
        </w:rPr>
        <w:t>包人的合理化建议</w:t>
      </w:r>
    </w:p>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14:paraId="58F4D297">
      <w:pPr>
        <w:spacing w:line="360" w:lineRule="auto"/>
        <w:ind w:firstLine="480" w:firstLineChars="200"/>
        <w:jc w:val="left"/>
        <w:rPr>
          <w:rFonts w:ascii="宋体" w:hAnsi="宋体" w:cs="宋体"/>
          <w:color w:val="auto"/>
          <w:sz w:val="24"/>
        </w:rPr>
      </w:pPr>
      <w:r>
        <w:rPr>
          <w:rFonts w:hint="eastAsia" w:ascii="宋体" w:hAnsi="宋体" w:cs="宋体"/>
          <w:color w:val="auto"/>
          <w:sz w:val="24"/>
        </w:rPr>
        <w:t>监理人审查承包人合理化建议的期限：</w:t>
      </w:r>
      <w:r>
        <w:rPr>
          <w:rFonts w:hint="eastAsia" w:ascii="宋体" w:hAnsi="宋体" w:cs="宋体"/>
          <w:color w:val="auto"/>
          <w:sz w:val="24"/>
          <w:u w:val="single"/>
        </w:rPr>
        <w:t xml:space="preserve">        /            </w:t>
      </w:r>
      <w:r>
        <w:rPr>
          <w:rFonts w:hint="eastAsia" w:ascii="宋体" w:hAnsi="宋体" w:cs="宋体"/>
          <w:color w:val="auto"/>
          <w:sz w:val="24"/>
        </w:rPr>
        <w:t>。</w:t>
      </w:r>
    </w:p>
    <w:p w14:paraId="70B7A10E">
      <w:pPr>
        <w:spacing w:line="360" w:lineRule="auto"/>
        <w:ind w:firstLine="480" w:firstLineChars="200"/>
        <w:jc w:val="left"/>
        <w:rPr>
          <w:rFonts w:ascii="宋体" w:hAnsi="宋体" w:cs="宋体"/>
          <w:color w:val="auto"/>
          <w:sz w:val="24"/>
        </w:rPr>
      </w:pPr>
      <w:r>
        <w:rPr>
          <w:rFonts w:hint="eastAsia" w:ascii="宋体" w:hAnsi="宋体" w:cs="宋体"/>
          <w:color w:val="auto"/>
          <w:sz w:val="24"/>
        </w:rPr>
        <w:t>发包人审批承包人合理化建议的期限：</w:t>
      </w:r>
      <w:r>
        <w:rPr>
          <w:rFonts w:hint="eastAsia" w:ascii="宋体" w:hAnsi="宋体" w:cs="宋体"/>
          <w:color w:val="auto"/>
          <w:sz w:val="24"/>
          <w:u w:val="single"/>
        </w:rPr>
        <w:t xml:space="preserve">        /            </w:t>
      </w:r>
      <w:r>
        <w:rPr>
          <w:rFonts w:hint="eastAsia" w:ascii="宋体" w:hAnsi="宋体" w:cs="宋体"/>
          <w:color w:val="auto"/>
          <w:sz w:val="24"/>
        </w:rPr>
        <w:t>。</w:t>
      </w:r>
    </w:p>
    <w:p w14:paraId="1DA6507B">
      <w:pPr>
        <w:spacing w:line="360" w:lineRule="auto"/>
        <w:ind w:firstLine="480" w:firstLineChars="200"/>
        <w:jc w:val="left"/>
        <w:rPr>
          <w:rFonts w:ascii="宋体" w:hAnsi="宋体" w:cs="宋体"/>
          <w:color w:val="auto"/>
          <w:sz w:val="24"/>
        </w:rPr>
      </w:pPr>
      <w:r>
        <w:rPr>
          <w:rFonts w:hint="eastAsia" w:ascii="宋体" w:hAnsi="宋体" w:cs="宋体"/>
          <w:color w:val="auto"/>
          <w:sz w:val="24"/>
        </w:rPr>
        <w:t>承</w:t>
      </w:r>
      <w:bookmarkStart w:id="347" w:name="_Toc303539152"/>
      <w:bookmarkStart w:id="348" w:name="_Toc312677504"/>
      <w:bookmarkStart w:id="349" w:name="_Toc312678030"/>
      <w:bookmarkStart w:id="350" w:name="_Toc297120504"/>
      <w:bookmarkStart w:id="351" w:name="_Toc297216205"/>
      <w:bookmarkStart w:id="352" w:name="_Toc292559914"/>
      <w:bookmarkStart w:id="353" w:name="_Toc297123546"/>
      <w:bookmarkStart w:id="354" w:name="_Toc296944543"/>
      <w:bookmarkStart w:id="355" w:name="_Toc296503204"/>
      <w:bookmarkStart w:id="356" w:name="_Toc296346705"/>
      <w:bookmarkStart w:id="357" w:name="_Toc296347203"/>
      <w:bookmarkStart w:id="358" w:name="_Toc300934995"/>
      <w:bookmarkStart w:id="359" w:name="_Toc304295571"/>
      <w:bookmarkStart w:id="360" w:name="_Toc297048390"/>
      <w:bookmarkStart w:id="361" w:name="_Toc292559409"/>
      <w:bookmarkStart w:id="362" w:name="_Toc296891032"/>
      <w:bookmarkStart w:id="363" w:name="_Toc296891244"/>
      <w:bookmarkStart w:id="364" w:name="_Toc318581175"/>
      <w:r>
        <w:rPr>
          <w:rFonts w:hint="eastAsia" w:ascii="宋体" w:hAnsi="宋体" w:cs="宋体"/>
          <w:color w:val="auto"/>
          <w:sz w:val="24"/>
        </w:rPr>
        <w:t>包人提出的合理化建议降低了合同价格或者提高了工程经济效益的奖励的方法和金额为：</w:t>
      </w:r>
      <w:r>
        <w:rPr>
          <w:rFonts w:hint="eastAsia" w:ascii="宋体" w:hAnsi="宋体" w:cs="宋体"/>
          <w:color w:val="auto"/>
          <w:sz w:val="24"/>
          <w:u w:val="single"/>
        </w:rPr>
        <w:t xml:space="preserve">  /  </w:t>
      </w:r>
      <w:r>
        <w:rPr>
          <w:rFonts w:hint="eastAsia" w:ascii="宋体" w:hAnsi="宋体" w:cs="宋体"/>
          <w:color w:val="auto"/>
          <w:sz w:val="24"/>
        </w:rPr>
        <w:t>。</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14:paraId="3F5D0966">
      <w:pPr>
        <w:spacing w:line="360" w:lineRule="auto"/>
        <w:ind w:firstLine="480" w:firstLineChars="200"/>
        <w:rPr>
          <w:rFonts w:ascii="宋体" w:hAnsi="宋体" w:cs="宋体"/>
          <w:color w:val="auto"/>
          <w:sz w:val="24"/>
        </w:rPr>
      </w:pPr>
      <w:r>
        <w:rPr>
          <w:rFonts w:hint="eastAsia" w:ascii="宋体" w:hAnsi="宋体" w:cs="宋体"/>
          <w:color w:val="auto"/>
          <w:sz w:val="24"/>
        </w:rPr>
        <w:t>1</w:t>
      </w:r>
      <w:bookmarkStart w:id="365" w:name="_Toc296346700"/>
      <w:bookmarkStart w:id="366" w:name="_Toc296891027"/>
      <w:bookmarkStart w:id="367" w:name="_Toc312677507"/>
      <w:bookmarkStart w:id="368" w:name="_Toc297216207"/>
      <w:bookmarkStart w:id="369" w:name="_Toc297048385"/>
      <w:bookmarkStart w:id="370" w:name="_Toc292559404"/>
      <w:bookmarkStart w:id="371" w:name="_Toc292559909"/>
      <w:bookmarkStart w:id="372" w:name="_Toc303539154"/>
      <w:bookmarkStart w:id="373" w:name="_Toc312678033"/>
      <w:bookmarkStart w:id="374" w:name="_Toc304295574"/>
      <w:bookmarkStart w:id="375" w:name="_Toc296503199"/>
      <w:bookmarkStart w:id="376" w:name="_Toc296944538"/>
      <w:bookmarkStart w:id="377" w:name="_Toc297120499"/>
      <w:bookmarkStart w:id="378" w:name="_Toc297123548"/>
      <w:bookmarkStart w:id="379" w:name="_Toc296891239"/>
      <w:bookmarkStart w:id="380" w:name="_Toc296347198"/>
      <w:bookmarkStart w:id="381" w:name="_Toc300934997"/>
      <w:r>
        <w:rPr>
          <w:rFonts w:hint="eastAsia" w:ascii="宋体" w:hAnsi="宋体" w:cs="宋体"/>
          <w:color w:val="auto"/>
          <w:sz w:val="24"/>
        </w:rPr>
        <w:t>0.4 暂估价</w:t>
      </w:r>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331F060E">
      <w:pPr>
        <w:spacing w:line="360" w:lineRule="auto"/>
        <w:ind w:firstLine="480" w:firstLineChars="200"/>
        <w:rPr>
          <w:rFonts w:ascii="宋体" w:hAnsi="宋体" w:cs="宋体"/>
          <w:color w:val="auto"/>
          <w:sz w:val="24"/>
        </w:rPr>
      </w:pPr>
      <w:r>
        <w:rPr>
          <w:rFonts w:hint="eastAsia" w:ascii="宋体" w:hAnsi="宋体" w:cs="宋体"/>
          <w:color w:val="auto"/>
          <w:kern w:val="0"/>
          <w:sz w:val="24"/>
        </w:rPr>
        <w:t>暂</w:t>
      </w:r>
      <w:bookmarkStart w:id="382" w:name="_Toc312677508"/>
      <w:bookmarkStart w:id="383" w:name="_Toc312678034"/>
      <w:bookmarkStart w:id="384" w:name="_Toc318581176"/>
      <w:r>
        <w:rPr>
          <w:rFonts w:hint="eastAsia" w:ascii="宋体" w:hAnsi="宋体" w:cs="宋体"/>
          <w:color w:val="auto"/>
          <w:kern w:val="0"/>
          <w:sz w:val="24"/>
        </w:rPr>
        <w:t>估价材料和工程设备的明细详见附件11：《</w:t>
      </w:r>
      <w:r>
        <w:rPr>
          <w:rFonts w:hint="eastAsia" w:ascii="宋体" w:hAnsi="宋体" w:cs="宋体"/>
          <w:color w:val="auto"/>
          <w:sz w:val="24"/>
        </w:rPr>
        <w:t>暂估价一览表》</w:t>
      </w:r>
      <w:r>
        <w:rPr>
          <w:rFonts w:hint="eastAsia" w:ascii="宋体" w:hAnsi="宋体" w:cs="宋体"/>
          <w:color w:val="auto"/>
          <w:kern w:val="0"/>
          <w:sz w:val="24"/>
        </w:rPr>
        <w:t>。</w:t>
      </w:r>
    </w:p>
    <w:bookmarkEnd w:id="382"/>
    <w:bookmarkEnd w:id="383"/>
    <w:bookmarkEnd w:id="384"/>
    <w:p w14:paraId="482DF2FB">
      <w:pPr>
        <w:spacing w:line="360" w:lineRule="auto"/>
        <w:ind w:firstLine="480" w:firstLineChars="200"/>
        <w:rPr>
          <w:rFonts w:ascii="宋体" w:hAnsi="宋体" w:cs="宋体"/>
          <w:color w:val="auto"/>
          <w:sz w:val="24"/>
        </w:rPr>
      </w:pPr>
      <w:r>
        <w:rPr>
          <w:rFonts w:hint="eastAsia" w:ascii="宋体" w:hAnsi="宋体" w:cs="宋体"/>
          <w:color w:val="auto"/>
          <w:sz w:val="24"/>
        </w:rPr>
        <w:t>1</w:t>
      </w:r>
      <w:bookmarkStart w:id="385" w:name="_Toc312677509"/>
      <w:bookmarkStart w:id="386" w:name="_Toc318581177"/>
      <w:bookmarkStart w:id="387" w:name="_Toc312678035"/>
      <w:r>
        <w:rPr>
          <w:rFonts w:hint="eastAsia" w:ascii="宋体" w:hAnsi="宋体" w:cs="宋体"/>
          <w:color w:val="auto"/>
          <w:sz w:val="24"/>
        </w:rPr>
        <w:t>0.4.1 依法必须招标的暂估价项目</w:t>
      </w:r>
    </w:p>
    <w:bookmarkEnd w:id="385"/>
    <w:bookmarkEnd w:id="386"/>
    <w:bookmarkEnd w:id="387"/>
    <w:p w14:paraId="7216BFE6">
      <w:pPr>
        <w:spacing w:line="360" w:lineRule="auto"/>
        <w:ind w:firstLine="480" w:firstLineChars="200"/>
        <w:jc w:val="left"/>
        <w:rPr>
          <w:rFonts w:ascii="宋体" w:hAnsi="宋体" w:cs="宋体"/>
          <w:color w:val="auto"/>
          <w:sz w:val="24"/>
        </w:rPr>
      </w:pPr>
      <w:r>
        <w:rPr>
          <w:rFonts w:hint="eastAsia" w:ascii="宋体" w:hAnsi="宋体" w:cs="宋体"/>
          <w:color w:val="auto"/>
          <w:sz w:val="24"/>
        </w:rPr>
        <w:t>对于依法必须招标的暂估价项目的确认和批准采取第</w:t>
      </w:r>
      <w:r>
        <w:rPr>
          <w:rFonts w:hint="eastAsia" w:ascii="宋体" w:hAnsi="宋体" w:cs="宋体"/>
          <w:color w:val="auto"/>
          <w:sz w:val="24"/>
          <w:u w:val="single"/>
        </w:rPr>
        <w:t xml:space="preserve">  /  </w:t>
      </w:r>
      <w:r>
        <w:rPr>
          <w:rFonts w:hint="eastAsia" w:ascii="宋体" w:hAnsi="宋体" w:cs="宋体"/>
          <w:color w:val="auto"/>
          <w:sz w:val="24"/>
        </w:rPr>
        <w:t>种方式确定。</w:t>
      </w:r>
    </w:p>
    <w:p w14:paraId="39CB397C">
      <w:pPr>
        <w:spacing w:line="360" w:lineRule="auto"/>
        <w:ind w:firstLine="480" w:firstLineChars="200"/>
        <w:jc w:val="left"/>
        <w:rPr>
          <w:rFonts w:ascii="宋体" w:hAnsi="宋体" w:cs="宋体"/>
          <w:color w:val="auto"/>
          <w:sz w:val="24"/>
        </w:rPr>
      </w:pPr>
      <w:r>
        <w:rPr>
          <w:rFonts w:hint="eastAsia" w:ascii="宋体" w:hAnsi="宋体" w:cs="宋体"/>
          <w:color w:val="auto"/>
          <w:sz w:val="24"/>
        </w:rPr>
        <w:t>10.4.2 不属于依法必须招标的暂估价项目</w:t>
      </w:r>
    </w:p>
    <w:p w14:paraId="7979D8AA">
      <w:pPr>
        <w:spacing w:line="360" w:lineRule="auto"/>
        <w:ind w:firstLine="480" w:firstLineChars="200"/>
        <w:jc w:val="left"/>
        <w:rPr>
          <w:rFonts w:ascii="宋体" w:hAnsi="宋体" w:cs="宋体"/>
          <w:color w:val="auto"/>
          <w:sz w:val="24"/>
        </w:rPr>
      </w:pPr>
      <w:r>
        <w:rPr>
          <w:rFonts w:hint="eastAsia" w:ascii="宋体" w:hAnsi="宋体" w:cs="宋体"/>
          <w:color w:val="auto"/>
          <w:sz w:val="24"/>
        </w:rPr>
        <w:t>对于不属于依法必须招标的暂估价项目的确认和批准采取第</w:t>
      </w:r>
      <w:r>
        <w:rPr>
          <w:rFonts w:hint="eastAsia" w:ascii="宋体" w:hAnsi="宋体" w:cs="宋体"/>
          <w:color w:val="auto"/>
          <w:sz w:val="24"/>
          <w:u w:val="single"/>
        </w:rPr>
        <w:t xml:space="preserve"> /  </w:t>
      </w:r>
      <w:r>
        <w:rPr>
          <w:rFonts w:hint="eastAsia" w:ascii="宋体" w:hAnsi="宋体" w:cs="宋体"/>
          <w:color w:val="auto"/>
          <w:sz w:val="24"/>
        </w:rPr>
        <w:t xml:space="preserve"> 种方式确定。</w:t>
      </w:r>
    </w:p>
    <w:p w14:paraId="286B4B89">
      <w:pPr>
        <w:spacing w:line="360" w:lineRule="auto"/>
        <w:ind w:firstLine="480" w:firstLineChars="200"/>
        <w:jc w:val="left"/>
        <w:rPr>
          <w:rFonts w:ascii="宋体" w:hAnsi="宋体" w:cs="宋体"/>
          <w:color w:val="auto"/>
          <w:kern w:val="0"/>
          <w:sz w:val="24"/>
        </w:rPr>
      </w:pPr>
      <w:r>
        <w:rPr>
          <w:rFonts w:hint="eastAsia" w:ascii="宋体" w:hAnsi="宋体" w:cs="宋体"/>
          <w:color w:val="auto"/>
          <w:sz w:val="24"/>
        </w:rPr>
        <w:t>第3种方式：</w:t>
      </w:r>
      <w:r>
        <w:rPr>
          <w:rFonts w:hint="eastAsia" w:ascii="宋体" w:hAnsi="宋体" w:cs="宋体"/>
          <w:color w:val="auto"/>
          <w:kern w:val="0"/>
          <w:sz w:val="24"/>
        </w:rPr>
        <w:t>承包人直接实施的暂估价项目</w:t>
      </w:r>
    </w:p>
    <w:p w14:paraId="27DF0BB0">
      <w:pPr>
        <w:spacing w:line="360" w:lineRule="auto"/>
        <w:ind w:firstLine="480" w:firstLineChars="200"/>
        <w:jc w:val="left"/>
        <w:rPr>
          <w:rFonts w:ascii="宋体" w:hAnsi="宋体" w:cs="宋体"/>
          <w:color w:val="auto"/>
          <w:sz w:val="24"/>
        </w:rPr>
      </w:pPr>
      <w:r>
        <w:rPr>
          <w:rFonts w:hint="eastAsia" w:ascii="宋体" w:hAnsi="宋体" w:cs="宋体"/>
          <w:color w:val="auto"/>
          <w:sz w:val="24"/>
        </w:rPr>
        <w:t>承包人直接实施的暂估价项目的约定：</w:t>
      </w:r>
      <w:r>
        <w:rPr>
          <w:rFonts w:hint="eastAsia" w:ascii="宋体" w:hAnsi="宋体" w:cs="宋体"/>
          <w:color w:val="auto"/>
          <w:sz w:val="24"/>
          <w:u w:val="single"/>
        </w:rPr>
        <w:t xml:space="preserve">    /    </w:t>
      </w:r>
    </w:p>
    <w:p w14:paraId="04281C7F">
      <w:pPr>
        <w:spacing w:line="360" w:lineRule="auto"/>
        <w:ind w:firstLine="480" w:firstLineChars="200"/>
        <w:rPr>
          <w:rFonts w:ascii="宋体" w:hAnsi="宋体" w:cs="宋体"/>
          <w:color w:val="auto"/>
          <w:sz w:val="24"/>
        </w:rPr>
      </w:pPr>
      <w:r>
        <w:rPr>
          <w:rFonts w:hint="eastAsia" w:ascii="宋体" w:hAnsi="宋体" w:cs="宋体"/>
          <w:color w:val="auto"/>
          <w:sz w:val="24"/>
        </w:rPr>
        <w:t>10.5 暂列金额</w:t>
      </w:r>
    </w:p>
    <w:p w14:paraId="3D2BA6E7">
      <w:pPr>
        <w:autoSpaceDE w:val="0"/>
        <w:autoSpaceDN w:val="0"/>
        <w:adjustRightInd w:val="0"/>
        <w:spacing w:line="360" w:lineRule="auto"/>
        <w:ind w:firstLine="480" w:firstLineChars="200"/>
        <w:jc w:val="left"/>
        <w:rPr>
          <w:rFonts w:ascii="宋体" w:hAnsi="宋体" w:cs="宋体"/>
          <w:color w:val="auto"/>
          <w:sz w:val="24"/>
          <w:u w:val="single"/>
        </w:rPr>
      </w:pPr>
      <w:r>
        <w:rPr>
          <w:rFonts w:hint="eastAsia" w:ascii="宋体" w:hAnsi="宋体" w:cs="宋体"/>
          <w:color w:val="auto"/>
          <w:kern w:val="0"/>
          <w:sz w:val="24"/>
        </w:rPr>
        <w:t>合同当事人关于暂列金额使用的约定：</w:t>
      </w:r>
      <w:r>
        <w:rPr>
          <w:rFonts w:hint="eastAsia" w:ascii="宋体" w:hAnsi="宋体" w:cs="宋体"/>
          <w:color w:val="auto"/>
          <w:sz w:val="24"/>
          <w:u w:val="single"/>
        </w:rPr>
        <w:t xml:space="preserve">     /    </w:t>
      </w:r>
    </w:p>
    <w:p w14:paraId="6B2FB140">
      <w:pPr>
        <w:pStyle w:val="4"/>
        <w:spacing w:before="0" w:after="0" w:line="360" w:lineRule="auto"/>
        <w:rPr>
          <w:rFonts w:ascii="宋体" w:hAnsi="宋体" w:eastAsia="宋体" w:cs="宋体"/>
          <w:b w:val="0"/>
          <w:bCs w:val="0"/>
          <w:color w:val="auto"/>
          <w:sz w:val="24"/>
          <w:szCs w:val="24"/>
        </w:rPr>
      </w:pPr>
      <w:bookmarkStart w:id="388" w:name="_Toc396469251"/>
      <w:r>
        <w:rPr>
          <w:rFonts w:hint="eastAsia" w:ascii="宋体" w:hAnsi="宋体" w:eastAsia="宋体" w:cs="宋体"/>
          <w:b w:val="0"/>
          <w:bCs w:val="0"/>
          <w:color w:val="auto"/>
          <w:sz w:val="24"/>
          <w:szCs w:val="24"/>
        </w:rPr>
        <w:t>11. 价格调整</w:t>
      </w:r>
      <w:bookmarkEnd w:id="388"/>
    </w:p>
    <w:p w14:paraId="6B9CFF4F">
      <w:pPr>
        <w:spacing w:line="360" w:lineRule="auto"/>
        <w:ind w:firstLine="480" w:firstLineChars="200"/>
        <w:rPr>
          <w:rFonts w:ascii="宋体" w:hAnsi="宋体" w:cs="宋体"/>
          <w:color w:val="auto"/>
          <w:sz w:val="24"/>
        </w:rPr>
      </w:pPr>
      <w:bookmarkStart w:id="389" w:name="_Toc304295577"/>
      <w:bookmarkStart w:id="390" w:name="_Toc296891241"/>
      <w:bookmarkStart w:id="391" w:name="_Toc297123550"/>
      <w:bookmarkStart w:id="392" w:name="_Toc292559406"/>
      <w:bookmarkStart w:id="393" w:name="_Toc296944540"/>
      <w:bookmarkStart w:id="394" w:name="_Toc297048387"/>
      <w:bookmarkStart w:id="395" w:name="_Toc297120501"/>
      <w:bookmarkStart w:id="396" w:name="_Toc300935000"/>
      <w:bookmarkStart w:id="397" w:name="_Toc296891029"/>
      <w:bookmarkStart w:id="398" w:name="_Toc296503201"/>
      <w:bookmarkStart w:id="399" w:name="_Toc297216209"/>
      <w:bookmarkStart w:id="400" w:name="_Toc312678039"/>
      <w:bookmarkStart w:id="401" w:name="_Toc296346702"/>
      <w:bookmarkStart w:id="402" w:name="_Toc303539157"/>
      <w:bookmarkStart w:id="403" w:name="_Toc292559911"/>
      <w:bookmarkStart w:id="404" w:name="_Toc296347200"/>
      <w:r>
        <w:rPr>
          <w:rFonts w:hint="eastAsia" w:ascii="宋体" w:hAnsi="宋体" w:cs="宋体"/>
          <w:color w:val="auto"/>
          <w:sz w:val="24"/>
        </w:rPr>
        <w:t>11.1 市场价格波动引起的调整</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2205991">
      <w:pPr>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市场价格波动是否调整合同价格的约定：</w:t>
      </w:r>
      <w:r>
        <w:rPr>
          <w:rFonts w:hint="eastAsia" w:ascii="宋体" w:hAnsi="宋体" w:cs="宋体"/>
          <w:color w:val="auto"/>
          <w:sz w:val="24"/>
          <w:u w:val="single"/>
        </w:rPr>
        <w:t xml:space="preserve"> 是         </w:t>
      </w:r>
      <w:r>
        <w:rPr>
          <w:rFonts w:hint="eastAsia" w:ascii="宋体" w:hAnsi="宋体" w:cs="宋体"/>
          <w:color w:val="auto"/>
          <w:sz w:val="24"/>
        </w:rPr>
        <w:t>。</w:t>
      </w:r>
    </w:p>
    <w:p w14:paraId="18FD08FE">
      <w:pPr>
        <w:spacing w:line="360" w:lineRule="auto"/>
        <w:ind w:firstLine="480" w:firstLineChars="200"/>
        <w:jc w:val="left"/>
        <w:rPr>
          <w:rFonts w:ascii="宋体" w:hAnsi="宋体" w:cs="宋体"/>
          <w:color w:val="auto"/>
          <w:sz w:val="24"/>
        </w:rPr>
      </w:pPr>
      <w:r>
        <w:rPr>
          <w:rFonts w:hint="eastAsia" w:ascii="宋体" w:hAnsi="宋体" w:cs="宋体"/>
          <w:color w:val="auto"/>
          <w:sz w:val="24"/>
        </w:rPr>
        <w:t>因市场价格波动调整合同价格，采用以下第</w:t>
      </w:r>
      <w:r>
        <w:rPr>
          <w:rFonts w:hint="eastAsia" w:ascii="宋体" w:hAnsi="宋体" w:cs="宋体"/>
          <w:color w:val="auto"/>
          <w:sz w:val="24"/>
          <w:u w:val="single"/>
        </w:rPr>
        <w:t xml:space="preserve"> 3  </w:t>
      </w:r>
      <w:r>
        <w:rPr>
          <w:rFonts w:hint="eastAsia" w:ascii="宋体" w:hAnsi="宋体" w:cs="宋体"/>
          <w:color w:val="auto"/>
          <w:sz w:val="24"/>
        </w:rPr>
        <w:t>种方式对合同价格进行调整：</w:t>
      </w:r>
    </w:p>
    <w:p w14:paraId="03A2B5E3">
      <w:pPr>
        <w:spacing w:line="360" w:lineRule="auto"/>
        <w:ind w:firstLine="480" w:firstLineChars="200"/>
        <w:jc w:val="left"/>
        <w:rPr>
          <w:rFonts w:ascii="宋体" w:hAnsi="宋体" w:cs="宋体"/>
          <w:color w:val="auto"/>
          <w:sz w:val="24"/>
        </w:rPr>
      </w:pPr>
      <w:r>
        <w:rPr>
          <w:rFonts w:hint="eastAsia" w:ascii="宋体" w:hAnsi="宋体" w:cs="宋体"/>
          <w:color w:val="auto"/>
          <w:sz w:val="24"/>
        </w:rPr>
        <w:t>第1种方式：采用价格指数进行价格调整。</w:t>
      </w:r>
    </w:p>
    <w:p w14:paraId="07E97CDC">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关于各可调因子、定值和变值权重，以及基本价格指数及其来源的约定：</w:t>
      </w:r>
      <w:r>
        <w:rPr>
          <w:rFonts w:hint="eastAsia" w:ascii="宋体" w:hAnsi="宋体" w:cs="宋体"/>
          <w:color w:val="auto"/>
          <w:sz w:val="24"/>
          <w:u w:val="single"/>
        </w:rPr>
        <w:t xml:space="preserve">  /  </w:t>
      </w:r>
      <w:r>
        <w:rPr>
          <w:rFonts w:hint="eastAsia" w:ascii="宋体" w:hAnsi="宋体" w:cs="宋体"/>
          <w:color w:val="auto"/>
          <w:sz w:val="24"/>
        </w:rPr>
        <w:t xml:space="preserve">；  </w:t>
      </w:r>
    </w:p>
    <w:p w14:paraId="74A132DB">
      <w:pPr>
        <w:spacing w:line="360" w:lineRule="auto"/>
        <w:ind w:firstLine="480" w:firstLineChars="200"/>
        <w:jc w:val="left"/>
        <w:rPr>
          <w:rFonts w:ascii="宋体" w:hAnsi="宋体" w:cs="宋体"/>
          <w:color w:val="auto"/>
          <w:sz w:val="24"/>
        </w:rPr>
      </w:pPr>
      <w:r>
        <w:rPr>
          <w:rFonts w:hint="eastAsia" w:ascii="宋体" w:hAnsi="宋体" w:cs="宋体"/>
          <w:color w:val="auto"/>
          <w:sz w:val="24"/>
        </w:rPr>
        <w:t>第2种方式：采用造价信息进行价格调整。</w:t>
      </w:r>
    </w:p>
    <w:p w14:paraId="7651DA1A">
      <w:pPr>
        <w:spacing w:line="360" w:lineRule="auto"/>
        <w:ind w:firstLine="480" w:firstLineChars="200"/>
        <w:jc w:val="left"/>
        <w:rPr>
          <w:rFonts w:ascii="宋体" w:hAnsi="宋体" w:cs="宋体"/>
          <w:color w:val="auto"/>
          <w:sz w:val="24"/>
        </w:rPr>
      </w:pPr>
      <w:r>
        <w:rPr>
          <w:rFonts w:hint="eastAsia" w:ascii="宋体" w:hAnsi="宋体" w:cs="宋体"/>
          <w:color w:val="auto"/>
          <w:sz w:val="24"/>
        </w:rPr>
        <w:t>（2）关于基准价格的约定：</w:t>
      </w:r>
      <w:r>
        <w:rPr>
          <w:rFonts w:hint="eastAsia" w:ascii="宋体" w:hAnsi="宋体" w:cs="宋体"/>
          <w:color w:val="auto"/>
          <w:sz w:val="24"/>
          <w:u w:val="single"/>
        </w:rPr>
        <w:t xml:space="preserve">      /       </w:t>
      </w:r>
      <w:r>
        <w:rPr>
          <w:rFonts w:hint="eastAsia" w:ascii="宋体" w:hAnsi="宋体" w:cs="宋体"/>
          <w:color w:val="auto"/>
          <w:sz w:val="24"/>
        </w:rPr>
        <w:t>。</w:t>
      </w:r>
    </w:p>
    <w:p w14:paraId="2B2D935A">
      <w:pPr>
        <w:spacing w:line="360" w:lineRule="auto"/>
        <w:ind w:firstLine="480" w:firstLineChars="200"/>
        <w:jc w:val="left"/>
        <w:rPr>
          <w:rFonts w:ascii="宋体" w:hAnsi="宋体" w:cs="宋体"/>
          <w:color w:val="auto"/>
          <w:sz w:val="24"/>
        </w:rPr>
      </w:pPr>
      <w:r>
        <w:rPr>
          <w:rFonts w:hint="eastAsia" w:ascii="宋体" w:hAnsi="宋体" w:cs="宋体"/>
          <w:color w:val="auto"/>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4"/>
          <w:u w:val="single"/>
        </w:rPr>
        <w:t xml:space="preserve"> / </w:t>
      </w:r>
      <w:r>
        <w:rPr>
          <w:rFonts w:hint="eastAsia" w:ascii="宋体" w:hAnsi="宋体" w:cs="宋体"/>
          <w:color w:val="auto"/>
          <w:sz w:val="24"/>
        </w:rPr>
        <w:t>%时，或材料单价跌幅以已标价工程量清单或预算书中载明材料单价为基础超过</w:t>
      </w:r>
      <w:r>
        <w:rPr>
          <w:rFonts w:hint="eastAsia" w:ascii="宋体" w:hAnsi="宋体" w:cs="宋体"/>
          <w:color w:val="auto"/>
          <w:sz w:val="24"/>
          <w:u w:val="single"/>
        </w:rPr>
        <w:t xml:space="preserve"> /  </w:t>
      </w:r>
      <w:r>
        <w:rPr>
          <w:rFonts w:hint="eastAsia" w:ascii="宋体" w:hAnsi="宋体" w:cs="宋体"/>
          <w:color w:val="auto"/>
          <w:sz w:val="24"/>
        </w:rPr>
        <w:t>%时，其超过部分据实调整。</w:t>
      </w:r>
    </w:p>
    <w:p w14:paraId="43F446D7">
      <w:pPr>
        <w:spacing w:line="360" w:lineRule="auto"/>
        <w:ind w:firstLine="480" w:firstLineChars="200"/>
        <w:jc w:val="left"/>
        <w:rPr>
          <w:rFonts w:ascii="宋体" w:hAnsi="宋体" w:cs="宋体"/>
          <w:color w:val="auto"/>
          <w:sz w:val="24"/>
        </w:rPr>
      </w:pPr>
      <w:r>
        <w:rPr>
          <w:rFonts w:hint="eastAsia" w:ascii="宋体" w:hAnsi="宋体" w:cs="宋体"/>
          <w:color w:val="auto"/>
          <w:sz w:val="24"/>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4"/>
          <w:u w:val="single"/>
        </w:rPr>
        <w:t xml:space="preserve">  / </w:t>
      </w:r>
      <w:r>
        <w:rPr>
          <w:rFonts w:hint="eastAsia" w:ascii="宋体" w:hAnsi="宋体" w:cs="宋体"/>
          <w:color w:val="auto"/>
          <w:sz w:val="24"/>
        </w:rPr>
        <w:t>%时，材料单价涨幅以已标价工程量清单或预算书中载明材料单价为基础超过</w:t>
      </w:r>
      <w:r>
        <w:rPr>
          <w:rFonts w:hint="eastAsia" w:ascii="宋体" w:hAnsi="宋体" w:cs="宋体"/>
          <w:color w:val="auto"/>
          <w:sz w:val="24"/>
          <w:u w:val="single"/>
        </w:rPr>
        <w:t xml:space="preserve"> /  </w:t>
      </w:r>
      <w:r>
        <w:rPr>
          <w:rFonts w:hint="eastAsia" w:ascii="宋体" w:hAnsi="宋体" w:cs="宋体"/>
          <w:color w:val="auto"/>
          <w:sz w:val="24"/>
        </w:rPr>
        <w:t>%时，其超过部分据实调整。</w:t>
      </w:r>
    </w:p>
    <w:p w14:paraId="03370DD4">
      <w:pPr>
        <w:spacing w:line="360" w:lineRule="auto"/>
        <w:ind w:firstLine="480" w:firstLineChars="200"/>
        <w:jc w:val="left"/>
        <w:rPr>
          <w:rFonts w:ascii="宋体" w:hAnsi="宋体" w:cs="宋体"/>
          <w:color w:val="auto"/>
          <w:sz w:val="24"/>
        </w:rPr>
      </w:pPr>
      <w:r>
        <w:rPr>
          <w:rFonts w:hint="eastAsia" w:ascii="宋体" w:hAnsi="宋体" w:cs="宋体"/>
          <w:color w:val="auto"/>
          <w:sz w:val="24"/>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4"/>
          <w:u w:val="single"/>
        </w:rPr>
        <w:t xml:space="preserve">   /</w:t>
      </w:r>
      <w:r>
        <w:rPr>
          <w:rFonts w:hint="eastAsia" w:ascii="宋体" w:hAnsi="宋体" w:cs="宋体"/>
          <w:color w:val="auto"/>
          <w:sz w:val="24"/>
        </w:rPr>
        <w:t>%时，其超过部分据实调整。</w:t>
      </w:r>
    </w:p>
    <w:p w14:paraId="5E1419AB">
      <w:pPr>
        <w:spacing w:line="360" w:lineRule="auto"/>
        <w:ind w:firstLine="480" w:firstLineChars="200"/>
        <w:rPr>
          <w:rFonts w:ascii="宋体" w:hAnsi="宋体" w:cs="宋体"/>
          <w:color w:val="auto"/>
          <w:sz w:val="24"/>
        </w:rPr>
      </w:pPr>
      <w:r>
        <w:rPr>
          <w:rFonts w:hint="eastAsia" w:ascii="宋体" w:hAnsi="宋体" w:cs="宋体"/>
          <w:color w:val="auto"/>
          <w:sz w:val="24"/>
        </w:rPr>
        <w:t>第3种方式：其他价格调整方式：本合同工程约定的物价波动引起的价格调整办法为：</w:t>
      </w:r>
    </w:p>
    <w:bookmarkEnd w:id="292"/>
    <w:bookmarkEnd w:id="293"/>
    <w:bookmarkEnd w:id="294"/>
    <w:bookmarkEnd w:id="295"/>
    <w:bookmarkEnd w:id="296"/>
    <w:bookmarkEnd w:id="297"/>
    <w:p w14:paraId="43C4B444">
      <w:pPr>
        <w:widowControl w:val="0"/>
        <w:wordWrap w:val="0"/>
        <w:spacing w:line="360" w:lineRule="auto"/>
        <w:ind w:firstLine="480" w:firstLineChars="200"/>
        <w:jc w:val="both"/>
        <w:rPr>
          <w:rFonts w:hint="eastAsia"/>
          <w:color w:val="auto"/>
        </w:rPr>
      </w:pPr>
      <w:bookmarkStart w:id="405" w:name="_Toc296503205"/>
      <w:bookmarkStart w:id="406" w:name="_Toc297120505"/>
      <w:bookmarkStart w:id="407" w:name="_Toc297048391"/>
      <w:bookmarkStart w:id="408" w:name="_Toc296347204"/>
      <w:bookmarkStart w:id="409" w:name="_Toc296891033"/>
      <w:bookmarkStart w:id="410" w:name="_Toc292559410"/>
      <w:bookmarkStart w:id="411" w:name="_Toc296346706"/>
      <w:bookmarkStart w:id="412" w:name="_Toc296891245"/>
      <w:bookmarkStart w:id="413" w:name="_Toc296944544"/>
      <w:bookmarkStart w:id="414" w:name="_Toc292559915"/>
      <w:bookmarkStart w:id="415" w:name="_Toc312678040"/>
      <w:bookmarkStart w:id="416" w:name="_Toc304295579"/>
      <w:bookmarkStart w:id="417" w:name="_Toc300935002"/>
      <w:bookmarkStart w:id="418" w:name="_Toc297216211"/>
      <w:bookmarkStart w:id="419" w:name="_Toc297123552"/>
      <w:bookmarkStart w:id="420" w:name="_Toc303539159"/>
      <w:r>
        <w:rPr>
          <w:rFonts w:hint="eastAsia" w:ascii="宋体" w:hAnsi="宋体" w:eastAsia="宋体" w:cs="宋体"/>
          <w:color w:val="auto"/>
          <w:kern w:val="2"/>
          <w:sz w:val="24"/>
          <w:szCs w:val="24"/>
          <w:u w:val="single"/>
          <w:lang w:val="en-US" w:eastAsia="zh-CN" w:bidi="ar-SA"/>
        </w:rPr>
        <w:t>（1）发生钢筋、水泥等主要材料价格大幅度波动的，即施工期当月相关工程造价部门公布的信息价与编制预算价时采用的材料信息价相比，上涨或下跌幅度在5%以内（含5%）的，其价差由承包人承担或受益，上涨或下跌幅度在5%以外的，超过5%部分的价差由发包人承担或受益，发生的价差只计取价差和税金，不计取其他费用。运杂费、场外运输损耗、采购及仓库保管费、包装品回收价值等均不在调整之列。临时工程、临时设施及其他辅助设施材料消耗均不纳入材料调差调整范围。</w:t>
      </w:r>
    </w:p>
    <w:p w14:paraId="6E14B41B">
      <w:pPr>
        <w:spacing w:line="360" w:lineRule="auto"/>
        <w:rPr>
          <w:rFonts w:ascii="宋体" w:hAnsi="宋体" w:cs="宋体"/>
          <w:b/>
          <w:bCs/>
          <w:color w:val="auto"/>
          <w:sz w:val="24"/>
        </w:rPr>
      </w:pPr>
      <w:r>
        <w:rPr>
          <w:rFonts w:hint="eastAsia" w:ascii="宋体" w:hAnsi="宋体" w:cs="宋体"/>
          <w:b/>
          <w:bCs/>
          <w:color w:val="auto"/>
          <w:sz w:val="24"/>
        </w:rPr>
        <w:t xml:space="preserve">12. </w:t>
      </w:r>
      <w:bookmarkEnd w:id="405"/>
      <w:bookmarkEnd w:id="406"/>
      <w:bookmarkEnd w:id="407"/>
      <w:bookmarkEnd w:id="408"/>
      <w:bookmarkEnd w:id="409"/>
      <w:bookmarkEnd w:id="410"/>
      <w:bookmarkEnd w:id="411"/>
      <w:bookmarkEnd w:id="412"/>
      <w:bookmarkEnd w:id="413"/>
      <w:bookmarkEnd w:id="414"/>
      <w:r>
        <w:rPr>
          <w:rFonts w:hint="eastAsia" w:ascii="宋体" w:hAnsi="宋体" w:cs="宋体"/>
          <w:b/>
          <w:bCs/>
          <w:color w:val="auto"/>
          <w:sz w:val="24"/>
        </w:rPr>
        <w:t>合同价格、计量与支付</w:t>
      </w:r>
    </w:p>
    <w:bookmarkEnd w:id="415"/>
    <w:bookmarkEnd w:id="416"/>
    <w:bookmarkEnd w:id="417"/>
    <w:bookmarkEnd w:id="418"/>
    <w:bookmarkEnd w:id="419"/>
    <w:bookmarkEnd w:id="420"/>
    <w:p w14:paraId="2D9D15A5">
      <w:pPr>
        <w:spacing w:line="360" w:lineRule="auto"/>
        <w:ind w:firstLine="480" w:firstLineChars="200"/>
        <w:rPr>
          <w:rFonts w:ascii="宋体" w:hAnsi="宋体" w:cs="宋体"/>
          <w:color w:val="auto"/>
          <w:sz w:val="24"/>
        </w:rPr>
      </w:pPr>
      <w:bookmarkStart w:id="421" w:name="_Toc292559411"/>
      <w:bookmarkStart w:id="422" w:name="_Toc292559916"/>
      <w:bookmarkStart w:id="423" w:name="_Toc267251461"/>
      <w:bookmarkStart w:id="424" w:name="_Toc296347205"/>
      <w:bookmarkStart w:id="425" w:name="_Toc296944545"/>
      <w:bookmarkStart w:id="426" w:name="_Toc297120506"/>
      <w:bookmarkStart w:id="427" w:name="_Toc296346707"/>
      <w:bookmarkStart w:id="428" w:name="_Toc296503206"/>
      <w:bookmarkStart w:id="429" w:name="_Toc296891246"/>
      <w:bookmarkStart w:id="430" w:name="_Toc296891034"/>
      <w:bookmarkStart w:id="431" w:name="_Toc297048392"/>
      <w:bookmarkStart w:id="432" w:name="_Toc304295580"/>
      <w:bookmarkStart w:id="433" w:name="_Toc297216212"/>
      <w:bookmarkStart w:id="434" w:name="_Toc297123553"/>
      <w:bookmarkStart w:id="435" w:name="_Toc312678041"/>
      <w:bookmarkStart w:id="436" w:name="_Toc300935003"/>
      <w:bookmarkStart w:id="437" w:name="_Toc303539160"/>
      <w:r>
        <w:rPr>
          <w:rFonts w:hint="eastAsia" w:ascii="宋体" w:hAnsi="宋体" w:cs="宋体"/>
          <w:color w:val="auto"/>
          <w:sz w:val="24"/>
        </w:rPr>
        <w:t>12.1 合</w:t>
      </w:r>
      <w:bookmarkEnd w:id="421"/>
      <w:bookmarkEnd w:id="422"/>
      <w:bookmarkEnd w:id="423"/>
      <w:r>
        <w:rPr>
          <w:rFonts w:hint="eastAsia" w:ascii="宋体" w:hAnsi="宋体" w:cs="宋体"/>
          <w:color w:val="auto"/>
          <w:sz w:val="24"/>
        </w:rPr>
        <w:t>同价</w:t>
      </w:r>
      <w:bookmarkEnd w:id="424"/>
      <w:bookmarkEnd w:id="425"/>
      <w:bookmarkEnd w:id="426"/>
      <w:bookmarkEnd w:id="427"/>
      <w:bookmarkEnd w:id="428"/>
      <w:bookmarkEnd w:id="429"/>
      <w:bookmarkEnd w:id="430"/>
      <w:bookmarkEnd w:id="431"/>
      <w:r>
        <w:rPr>
          <w:rFonts w:hint="eastAsia" w:ascii="宋体" w:hAnsi="宋体" w:cs="宋体"/>
          <w:color w:val="auto"/>
          <w:sz w:val="24"/>
        </w:rPr>
        <w:t>格形式</w:t>
      </w:r>
    </w:p>
    <w:bookmarkEnd w:id="432"/>
    <w:bookmarkEnd w:id="433"/>
    <w:bookmarkEnd w:id="434"/>
    <w:bookmarkEnd w:id="435"/>
    <w:bookmarkEnd w:id="436"/>
    <w:bookmarkEnd w:id="437"/>
    <w:p w14:paraId="2B851DA5">
      <w:pPr>
        <w:spacing w:line="360" w:lineRule="auto"/>
        <w:ind w:firstLine="480" w:firstLineChars="200"/>
        <w:jc w:val="left"/>
        <w:rPr>
          <w:rFonts w:ascii="宋体" w:hAnsi="宋体" w:cs="宋体"/>
          <w:color w:val="auto"/>
          <w:sz w:val="24"/>
        </w:rPr>
      </w:pPr>
      <w:r>
        <w:rPr>
          <w:rFonts w:hint="eastAsia" w:ascii="宋体" w:hAnsi="宋体" w:cs="宋体"/>
          <w:color w:val="auto"/>
          <w:sz w:val="24"/>
        </w:rPr>
        <w:t>1、单价合同</w:t>
      </w:r>
    </w:p>
    <w:p w14:paraId="310B4557">
      <w:pPr>
        <w:spacing w:line="360" w:lineRule="auto"/>
        <w:ind w:firstLine="480" w:firstLineChars="200"/>
        <w:jc w:val="left"/>
        <w:rPr>
          <w:rFonts w:ascii="宋体" w:hAnsi="宋体" w:cs="宋体"/>
          <w:color w:val="auto"/>
          <w:sz w:val="24"/>
        </w:rPr>
      </w:pPr>
      <w:r>
        <w:rPr>
          <w:rFonts w:hint="eastAsia" w:ascii="宋体" w:hAnsi="宋体" w:cs="宋体"/>
          <w:color w:val="auto"/>
          <w:sz w:val="24"/>
        </w:rPr>
        <w:t>综合单价包含的风险范围：</w:t>
      </w:r>
      <w:r>
        <w:rPr>
          <w:rFonts w:hint="eastAsia" w:ascii="宋体" w:hAnsi="宋体" w:cs="宋体"/>
          <w:color w:val="auto"/>
          <w:sz w:val="24"/>
          <w:u w:val="single"/>
        </w:rPr>
        <w:t xml:space="preserve">    /    </w:t>
      </w:r>
      <w:r>
        <w:rPr>
          <w:rFonts w:hint="eastAsia" w:ascii="宋体" w:hAnsi="宋体" w:cs="宋体"/>
          <w:color w:val="auto"/>
          <w:sz w:val="24"/>
        </w:rPr>
        <w:t>。</w:t>
      </w:r>
    </w:p>
    <w:p w14:paraId="1E2E8823">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风险费用的计算方法：</w:t>
      </w:r>
      <w:r>
        <w:rPr>
          <w:rFonts w:hint="eastAsia" w:ascii="宋体" w:hAnsi="宋体" w:cs="宋体"/>
          <w:color w:val="auto"/>
          <w:sz w:val="24"/>
          <w:u w:val="single"/>
        </w:rPr>
        <w:t xml:space="preserve">     /    </w:t>
      </w:r>
      <w:r>
        <w:rPr>
          <w:rFonts w:hint="eastAsia" w:ascii="宋体" w:hAnsi="宋体" w:cs="宋体"/>
          <w:color w:val="auto"/>
          <w:sz w:val="24"/>
        </w:rPr>
        <w:t>。</w:t>
      </w:r>
    </w:p>
    <w:p w14:paraId="333601B8">
      <w:pPr>
        <w:spacing w:line="360" w:lineRule="auto"/>
        <w:ind w:firstLine="480" w:firstLineChars="200"/>
        <w:jc w:val="left"/>
        <w:rPr>
          <w:rFonts w:ascii="宋体" w:hAnsi="宋体" w:cs="宋体"/>
          <w:color w:val="auto"/>
          <w:sz w:val="24"/>
        </w:rPr>
      </w:pPr>
      <w:r>
        <w:rPr>
          <w:rFonts w:hint="eastAsia" w:ascii="宋体" w:hAnsi="宋体" w:cs="宋体"/>
          <w:color w:val="auto"/>
          <w:sz w:val="24"/>
        </w:rPr>
        <w:t>风险范围以外合同价格的调整方法：</w:t>
      </w:r>
      <w:r>
        <w:rPr>
          <w:rFonts w:hint="eastAsia" w:ascii="宋体" w:hAnsi="宋体" w:cs="宋体"/>
          <w:color w:val="auto"/>
          <w:sz w:val="24"/>
          <w:u w:val="single"/>
        </w:rPr>
        <w:t xml:space="preserve">  /  </w:t>
      </w:r>
      <w:r>
        <w:rPr>
          <w:rFonts w:hint="eastAsia" w:ascii="宋体" w:hAnsi="宋体" w:cs="宋体"/>
          <w:color w:val="auto"/>
          <w:sz w:val="24"/>
        </w:rPr>
        <w:t>。</w:t>
      </w:r>
    </w:p>
    <w:p w14:paraId="13FAD70C">
      <w:pPr>
        <w:spacing w:line="360" w:lineRule="auto"/>
        <w:ind w:firstLine="480" w:firstLineChars="200"/>
        <w:jc w:val="left"/>
        <w:rPr>
          <w:rFonts w:ascii="宋体" w:hAnsi="宋体" w:cs="宋体"/>
          <w:color w:val="auto"/>
          <w:sz w:val="24"/>
        </w:rPr>
      </w:pPr>
      <w:r>
        <w:rPr>
          <w:rFonts w:hint="eastAsia" w:ascii="宋体" w:hAnsi="宋体" w:cs="宋体"/>
          <w:color w:val="auto"/>
          <w:sz w:val="24"/>
        </w:rPr>
        <w:t>2、总价合同。</w:t>
      </w:r>
    </w:p>
    <w:p w14:paraId="30BAD30F">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bookmarkStart w:id="438" w:name="_Toc297123554"/>
      <w:bookmarkStart w:id="439" w:name="_Toc303539161"/>
      <w:bookmarkStart w:id="440" w:name="_Toc304295581"/>
      <w:bookmarkStart w:id="441" w:name="_Toc312678042"/>
      <w:bookmarkStart w:id="442" w:name="_Toc300935004"/>
      <w:bookmarkStart w:id="443" w:name="_Toc297216213"/>
      <w:bookmarkStart w:id="444" w:name="_Toc297048393"/>
      <w:bookmarkStart w:id="445" w:name="_Toc296944546"/>
      <w:bookmarkStart w:id="446" w:name="_Toc296891035"/>
      <w:bookmarkStart w:id="447" w:name="_Toc296891247"/>
      <w:bookmarkStart w:id="448" w:name="_Toc296347206"/>
      <w:bookmarkStart w:id="449" w:name="_Toc297120507"/>
      <w:bookmarkStart w:id="450" w:name="_Toc296346708"/>
      <w:bookmarkStart w:id="451" w:name="_Toc292559917"/>
      <w:bookmarkStart w:id="452" w:name="_Toc296503207"/>
      <w:bookmarkStart w:id="453" w:name="_Toc292559412"/>
      <w:r>
        <w:rPr>
          <w:rFonts w:hint="eastAsia" w:ascii="宋体" w:hAnsi="宋体" w:eastAsia="宋体" w:cs="宋体"/>
          <w:color w:val="auto"/>
          <w:kern w:val="2"/>
          <w:sz w:val="24"/>
          <w:szCs w:val="24"/>
          <w:lang w:val="en-US" w:eastAsia="zh-CN" w:bidi="ar-SA"/>
        </w:rPr>
        <w:t>本项目为总价合同，双方约定承包内容以施工图纸为准并结合工程量清单、工程预算编制说明以及总价合同包含的风险范围。风险范围以内的费用不作调整。</w:t>
      </w:r>
    </w:p>
    <w:p w14:paraId="50C41C99">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总价包含的风险范围：</w:t>
      </w:r>
    </w:p>
    <w:p w14:paraId="2643F3F9">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1）工程量清单核对澄清之后，仍有错、漏，导致工程预算价不准确的 (</w:t>
      </w:r>
      <w:r>
        <w:rPr>
          <w:rFonts w:hint="eastAsia" w:ascii="宋体" w:hAnsi="宋体" w:eastAsia="Times New Roman" w:cs="宋体"/>
          <w:color w:val="auto"/>
          <w:kern w:val="2"/>
          <w:sz w:val="24"/>
          <w:szCs w:val="24"/>
          <w:u w:val="single"/>
          <w:lang w:val="en-US" w:eastAsia="zh-CN" w:bidi="ar-SA"/>
        </w:rPr>
        <w:t>指在收到中标通知书之日起在28日内</w:t>
      </w:r>
      <w:r>
        <w:rPr>
          <w:rFonts w:hint="eastAsia" w:ascii="宋体" w:hAnsi="宋体" w:eastAsia="宋体" w:cs="宋体"/>
          <w:color w:val="auto"/>
          <w:kern w:val="2"/>
          <w:sz w:val="24"/>
          <w:szCs w:val="24"/>
          <w:u w:val="single"/>
          <w:lang w:val="en-US" w:eastAsia="zh-CN" w:bidi="ar-SA"/>
        </w:rPr>
        <w:t xml:space="preserve">，招标人和中标人双方进行核对工程量清单的)； </w:t>
      </w:r>
    </w:p>
    <w:p w14:paraId="1D018C45">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 xml:space="preserve">2）市场变化、政策性调整导致主要材料(指钢筋、水泥)价格与编制预算价时采用的信息价相比，上涨或下跌幅度在5%以内(含5%)的；   </w:t>
      </w:r>
    </w:p>
    <w:p w14:paraId="7F03B0B7">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3）施工期间除主要材料(指钢筋、水泥)以外的其他材料价格变化的；</w:t>
      </w:r>
    </w:p>
    <w:p w14:paraId="04286325">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4）天水文、气候、地质等自然条件（不可抗力除外）变化采取的临时措施产生的费用 ；</w:t>
      </w:r>
    </w:p>
    <w:p w14:paraId="6E64E3F8">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5）人工、机械进出场及安拆与清单、预算不同而增加的费用 ；</w:t>
      </w:r>
    </w:p>
    <w:p w14:paraId="79A20865">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6）措施项目费用及施工方法客观变化产生的费用；</w:t>
      </w:r>
    </w:p>
    <w:p w14:paraId="6938D5B0">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7）施工图中未明确的安全防护，施工干扰，新工艺新技术试验费等内容而引起现场实际施工中可能产生的费用；</w:t>
      </w:r>
    </w:p>
    <w:p w14:paraId="72E8ACD2">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8）工程排污所产生的费用；</w:t>
      </w:r>
    </w:p>
    <w:p w14:paraId="4D5AC5AB">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9）工程所涉及的一切保险费用；</w:t>
      </w:r>
    </w:p>
    <w:p w14:paraId="09D5F64C">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10）为确保周边建筑物或构筑物安全而采取的必要沉降观测和减震措施费；</w:t>
      </w:r>
    </w:p>
    <w:p w14:paraId="57E19A19">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11）施工取水接电发生增加的费用；</w:t>
      </w:r>
    </w:p>
    <w:p w14:paraId="57FE5626">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12）地上、地下设施临时保护费用；</w:t>
      </w:r>
    </w:p>
    <w:p w14:paraId="447658A7">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13）土石方类别、外运运距与清单不同导致增加的工程费用；</w:t>
      </w:r>
    </w:p>
    <w:p w14:paraId="094C4AE6">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14）材料的二次搬运费的增加，赶工期所产生的费用 ；</w:t>
      </w:r>
    </w:p>
    <w:p w14:paraId="0CDD5283">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15）非因承包人的原因而延误工期需增加的费用 ；</w:t>
      </w:r>
    </w:p>
    <w:p w14:paraId="155844AE">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16）行车、行人、商户、住户对施工的干扰 ；</w:t>
      </w:r>
    </w:p>
    <w:p w14:paraId="3CEA9789">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17）施工过程中产生的排水降水费用 ；</w:t>
      </w:r>
    </w:p>
    <w:p w14:paraId="0296620C">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18）因现场实际地形、地貌与施工图偏差而引起的相关费用 ；</w:t>
      </w:r>
    </w:p>
    <w:p w14:paraId="374326BB">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19）机械进出场及安拆与清单、预算不同而增加的费用 ；</w:t>
      </w:r>
    </w:p>
    <w:p w14:paraId="09B0D6C7">
      <w:pPr>
        <w:widowControl w:val="0"/>
        <w:spacing w:line="360" w:lineRule="auto"/>
        <w:ind w:firstLine="480" w:firstLineChars="200"/>
        <w:jc w:val="both"/>
        <w:rPr>
          <w:rFonts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20）钢构件场外运输费用  ；</w:t>
      </w:r>
    </w:p>
    <w:p w14:paraId="4815AFE2">
      <w:pPr>
        <w:widowControl w:val="0"/>
        <w:spacing w:line="360" w:lineRule="auto"/>
        <w:ind w:firstLine="480" w:firstLineChars="20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u w:val="single"/>
          <w:lang w:val="en-US" w:eastAsia="zh-CN" w:bidi="ar-SA"/>
        </w:rPr>
        <w:t>21）电力、自来水、燃气、弱电线路等施工配合产生的费用；</w:t>
      </w:r>
    </w:p>
    <w:p w14:paraId="0095EB53">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风险费用的计算方法：</w:t>
      </w:r>
      <w:r>
        <w:rPr>
          <w:rFonts w:hint="eastAsia" w:ascii="宋体" w:hAnsi="宋体" w:eastAsia="宋体" w:cs="宋体"/>
          <w:color w:val="auto"/>
          <w:kern w:val="2"/>
          <w:sz w:val="24"/>
          <w:szCs w:val="24"/>
          <w:u w:val="single"/>
          <w:lang w:val="en-US" w:eastAsia="zh-CN" w:bidi="ar-SA"/>
        </w:rPr>
        <w:t xml:space="preserve">        /         </w:t>
      </w:r>
      <w:r>
        <w:rPr>
          <w:rFonts w:hint="eastAsia" w:ascii="宋体" w:hAnsi="宋体" w:eastAsia="宋体" w:cs="宋体"/>
          <w:color w:val="auto"/>
          <w:kern w:val="2"/>
          <w:sz w:val="24"/>
          <w:szCs w:val="24"/>
          <w:lang w:val="en-US" w:eastAsia="zh-CN" w:bidi="ar-SA"/>
        </w:rPr>
        <w:t>。</w:t>
      </w:r>
    </w:p>
    <w:p w14:paraId="0EC26E60">
      <w:pPr>
        <w:widowControl w:val="0"/>
        <w:spacing w:line="460" w:lineRule="exact"/>
        <w:ind w:firstLine="480" w:firstLineChars="200"/>
        <w:contextualSpacing/>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风险范围以外合同价格的调整方法：</w:t>
      </w:r>
      <w:r>
        <w:rPr>
          <w:rFonts w:hint="eastAsia" w:ascii="宋体" w:hAnsi="宋体" w:eastAsia="宋体" w:cs="宋体"/>
          <w:color w:val="auto"/>
          <w:kern w:val="2"/>
          <w:sz w:val="24"/>
          <w:szCs w:val="24"/>
          <w:u w:val="single"/>
          <w:lang w:val="en-US" w:eastAsia="zh-CN" w:bidi="ar-SA"/>
        </w:rPr>
        <w:t>按专用条款11.1款计算方法执行</w:t>
      </w:r>
      <w:r>
        <w:rPr>
          <w:rFonts w:hint="eastAsia" w:ascii="宋体" w:hAnsi="宋体" w:eastAsia="宋体" w:cs="宋体"/>
          <w:color w:val="auto"/>
          <w:kern w:val="2"/>
          <w:sz w:val="24"/>
          <w:szCs w:val="24"/>
          <w:lang w:val="en-US" w:eastAsia="zh-CN" w:bidi="ar-SA"/>
        </w:rPr>
        <w:t>。</w:t>
      </w:r>
    </w:p>
    <w:p w14:paraId="7B10795B">
      <w:pPr>
        <w:widowControl w:val="0"/>
        <w:spacing w:line="460" w:lineRule="exact"/>
        <w:ind w:firstLine="480" w:firstLineChars="200"/>
        <w:contextualSpacing/>
        <w:jc w:val="left"/>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lang w:val="en-US" w:eastAsia="zh-CN" w:bidi="ar-SA"/>
        </w:rPr>
        <w:t>3、其他价格方式：</w:t>
      </w:r>
      <w:r>
        <w:rPr>
          <w:rFonts w:hint="eastAsia" w:ascii="宋体" w:hAnsi="宋体" w:eastAsia="宋体" w:cs="宋体"/>
          <w:color w:val="auto"/>
          <w:kern w:val="2"/>
          <w:sz w:val="24"/>
          <w:szCs w:val="24"/>
          <w:u w:val="single"/>
          <w:lang w:val="en-US" w:eastAsia="zh-CN" w:bidi="ar-SA"/>
        </w:rPr>
        <w:t xml:space="preserve">        /          </w:t>
      </w:r>
      <w:r>
        <w:rPr>
          <w:rFonts w:hint="eastAsia" w:ascii="宋体" w:hAnsi="宋体" w:eastAsia="宋体" w:cs="宋体"/>
          <w:color w:val="auto"/>
          <w:kern w:val="2"/>
          <w:sz w:val="24"/>
          <w:szCs w:val="24"/>
          <w:lang w:val="en-US" w:eastAsia="zh-CN" w:bidi="ar-SA"/>
        </w:rPr>
        <w:t>。</w:t>
      </w:r>
    </w:p>
    <w:p w14:paraId="2CB5F06C">
      <w:pPr>
        <w:spacing w:line="360" w:lineRule="auto"/>
        <w:ind w:firstLine="480" w:firstLineChars="200"/>
        <w:rPr>
          <w:rFonts w:ascii="宋体" w:hAnsi="宋体" w:cs="宋体"/>
          <w:color w:val="auto"/>
          <w:sz w:val="24"/>
        </w:rPr>
      </w:pPr>
      <w:r>
        <w:rPr>
          <w:rFonts w:hint="eastAsia" w:ascii="宋体" w:hAnsi="宋体" w:cs="宋体"/>
          <w:color w:val="auto"/>
          <w:sz w:val="24"/>
        </w:rPr>
        <w:t>12.2 预付款</w:t>
      </w:r>
    </w:p>
    <w:bookmarkEnd w:id="438"/>
    <w:bookmarkEnd w:id="439"/>
    <w:bookmarkEnd w:id="440"/>
    <w:bookmarkEnd w:id="441"/>
    <w:bookmarkEnd w:id="442"/>
    <w:bookmarkEnd w:id="443"/>
    <w:p w14:paraId="2C9A4EBF">
      <w:pPr>
        <w:spacing w:line="360" w:lineRule="auto"/>
        <w:ind w:firstLine="480" w:firstLineChars="200"/>
        <w:jc w:val="left"/>
        <w:rPr>
          <w:rFonts w:ascii="宋体" w:hAnsi="宋体" w:cs="宋体"/>
          <w:color w:val="auto"/>
          <w:sz w:val="24"/>
        </w:rPr>
      </w:pPr>
      <w:r>
        <w:rPr>
          <w:rFonts w:hint="eastAsia" w:ascii="宋体" w:hAnsi="宋体" w:cs="宋体"/>
          <w:color w:val="auto"/>
          <w:sz w:val="24"/>
        </w:rPr>
        <w:t>12.2.1 预付款的支付</w:t>
      </w:r>
    </w:p>
    <w:p w14:paraId="48AD1D1F">
      <w:pPr>
        <w:spacing w:line="360" w:lineRule="auto"/>
        <w:ind w:firstLine="480" w:firstLineChars="200"/>
        <w:jc w:val="left"/>
        <w:rPr>
          <w:rFonts w:ascii="宋体" w:hAnsi="宋体" w:cs="宋体"/>
          <w:color w:val="auto"/>
          <w:sz w:val="24"/>
        </w:rPr>
      </w:pPr>
      <w:r>
        <w:rPr>
          <w:rFonts w:hint="eastAsia" w:ascii="宋体" w:hAnsi="宋体" w:cs="宋体"/>
          <w:color w:val="auto"/>
          <w:sz w:val="24"/>
        </w:rPr>
        <w:t>预付款支付比例或金额：</w:t>
      </w:r>
      <w:r>
        <w:rPr>
          <w:rFonts w:hint="eastAsia" w:ascii="宋体" w:hAnsi="宋体" w:cs="宋体"/>
          <w:color w:val="auto"/>
          <w:sz w:val="24"/>
          <w:szCs w:val="24"/>
          <w:u w:val="single"/>
        </w:rPr>
        <w:t xml:space="preserve"> </w:t>
      </w:r>
      <w:r>
        <w:rPr>
          <w:rFonts w:hint="eastAsia" w:ascii="宋体"/>
          <w:color w:val="auto"/>
          <w:sz w:val="24"/>
          <w:szCs w:val="24"/>
          <w:u w:val="single"/>
        </w:rPr>
        <w:t>预付款为合同金额的10%（履约保证金若采用非现金形式缴纳的，不支付预付款）</w:t>
      </w:r>
      <w:r>
        <w:rPr>
          <w:rFonts w:hint="eastAsia" w:ascii="宋体" w:hAnsi="宋体" w:cs="宋体"/>
          <w:color w:val="auto"/>
          <w:sz w:val="24"/>
          <w:u w:val="single"/>
        </w:rPr>
        <w:t>。</w:t>
      </w:r>
    </w:p>
    <w:p w14:paraId="215BD607">
      <w:pPr>
        <w:spacing w:line="360" w:lineRule="auto"/>
        <w:ind w:firstLine="480" w:firstLineChars="200"/>
        <w:jc w:val="left"/>
        <w:rPr>
          <w:rFonts w:ascii="宋体" w:hAnsi="宋体" w:cs="宋体"/>
          <w:color w:val="auto"/>
          <w:sz w:val="24"/>
        </w:rPr>
      </w:pPr>
      <w:r>
        <w:rPr>
          <w:rFonts w:hint="eastAsia" w:ascii="宋体" w:hAnsi="宋体" w:cs="宋体"/>
          <w:color w:val="auto"/>
          <w:sz w:val="24"/>
        </w:rPr>
        <w:t>预付款支付期限：</w:t>
      </w:r>
      <w:r>
        <w:rPr>
          <w:rFonts w:hint="eastAsia" w:ascii="宋体" w:hAnsi="宋体" w:cs="宋体"/>
          <w:color w:val="auto"/>
          <w:sz w:val="24"/>
          <w:u w:val="single"/>
        </w:rPr>
        <w:t xml:space="preserve"> </w:t>
      </w:r>
      <w:r>
        <w:rPr>
          <w:rFonts w:hint="eastAsia" w:ascii="宋体"/>
          <w:color w:val="auto"/>
          <w:sz w:val="24"/>
          <w:szCs w:val="24"/>
          <w:u w:val="single"/>
        </w:rPr>
        <w:t>发包人在合同生效且承包方开始进场施工后30天内付款。1、凡是没有签订合同或不具备施工条件的工程，发包人不预付工程款，不得以预付款为名转移资金。2、在合同签订前，承包人应按合同规定提交签约合同价款的10％的履约保证金，否则发包人不予承包人支付工程预付款</w:t>
      </w:r>
      <w:r>
        <w:rPr>
          <w:rFonts w:hint="eastAsia" w:ascii="宋体" w:hAnsi="宋体" w:cs="宋体"/>
          <w:color w:val="auto"/>
          <w:sz w:val="24"/>
          <w:u w:val="single"/>
        </w:rPr>
        <w:t>。</w:t>
      </w:r>
    </w:p>
    <w:p w14:paraId="3992A383">
      <w:pPr>
        <w:tabs>
          <w:tab w:val="left" w:pos="0"/>
          <w:tab w:val="left" w:pos="567"/>
          <w:tab w:val="left" w:pos="993"/>
          <w:tab w:val="left" w:pos="1134"/>
        </w:tabs>
        <w:snapToGrid w:val="0"/>
        <w:spacing w:line="360" w:lineRule="auto"/>
        <w:ind w:firstLine="470" w:firstLineChars="196"/>
        <w:rPr>
          <w:rFonts w:ascii="宋体" w:hAnsi="宋体" w:cs="宋体"/>
          <w:color w:val="auto"/>
          <w:sz w:val="24"/>
          <w:u w:val="single"/>
        </w:rPr>
      </w:pPr>
      <w:r>
        <w:rPr>
          <w:rFonts w:hint="eastAsia" w:ascii="宋体" w:hAnsi="宋体" w:cs="宋体"/>
          <w:color w:val="auto"/>
          <w:sz w:val="24"/>
        </w:rPr>
        <w:t>预付款扣回的方式：</w:t>
      </w:r>
      <w:r>
        <w:rPr>
          <w:rFonts w:hint="eastAsia" w:ascii="宋体"/>
          <w:color w:val="auto"/>
          <w:sz w:val="24"/>
          <w:szCs w:val="24"/>
          <w:u w:val="single"/>
        </w:rPr>
        <w:t>工程进度款累计支付到签约合同价款的50%时（含工程预付款），发包人按照当月应支付承包人工程进度款的50％扣回预付工程款，直至全部扣回预付款后，按合同规定支付进度款</w:t>
      </w:r>
      <w:r>
        <w:rPr>
          <w:rFonts w:hint="eastAsia" w:ascii="宋体" w:hAnsi="宋体" w:cs="宋体"/>
          <w:color w:val="auto"/>
          <w:sz w:val="24"/>
          <w:u w:val="single"/>
        </w:rPr>
        <w:t>。</w:t>
      </w:r>
    </w:p>
    <w:p w14:paraId="404B21A4">
      <w:pPr>
        <w:spacing w:line="360" w:lineRule="auto"/>
        <w:ind w:firstLine="480" w:firstLineChars="200"/>
        <w:jc w:val="left"/>
        <w:rPr>
          <w:rFonts w:ascii="宋体" w:hAnsi="宋体" w:cs="宋体"/>
          <w:color w:val="auto"/>
          <w:sz w:val="24"/>
        </w:rPr>
      </w:pPr>
      <w:r>
        <w:rPr>
          <w:rFonts w:hint="eastAsia" w:ascii="宋体" w:hAnsi="宋体" w:cs="宋体"/>
          <w:color w:val="auto"/>
          <w:sz w:val="24"/>
        </w:rPr>
        <w:t>12.2.2 预付款担保</w:t>
      </w:r>
    </w:p>
    <w:p w14:paraId="7D2A592B">
      <w:pPr>
        <w:spacing w:line="360" w:lineRule="auto"/>
        <w:ind w:firstLine="480" w:firstLineChars="200"/>
        <w:jc w:val="left"/>
        <w:rPr>
          <w:rFonts w:ascii="宋体" w:hAnsi="宋体" w:cs="宋体"/>
          <w:color w:val="auto"/>
          <w:sz w:val="24"/>
        </w:rPr>
      </w:pPr>
      <w:r>
        <w:rPr>
          <w:rFonts w:hint="eastAsia" w:ascii="宋体" w:hAnsi="宋体" w:cs="宋体"/>
          <w:color w:val="auto"/>
          <w:sz w:val="24"/>
        </w:rPr>
        <w:t>承包人提交预付款担保的期限：</w:t>
      </w:r>
      <w:r>
        <w:rPr>
          <w:rFonts w:hint="eastAsia" w:ascii="宋体" w:hAnsi="宋体" w:cs="宋体"/>
          <w:color w:val="auto"/>
          <w:sz w:val="24"/>
          <w:u w:val="single"/>
        </w:rPr>
        <w:t xml:space="preserve">   /    </w:t>
      </w:r>
      <w:r>
        <w:rPr>
          <w:rFonts w:hint="eastAsia" w:ascii="宋体" w:hAnsi="宋体" w:cs="宋体"/>
          <w:color w:val="auto"/>
          <w:sz w:val="24"/>
        </w:rPr>
        <w:t>。</w:t>
      </w:r>
    </w:p>
    <w:p w14:paraId="5E75CD22">
      <w:pPr>
        <w:spacing w:line="360" w:lineRule="auto"/>
        <w:ind w:firstLine="480" w:firstLineChars="200"/>
        <w:jc w:val="left"/>
        <w:rPr>
          <w:rFonts w:ascii="宋体" w:hAnsi="宋体" w:cs="宋体"/>
          <w:color w:val="auto"/>
          <w:sz w:val="24"/>
        </w:rPr>
      </w:pPr>
      <w:r>
        <w:rPr>
          <w:rFonts w:hint="eastAsia" w:ascii="宋体" w:hAnsi="宋体" w:cs="宋体"/>
          <w:color w:val="auto"/>
          <w:sz w:val="24"/>
        </w:rPr>
        <w:t>预付款担保的形式为：</w:t>
      </w:r>
      <w:r>
        <w:rPr>
          <w:rFonts w:hint="eastAsia" w:ascii="宋体" w:hAnsi="宋体" w:cs="宋体"/>
          <w:color w:val="auto"/>
          <w:sz w:val="24"/>
          <w:u w:val="single"/>
        </w:rPr>
        <w:t xml:space="preserve">   /      </w:t>
      </w:r>
      <w:r>
        <w:rPr>
          <w:rFonts w:hint="eastAsia" w:ascii="宋体" w:hAnsi="宋体" w:cs="宋体"/>
          <w:color w:val="auto"/>
          <w:sz w:val="24"/>
        </w:rPr>
        <w:t>。</w:t>
      </w:r>
    </w:p>
    <w:bookmarkEnd w:id="444"/>
    <w:bookmarkEnd w:id="445"/>
    <w:bookmarkEnd w:id="446"/>
    <w:bookmarkEnd w:id="447"/>
    <w:bookmarkEnd w:id="448"/>
    <w:bookmarkEnd w:id="449"/>
    <w:bookmarkEnd w:id="450"/>
    <w:bookmarkEnd w:id="451"/>
    <w:bookmarkEnd w:id="452"/>
    <w:bookmarkEnd w:id="453"/>
    <w:p w14:paraId="2173D798">
      <w:pPr>
        <w:spacing w:line="360" w:lineRule="auto"/>
        <w:ind w:firstLine="480" w:firstLineChars="200"/>
        <w:rPr>
          <w:rFonts w:ascii="宋体" w:hAnsi="宋体" w:cs="宋体"/>
          <w:color w:val="auto"/>
          <w:sz w:val="24"/>
        </w:rPr>
      </w:pPr>
      <w:r>
        <w:rPr>
          <w:rFonts w:hint="eastAsia" w:ascii="宋体" w:hAnsi="宋体" w:cs="宋体"/>
          <w:color w:val="auto"/>
          <w:sz w:val="24"/>
        </w:rPr>
        <w:t>12.3 计量</w:t>
      </w:r>
    </w:p>
    <w:p w14:paraId="3A42A193">
      <w:pPr>
        <w:spacing w:line="360" w:lineRule="auto"/>
        <w:ind w:firstLine="480" w:firstLineChars="200"/>
        <w:jc w:val="left"/>
        <w:rPr>
          <w:rFonts w:ascii="宋体" w:hAnsi="宋体" w:cs="宋体"/>
          <w:color w:val="auto"/>
          <w:sz w:val="24"/>
        </w:rPr>
      </w:pPr>
      <w:r>
        <w:rPr>
          <w:rFonts w:hint="eastAsia" w:ascii="宋体" w:hAnsi="宋体" w:cs="宋体"/>
          <w:color w:val="auto"/>
          <w:sz w:val="24"/>
        </w:rPr>
        <w:t>12.3.1 计量原则</w:t>
      </w:r>
    </w:p>
    <w:p w14:paraId="7646CA66">
      <w:pPr>
        <w:spacing w:line="360" w:lineRule="auto"/>
        <w:ind w:firstLine="480" w:firstLineChars="200"/>
        <w:jc w:val="left"/>
        <w:rPr>
          <w:rFonts w:ascii="宋体" w:hAnsi="宋体" w:cs="宋体"/>
          <w:color w:val="auto"/>
          <w:sz w:val="24"/>
        </w:rPr>
      </w:pPr>
      <w:r>
        <w:rPr>
          <w:rFonts w:hint="eastAsia" w:ascii="宋体" w:hAnsi="宋体" w:cs="宋体"/>
          <w:color w:val="auto"/>
          <w:sz w:val="24"/>
        </w:rPr>
        <w:t>工程量计算规则：</w:t>
      </w:r>
      <w:r>
        <w:rPr>
          <w:rFonts w:hint="eastAsia" w:ascii="宋体" w:hAnsi="宋体"/>
          <w:color w:val="auto"/>
          <w:sz w:val="24"/>
          <w:u w:val="single"/>
        </w:rPr>
        <w:t>以相关的国家标准、行业标准等为依据</w:t>
      </w:r>
      <w:r>
        <w:rPr>
          <w:rFonts w:hint="eastAsia" w:ascii="宋体" w:hAnsi="宋体" w:cs="宋体"/>
          <w:color w:val="auto"/>
          <w:sz w:val="24"/>
          <w:u w:val="single"/>
        </w:rPr>
        <w:t xml:space="preserve"> </w:t>
      </w:r>
      <w:r>
        <w:rPr>
          <w:rFonts w:hint="eastAsia" w:ascii="宋体" w:hAnsi="宋体" w:cs="宋体"/>
          <w:color w:val="auto"/>
          <w:sz w:val="24"/>
        </w:rPr>
        <w:t>。</w:t>
      </w:r>
    </w:p>
    <w:p w14:paraId="34FDFEB6">
      <w:pPr>
        <w:spacing w:line="360" w:lineRule="auto"/>
        <w:ind w:firstLine="480" w:firstLineChars="200"/>
        <w:jc w:val="left"/>
        <w:rPr>
          <w:rFonts w:ascii="宋体" w:hAnsi="宋体" w:cs="宋体"/>
          <w:color w:val="auto"/>
          <w:sz w:val="24"/>
        </w:rPr>
      </w:pPr>
      <w:r>
        <w:rPr>
          <w:rFonts w:hint="eastAsia" w:ascii="宋体" w:hAnsi="宋体" w:cs="宋体"/>
          <w:color w:val="auto"/>
          <w:sz w:val="24"/>
        </w:rPr>
        <w:t>12.3.2 计量周期</w:t>
      </w:r>
    </w:p>
    <w:p w14:paraId="1899A14D">
      <w:pPr>
        <w:spacing w:line="360" w:lineRule="auto"/>
        <w:ind w:firstLine="480" w:firstLineChars="200"/>
        <w:rPr>
          <w:rFonts w:ascii="宋体" w:hAnsi="宋体" w:cs="宋体"/>
          <w:color w:val="auto"/>
          <w:sz w:val="24"/>
          <w:u w:val="single"/>
        </w:rPr>
      </w:pPr>
      <w:r>
        <w:rPr>
          <w:rFonts w:hint="eastAsia" w:ascii="宋体" w:hAnsi="宋体" w:cs="宋体"/>
          <w:color w:val="auto"/>
          <w:sz w:val="24"/>
        </w:rPr>
        <w:t>关于计量周期的约定：</w:t>
      </w:r>
      <w:r>
        <w:rPr>
          <w:rFonts w:hint="eastAsia" w:ascii="宋体" w:hAnsi="宋体" w:cs="宋体"/>
          <w:color w:val="auto"/>
          <w:sz w:val="24"/>
          <w:u w:val="single"/>
        </w:rPr>
        <w:t xml:space="preserve">  / </w:t>
      </w:r>
      <w:r>
        <w:rPr>
          <w:rFonts w:hint="eastAsia" w:ascii="宋体" w:hAnsi="宋体" w:cs="宋体"/>
          <w:color w:val="auto"/>
          <w:sz w:val="24"/>
        </w:rPr>
        <w:t>。</w:t>
      </w:r>
    </w:p>
    <w:p w14:paraId="28A1B31C">
      <w:pPr>
        <w:spacing w:line="360" w:lineRule="auto"/>
        <w:ind w:firstLine="480" w:firstLineChars="200"/>
        <w:jc w:val="left"/>
        <w:rPr>
          <w:rFonts w:ascii="宋体" w:hAnsi="宋体" w:cs="宋体"/>
          <w:color w:val="auto"/>
          <w:sz w:val="24"/>
        </w:rPr>
      </w:pPr>
      <w:r>
        <w:rPr>
          <w:rFonts w:hint="eastAsia" w:ascii="宋体" w:hAnsi="宋体" w:cs="宋体"/>
          <w:color w:val="auto"/>
          <w:sz w:val="24"/>
        </w:rPr>
        <w:t>12.3.3 单价合同的计量</w:t>
      </w:r>
    </w:p>
    <w:p w14:paraId="7D3726D7">
      <w:pPr>
        <w:spacing w:line="360" w:lineRule="auto"/>
        <w:ind w:firstLine="480" w:firstLineChars="200"/>
        <w:rPr>
          <w:rFonts w:ascii="宋体" w:hAnsi="宋体" w:cs="宋体"/>
          <w:color w:val="auto"/>
          <w:sz w:val="24"/>
          <w:u w:val="single"/>
        </w:rPr>
      </w:pPr>
      <w:r>
        <w:rPr>
          <w:rFonts w:hint="eastAsia" w:ascii="宋体" w:hAnsi="宋体" w:cs="宋体"/>
          <w:color w:val="auto"/>
          <w:sz w:val="24"/>
        </w:rPr>
        <w:t>关于单价合同计量的约定：</w:t>
      </w:r>
      <w:r>
        <w:rPr>
          <w:rFonts w:hint="eastAsia" w:ascii="宋体" w:hAnsi="宋体" w:cs="宋体"/>
          <w:color w:val="auto"/>
          <w:sz w:val="24"/>
          <w:u w:val="single"/>
        </w:rPr>
        <w:t xml:space="preserve">  /  </w:t>
      </w:r>
      <w:r>
        <w:rPr>
          <w:rFonts w:hint="eastAsia" w:ascii="宋体" w:hAnsi="宋体" w:cs="宋体"/>
          <w:color w:val="auto"/>
          <w:sz w:val="24"/>
        </w:rPr>
        <w:t>。</w:t>
      </w:r>
    </w:p>
    <w:p w14:paraId="27B7C3AE">
      <w:pPr>
        <w:spacing w:line="360" w:lineRule="auto"/>
        <w:ind w:firstLine="480" w:firstLineChars="200"/>
        <w:jc w:val="left"/>
        <w:rPr>
          <w:rFonts w:ascii="宋体" w:hAnsi="宋体" w:cs="宋体"/>
          <w:color w:val="auto"/>
          <w:sz w:val="24"/>
        </w:rPr>
      </w:pPr>
      <w:r>
        <w:rPr>
          <w:rFonts w:hint="eastAsia" w:ascii="宋体" w:hAnsi="宋体" w:cs="宋体"/>
          <w:color w:val="auto"/>
          <w:sz w:val="24"/>
        </w:rPr>
        <w:t>12.3.4 总价合同的计量</w:t>
      </w:r>
    </w:p>
    <w:p w14:paraId="5ECE4B77">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关于总价合同计量的约定：</w:t>
      </w:r>
      <w:r>
        <w:rPr>
          <w:rFonts w:hint="eastAsia" w:ascii="宋体" w:hAnsi="宋体" w:cs="宋体"/>
          <w:color w:val="auto"/>
          <w:sz w:val="24"/>
          <w:u w:val="single"/>
        </w:rPr>
        <w:t xml:space="preserve">      /      </w:t>
      </w:r>
      <w:r>
        <w:rPr>
          <w:rFonts w:hint="eastAsia" w:ascii="宋体" w:hAnsi="宋体" w:cs="宋体"/>
          <w:color w:val="auto"/>
          <w:sz w:val="24"/>
        </w:rPr>
        <w:t>。</w:t>
      </w:r>
    </w:p>
    <w:p w14:paraId="6594E888">
      <w:pPr>
        <w:spacing w:line="360" w:lineRule="auto"/>
        <w:ind w:firstLine="480" w:firstLineChars="200"/>
        <w:jc w:val="left"/>
        <w:rPr>
          <w:rFonts w:ascii="宋体" w:hAnsi="宋体" w:cs="宋体"/>
          <w:color w:val="auto"/>
          <w:sz w:val="24"/>
        </w:rPr>
      </w:pPr>
      <w:r>
        <w:rPr>
          <w:rFonts w:hint="eastAsia" w:ascii="宋体" w:hAnsi="宋体" w:cs="宋体"/>
          <w:color w:val="auto"/>
          <w:sz w:val="24"/>
        </w:rPr>
        <w:t>12.3.5总价合同采用支付分解表计量支付的，是否适用第</w:t>
      </w:r>
      <w:r>
        <w:rPr>
          <w:rFonts w:hint="eastAsia" w:ascii="宋体" w:hAnsi="宋体" w:cs="宋体"/>
          <w:color w:val="auto"/>
          <w:kern w:val="0"/>
          <w:sz w:val="24"/>
        </w:rPr>
        <w:t xml:space="preserve">12.3.4 </w:t>
      </w:r>
      <w:r>
        <w:rPr>
          <w:rFonts w:hint="eastAsia" w:ascii="宋体" w:hAnsi="宋体" w:cs="宋体"/>
          <w:color w:val="auto"/>
          <w:sz w:val="24"/>
        </w:rPr>
        <w:t>项</w:t>
      </w:r>
      <w:r>
        <w:rPr>
          <w:rFonts w:hint="eastAsia" w:ascii="宋体" w:hAnsi="宋体" w:cs="宋体"/>
          <w:color w:val="auto"/>
          <w:kern w:val="0"/>
          <w:sz w:val="24"/>
        </w:rPr>
        <w:t>〔总价合同的计量〕</w:t>
      </w:r>
      <w:r>
        <w:rPr>
          <w:rFonts w:hint="eastAsia" w:ascii="宋体" w:hAnsi="宋体" w:cs="宋体"/>
          <w:color w:val="auto"/>
          <w:sz w:val="24"/>
        </w:rPr>
        <w:t>约定进行计量：</w:t>
      </w:r>
      <w:r>
        <w:rPr>
          <w:rFonts w:hint="eastAsia" w:ascii="宋体" w:hAnsi="宋体" w:cs="宋体"/>
          <w:color w:val="auto"/>
          <w:sz w:val="24"/>
          <w:u w:val="single"/>
        </w:rPr>
        <w:t xml:space="preserve">  /  </w:t>
      </w:r>
      <w:r>
        <w:rPr>
          <w:rFonts w:hint="eastAsia" w:ascii="宋体" w:hAnsi="宋体" w:cs="宋体"/>
          <w:color w:val="auto"/>
          <w:sz w:val="24"/>
        </w:rPr>
        <w:t>。</w:t>
      </w:r>
    </w:p>
    <w:p w14:paraId="3CBAEC0B">
      <w:pPr>
        <w:spacing w:line="360" w:lineRule="auto"/>
        <w:ind w:firstLine="480" w:firstLineChars="200"/>
        <w:jc w:val="left"/>
        <w:rPr>
          <w:rFonts w:ascii="宋体" w:hAnsi="宋体" w:cs="宋体"/>
          <w:color w:val="auto"/>
          <w:sz w:val="24"/>
        </w:rPr>
      </w:pPr>
      <w:r>
        <w:rPr>
          <w:rFonts w:hint="eastAsia" w:ascii="宋体" w:hAnsi="宋体" w:cs="宋体"/>
          <w:color w:val="auto"/>
          <w:sz w:val="24"/>
        </w:rPr>
        <w:t>12.3.6 其他价格形式合同的计量</w:t>
      </w:r>
    </w:p>
    <w:p w14:paraId="10BE3D53">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其他价格形式的计量方式和程序：</w:t>
      </w:r>
      <w:r>
        <w:rPr>
          <w:rFonts w:hint="eastAsia" w:ascii="宋体" w:hAnsi="宋体" w:cs="宋体"/>
          <w:color w:val="auto"/>
          <w:sz w:val="24"/>
          <w:u w:val="single"/>
        </w:rPr>
        <w:t xml:space="preserve">  / 。</w:t>
      </w:r>
    </w:p>
    <w:p w14:paraId="020DE670">
      <w:pPr>
        <w:spacing w:line="360" w:lineRule="auto"/>
        <w:ind w:firstLine="480" w:firstLineChars="200"/>
        <w:rPr>
          <w:rFonts w:ascii="宋体" w:hAnsi="宋体" w:cs="宋体"/>
          <w:color w:val="auto"/>
          <w:sz w:val="24"/>
        </w:rPr>
      </w:pPr>
      <w:r>
        <w:rPr>
          <w:rFonts w:hint="eastAsia" w:ascii="宋体" w:hAnsi="宋体" w:cs="宋体"/>
          <w:color w:val="auto"/>
          <w:sz w:val="24"/>
        </w:rPr>
        <w:t>12.4 工程进度款支付</w:t>
      </w:r>
    </w:p>
    <w:p w14:paraId="6D7B4A78">
      <w:pPr>
        <w:spacing w:line="360" w:lineRule="auto"/>
        <w:ind w:firstLine="480" w:firstLineChars="200"/>
        <w:rPr>
          <w:rFonts w:ascii="宋体" w:hAnsi="宋体" w:cs="宋体"/>
          <w:color w:val="auto"/>
          <w:sz w:val="24"/>
        </w:rPr>
      </w:pPr>
      <w:bookmarkStart w:id="454" w:name="_Toc297123556"/>
      <w:bookmarkStart w:id="455" w:name="_Toc296944550"/>
      <w:bookmarkStart w:id="456" w:name="_Toc297048397"/>
      <w:bookmarkStart w:id="457" w:name="_Toc296891039"/>
      <w:bookmarkStart w:id="458" w:name="_Toc292559416"/>
      <w:bookmarkStart w:id="459" w:name="_Toc303539163"/>
      <w:bookmarkStart w:id="460" w:name="_Toc296503211"/>
      <w:bookmarkStart w:id="461" w:name="_Toc297120511"/>
      <w:bookmarkStart w:id="462" w:name="_Toc292559921"/>
      <w:bookmarkStart w:id="463" w:name="_Toc296347210"/>
      <w:bookmarkStart w:id="464" w:name="_Toc300935006"/>
      <w:bookmarkStart w:id="465" w:name="_Toc296346712"/>
      <w:bookmarkStart w:id="466" w:name="_Toc297216215"/>
      <w:bookmarkStart w:id="467" w:name="_Toc296891251"/>
      <w:r>
        <w:rPr>
          <w:rFonts w:hint="eastAsia" w:ascii="宋体" w:hAnsi="宋体" w:cs="宋体"/>
          <w:color w:val="auto"/>
          <w:sz w:val="24"/>
        </w:rPr>
        <w:t>12.4.1 付款周期</w:t>
      </w:r>
    </w:p>
    <w:p w14:paraId="2BDE94AB">
      <w:pPr>
        <w:pStyle w:val="34"/>
        <w:spacing w:line="360" w:lineRule="auto"/>
        <w:ind w:firstLine="480" w:firstLineChars="200"/>
        <w:jc w:val="left"/>
        <w:rPr>
          <w:rFonts w:hint="eastAsia" w:ascii="宋体" w:hAnsi="宋体" w:cs="Times New Roman"/>
          <w:color w:val="auto"/>
          <w:sz w:val="24"/>
          <w:szCs w:val="24"/>
          <w:u w:val="single"/>
          <w:lang w:val="en-US" w:eastAsia="zh-CN" w:bidi="ar-SA"/>
        </w:rPr>
      </w:pPr>
      <w:r>
        <w:rPr>
          <w:rFonts w:hint="eastAsia" w:ascii="宋体" w:hAnsi="宋体" w:cs="宋体"/>
          <w:color w:val="auto"/>
          <w:sz w:val="24"/>
          <w:u w:val="single"/>
        </w:rPr>
        <w:t>关于付款周期的约定：</w:t>
      </w:r>
      <w:r>
        <w:rPr>
          <w:rFonts w:hint="eastAsia" w:ascii="宋体" w:hAnsi="宋体" w:cs="Times New Roman"/>
          <w:color w:val="auto"/>
          <w:sz w:val="24"/>
          <w:szCs w:val="24"/>
          <w:u w:val="single"/>
          <w:lang w:val="en-US" w:eastAsia="zh-CN" w:bidi="ar-SA"/>
        </w:rPr>
        <w:t xml:space="preserve">施工单位应在每月的月底向监理单位报送当月实际完成的合同工程量报告，监理单位必须在收到报告后7个工作日内审核确认，建设单位应当在接到监理单位审核确认意见支付进度款。 </w:t>
      </w:r>
    </w:p>
    <w:p w14:paraId="2540ECA1">
      <w:pPr>
        <w:widowControl w:val="0"/>
        <w:spacing w:line="360" w:lineRule="auto"/>
        <w:ind w:firstLine="480" w:firstLineChars="200"/>
        <w:jc w:val="left"/>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u w:val="single"/>
          <w:lang w:val="en-US" w:eastAsia="zh-CN" w:bidi="ar-SA"/>
        </w:rPr>
        <w:t xml:space="preserve">（一）施工图范围内的工程量进度款按核定完成工程量的80%拨付。具体按以下公式计算： </w:t>
      </w:r>
    </w:p>
    <w:p w14:paraId="31B60877">
      <w:pPr>
        <w:widowControl w:val="0"/>
        <w:spacing w:line="360" w:lineRule="auto"/>
        <w:ind w:firstLine="480" w:firstLineChars="200"/>
        <w:jc w:val="left"/>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u w:val="single"/>
          <w:lang w:val="en-US" w:eastAsia="zh-CN" w:bidi="ar-SA"/>
        </w:rPr>
        <w:t xml:space="preserve">工程进度款=已核定的实际完成工程量×招标人预算中的相应综合单价×（1－中标价降幅系数）×80%，其中中标价降幅系数=（工程预算价－中标价）÷工程预算价×100% </w:t>
      </w:r>
    </w:p>
    <w:p w14:paraId="4A1EBD17">
      <w:pPr>
        <w:widowControl w:val="0"/>
        <w:spacing w:line="360" w:lineRule="auto"/>
        <w:ind w:firstLine="480" w:firstLineChars="200"/>
        <w:jc w:val="left"/>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u w:val="single"/>
          <w:lang w:val="en-US" w:eastAsia="zh-CN" w:bidi="ar-SA"/>
        </w:rPr>
        <w:t xml:space="preserve">当工程款支付额达到实际完成的总工程价款的80%时，暂停付款，预留20%作为工程尾款，待工程竣工（交工、完工）验收合格并审核结算后，再支付至工程结算总价的97%，余下的3%作为保修金，保修金支付按保修协议执行。 </w:t>
      </w:r>
    </w:p>
    <w:p w14:paraId="7D1E2780">
      <w:pPr>
        <w:widowControl w:val="0"/>
        <w:spacing w:line="360" w:lineRule="auto"/>
        <w:ind w:firstLine="480" w:firstLineChars="200"/>
        <w:jc w:val="left"/>
        <w:rPr>
          <w:rFonts w:ascii="宋体" w:hAnsi="宋体" w:cs="宋体"/>
          <w:color w:val="auto"/>
          <w:sz w:val="24"/>
          <w:u w:val="single"/>
        </w:rPr>
      </w:pPr>
      <w:r>
        <w:rPr>
          <w:rFonts w:hint="eastAsia" w:ascii="宋体" w:hAnsi="宋体" w:eastAsia="宋体" w:cs="Times New Roman"/>
          <w:color w:val="auto"/>
          <w:kern w:val="2"/>
          <w:sz w:val="24"/>
          <w:szCs w:val="24"/>
          <w:u w:val="single"/>
          <w:lang w:val="en-US" w:eastAsia="zh-CN" w:bidi="ar-SA"/>
        </w:rPr>
        <w:t>（二）设计变更及现场签证增加的工程量进度款。设计变更和现场签证项目按照规定程序报相关部门备案或审批后，由施工单位申请实际增加的工程量进度款，经过监理单位审核后按50%报建设单位拨款。余款待工程竣工（交工、完工）验收合格并审核结算后，再支付至工程结算总价的97%，余下的3%作为保修金，保修金支付按保修协议执行</w:t>
      </w:r>
      <w:r>
        <w:rPr>
          <w:rFonts w:hint="eastAsia" w:ascii="宋体" w:hAnsi="宋体" w:eastAsia="宋体" w:cs="Times New Roman"/>
          <w:color w:val="auto"/>
          <w:kern w:val="2"/>
          <w:sz w:val="24"/>
          <w:szCs w:val="24"/>
          <w:lang w:val="en-US" w:eastAsia="zh-CN" w:bidi="ar-SA"/>
        </w:rPr>
        <w:t>。</w:t>
      </w:r>
    </w:p>
    <w:p w14:paraId="0E2EA35D">
      <w:pPr>
        <w:spacing w:line="360" w:lineRule="auto"/>
        <w:ind w:firstLine="480" w:firstLineChars="200"/>
        <w:jc w:val="left"/>
        <w:rPr>
          <w:rFonts w:ascii="宋体" w:hAnsi="宋体" w:cs="宋体"/>
          <w:color w:val="auto"/>
          <w:sz w:val="24"/>
        </w:rPr>
      </w:pPr>
      <w:r>
        <w:rPr>
          <w:rFonts w:hint="eastAsia" w:ascii="宋体" w:hAnsi="宋体" w:cs="宋体"/>
          <w:color w:val="auto"/>
          <w:sz w:val="24"/>
        </w:rPr>
        <w:t xml:space="preserve">12.4.2 进度付款申请单的编制               </w:t>
      </w:r>
    </w:p>
    <w:p w14:paraId="50BB4F98">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关于进度付款申请单编制的约定：</w:t>
      </w:r>
      <w:r>
        <w:rPr>
          <w:rFonts w:hint="eastAsia" w:ascii="宋体" w:hAnsi="宋体" w:cs="宋体"/>
          <w:color w:val="auto"/>
          <w:sz w:val="24"/>
          <w:u w:val="single"/>
        </w:rPr>
        <w:t xml:space="preserve">    按通用条款执行      </w:t>
      </w:r>
      <w:r>
        <w:rPr>
          <w:rFonts w:hint="eastAsia" w:ascii="宋体" w:hAnsi="宋体" w:cs="宋体"/>
          <w:color w:val="auto"/>
          <w:sz w:val="24"/>
        </w:rPr>
        <w:t>。</w:t>
      </w:r>
    </w:p>
    <w:p w14:paraId="107DF707">
      <w:pPr>
        <w:spacing w:line="360" w:lineRule="auto"/>
        <w:ind w:firstLine="480" w:firstLineChars="200"/>
        <w:jc w:val="left"/>
        <w:rPr>
          <w:rFonts w:ascii="宋体" w:hAnsi="宋体" w:cs="宋体"/>
          <w:color w:val="auto"/>
          <w:sz w:val="24"/>
        </w:rPr>
      </w:pPr>
      <w:r>
        <w:rPr>
          <w:rFonts w:hint="eastAsia" w:ascii="宋体" w:hAnsi="宋体" w:cs="宋体"/>
          <w:color w:val="auto"/>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cs="宋体"/>
          <w:color w:val="auto"/>
          <w:sz w:val="24"/>
        </w:rPr>
        <w:t>2.4.3 进度付款申请单的提交</w:t>
      </w:r>
    </w:p>
    <w:p w14:paraId="174FBAA0">
      <w:pPr>
        <w:spacing w:line="360" w:lineRule="auto"/>
        <w:ind w:firstLine="480" w:firstLineChars="200"/>
        <w:jc w:val="left"/>
        <w:rPr>
          <w:rFonts w:ascii="宋体" w:hAnsi="宋体" w:cs="宋体"/>
          <w:color w:val="auto"/>
          <w:sz w:val="24"/>
        </w:rPr>
      </w:pPr>
      <w:r>
        <w:rPr>
          <w:rFonts w:hint="eastAsia" w:ascii="宋体" w:hAnsi="宋体" w:cs="宋体"/>
          <w:color w:val="auto"/>
          <w:sz w:val="24"/>
        </w:rPr>
        <w:t>（1）单价合同进度付款申请单提交的约定：</w:t>
      </w:r>
      <w:r>
        <w:rPr>
          <w:rFonts w:hint="eastAsia" w:ascii="宋体" w:hAnsi="宋体" w:cs="宋体"/>
          <w:color w:val="auto"/>
          <w:sz w:val="24"/>
          <w:u w:val="single"/>
        </w:rPr>
        <w:t xml:space="preserve">  按通用条款执行</w:t>
      </w:r>
      <w:r>
        <w:rPr>
          <w:rFonts w:hint="eastAsia" w:ascii="宋体" w:hAnsi="宋体" w:cs="宋体"/>
          <w:color w:val="auto"/>
          <w:sz w:val="24"/>
        </w:rPr>
        <w:t>。</w:t>
      </w:r>
    </w:p>
    <w:p w14:paraId="568A2FF0">
      <w:pPr>
        <w:spacing w:line="360" w:lineRule="auto"/>
        <w:ind w:firstLine="480" w:firstLineChars="200"/>
        <w:jc w:val="left"/>
        <w:rPr>
          <w:rFonts w:ascii="宋体" w:hAnsi="宋体" w:cs="宋体"/>
          <w:color w:val="auto"/>
          <w:sz w:val="24"/>
        </w:rPr>
      </w:pPr>
      <w:r>
        <w:rPr>
          <w:rFonts w:hint="eastAsia" w:ascii="宋体" w:hAnsi="宋体" w:cs="宋体"/>
          <w:color w:val="auto"/>
          <w:sz w:val="24"/>
        </w:rPr>
        <w:t>（2）总价合同进度付款申请单提交的约定：</w:t>
      </w:r>
      <w:r>
        <w:rPr>
          <w:rFonts w:hint="eastAsia" w:ascii="宋体" w:hAnsi="宋体" w:cs="宋体"/>
          <w:color w:val="auto"/>
          <w:sz w:val="24"/>
          <w:u w:val="single"/>
        </w:rPr>
        <w:t xml:space="preserve">     /       </w:t>
      </w:r>
      <w:r>
        <w:rPr>
          <w:rFonts w:hint="eastAsia" w:ascii="宋体" w:hAnsi="宋体" w:cs="宋体"/>
          <w:color w:val="auto"/>
          <w:sz w:val="24"/>
        </w:rPr>
        <w:t>。</w:t>
      </w:r>
    </w:p>
    <w:p w14:paraId="12DF0977">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（3）其他价格形式合同进度付款申请单提交的约定：</w:t>
      </w:r>
      <w:r>
        <w:rPr>
          <w:rFonts w:hint="eastAsia" w:ascii="宋体" w:hAnsi="宋体" w:cs="宋体"/>
          <w:color w:val="auto"/>
          <w:sz w:val="24"/>
          <w:u w:val="single"/>
        </w:rPr>
        <w:t xml:space="preserve">  /  </w:t>
      </w:r>
      <w:r>
        <w:rPr>
          <w:rFonts w:hint="eastAsia" w:ascii="宋体" w:hAnsi="宋体" w:cs="宋体"/>
          <w:color w:val="auto"/>
          <w:sz w:val="24"/>
        </w:rPr>
        <w:t>。</w:t>
      </w:r>
    </w:p>
    <w:p w14:paraId="2401B517">
      <w:pPr>
        <w:spacing w:line="360" w:lineRule="auto"/>
        <w:ind w:firstLine="480" w:firstLineChars="200"/>
        <w:jc w:val="left"/>
        <w:rPr>
          <w:rFonts w:ascii="宋体" w:hAnsi="宋体" w:cs="宋体"/>
          <w:color w:val="auto"/>
          <w:sz w:val="24"/>
        </w:rPr>
      </w:pPr>
      <w:r>
        <w:rPr>
          <w:rFonts w:hint="eastAsia" w:ascii="宋体" w:hAnsi="宋体" w:cs="宋体"/>
          <w:color w:val="auto"/>
          <w:sz w:val="24"/>
        </w:rPr>
        <w:t>12.4.4 进度款审核和支付</w:t>
      </w:r>
    </w:p>
    <w:p w14:paraId="3A7717C0">
      <w:pPr>
        <w:spacing w:line="360" w:lineRule="auto"/>
        <w:ind w:firstLine="480" w:firstLineChars="200"/>
        <w:jc w:val="left"/>
        <w:rPr>
          <w:rFonts w:ascii="宋体" w:hAnsi="宋体" w:cs="宋体"/>
          <w:color w:val="auto"/>
          <w:sz w:val="24"/>
        </w:rPr>
      </w:pPr>
      <w:r>
        <w:rPr>
          <w:rFonts w:hint="eastAsia" w:ascii="宋体" w:hAnsi="宋体" w:cs="宋体"/>
          <w:color w:val="auto"/>
          <w:sz w:val="24"/>
        </w:rPr>
        <w:t>工程进度款报送发包人时须提供相应的资料，方予以支付工程进度款。</w:t>
      </w:r>
    </w:p>
    <w:p w14:paraId="2076D759">
      <w:pPr>
        <w:spacing w:line="360" w:lineRule="auto"/>
        <w:ind w:firstLine="480" w:firstLineChars="200"/>
        <w:rPr>
          <w:rFonts w:ascii="宋体" w:hAnsi="宋体" w:cs="宋体"/>
          <w:color w:val="auto"/>
          <w:sz w:val="24"/>
          <w:u w:val="single"/>
        </w:rPr>
      </w:pPr>
      <w:r>
        <w:rPr>
          <w:rFonts w:hint="eastAsia" w:ascii="宋体" w:hAnsi="宋体" w:cs="宋体"/>
          <w:color w:val="auto"/>
          <w:sz w:val="24"/>
        </w:rPr>
        <w:t>（1）监理人审查并报送发包人的期限：</w:t>
      </w:r>
      <w:r>
        <w:rPr>
          <w:rFonts w:hint="eastAsia" w:ascii="宋体" w:hAnsi="宋体"/>
          <w:color w:val="auto"/>
          <w:sz w:val="24"/>
          <w:szCs w:val="24"/>
          <w:u w:val="single"/>
        </w:rPr>
        <w:t>监理人应在收到承包人进度付款申请单以及相应的支持性证明文件后的7天内完成核查</w:t>
      </w:r>
      <w:r>
        <w:rPr>
          <w:rFonts w:hint="eastAsia" w:ascii="宋体" w:hAnsi="宋体" w:cs="宋体"/>
          <w:color w:val="auto"/>
          <w:sz w:val="24"/>
          <w:u w:val="single"/>
        </w:rPr>
        <w:t>。</w:t>
      </w:r>
    </w:p>
    <w:p w14:paraId="08294451">
      <w:pPr>
        <w:spacing w:line="360" w:lineRule="auto"/>
        <w:ind w:firstLine="480" w:firstLineChars="200"/>
        <w:rPr>
          <w:rFonts w:ascii="宋体" w:hAnsi="宋体" w:cs="宋体"/>
          <w:color w:val="auto"/>
          <w:sz w:val="24"/>
          <w:u w:val="single"/>
        </w:rPr>
      </w:pPr>
      <w:r>
        <w:rPr>
          <w:rFonts w:hint="eastAsia" w:ascii="宋体" w:hAnsi="宋体" w:cs="宋体"/>
          <w:color w:val="auto"/>
          <w:sz w:val="24"/>
        </w:rPr>
        <w:t>发包人完成审批并签发进度款支付证书的期限：</w:t>
      </w:r>
      <w:r>
        <w:rPr>
          <w:rFonts w:hint="eastAsia" w:ascii="宋体" w:hAnsi="宋体" w:cs="宋体"/>
          <w:color w:val="auto"/>
          <w:sz w:val="24"/>
          <w:u w:val="single"/>
        </w:rPr>
        <w:t xml:space="preserve"> </w:t>
      </w:r>
      <w:r>
        <w:rPr>
          <w:rFonts w:hint="eastAsia" w:ascii="宋体" w:hAnsi="宋体"/>
          <w:color w:val="auto"/>
          <w:sz w:val="24"/>
          <w:szCs w:val="24"/>
          <w:u w:val="single"/>
        </w:rPr>
        <w:t>发包人应在收到监理单位审核后的工程进度款支付申请表7天内审查确认</w:t>
      </w:r>
      <w:r>
        <w:rPr>
          <w:rFonts w:hint="eastAsia" w:ascii="宋体" w:hAnsi="宋体" w:cs="宋体"/>
          <w:color w:val="auto"/>
          <w:sz w:val="24"/>
          <w:u w:val="single"/>
        </w:rPr>
        <w:t>。</w:t>
      </w:r>
    </w:p>
    <w:p w14:paraId="6DE0F6F4">
      <w:pPr>
        <w:spacing w:line="360" w:lineRule="auto"/>
        <w:ind w:firstLine="480" w:firstLineChars="200"/>
        <w:rPr>
          <w:rFonts w:ascii="宋体" w:hAnsi="宋体" w:cs="宋体"/>
          <w:color w:val="auto"/>
          <w:sz w:val="24"/>
          <w:u w:val="single"/>
        </w:rPr>
      </w:pPr>
      <w:r>
        <w:rPr>
          <w:rFonts w:hint="eastAsia" w:ascii="宋体" w:hAnsi="宋体" w:cs="宋体"/>
          <w:color w:val="auto"/>
          <w:sz w:val="24"/>
        </w:rPr>
        <w:t>（2）发包人支付进度款的期限：</w:t>
      </w:r>
      <w:r>
        <w:rPr>
          <w:rFonts w:hint="eastAsia" w:ascii="宋体" w:hAnsi="宋体"/>
          <w:color w:val="auto"/>
          <w:sz w:val="24"/>
          <w:szCs w:val="24"/>
          <w:highlight w:val="none"/>
          <w:u w:val="single"/>
        </w:rPr>
        <w:t>本项目为政府投资项目，发包人在上级财政资金拨款到位后14天内支付；承包人不得以发包人进度款支付不及时为由停止施工及拖延工期，否则发包人有权追究承包人违约责任并解除施工合同</w:t>
      </w:r>
      <w:r>
        <w:rPr>
          <w:rFonts w:hint="eastAsia" w:ascii="宋体" w:hAnsi="宋体" w:cs="宋体"/>
          <w:color w:val="auto"/>
          <w:sz w:val="24"/>
          <w:u w:val="single"/>
        </w:rPr>
        <w:t>。</w:t>
      </w:r>
    </w:p>
    <w:p w14:paraId="03676112">
      <w:pPr>
        <w:spacing w:line="360" w:lineRule="auto"/>
        <w:ind w:firstLine="600"/>
        <w:rPr>
          <w:rFonts w:ascii="宋体" w:hAnsi="宋体" w:cs="宋体"/>
          <w:color w:val="auto"/>
          <w:sz w:val="24"/>
        </w:rPr>
      </w:pPr>
      <w:r>
        <w:rPr>
          <w:rFonts w:hint="eastAsia" w:ascii="宋体" w:hAnsi="宋体" w:cs="宋体"/>
          <w:color w:val="auto"/>
          <w:sz w:val="24"/>
        </w:rPr>
        <w:t>发包人逾期支付进度款的违约金的计算方式：</w:t>
      </w:r>
      <w:r>
        <w:rPr>
          <w:rFonts w:hint="eastAsia" w:ascii="宋体" w:hAnsi="宋体" w:cs="宋体"/>
          <w:color w:val="auto"/>
          <w:sz w:val="24"/>
          <w:u w:val="single"/>
        </w:rPr>
        <w:t xml:space="preserve">  / </w:t>
      </w:r>
      <w:r>
        <w:rPr>
          <w:rFonts w:hint="eastAsia" w:ascii="宋体" w:hAnsi="宋体" w:cs="宋体"/>
          <w:color w:val="auto"/>
          <w:sz w:val="24"/>
        </w:rPr>
        <w:t>。</w:t>
      </w:r>
    </w:p>
    <w:p w14:paraId="08786A05">
      <w:pPr>
        <w:spacing w:line="360" w:lineRule="auto"/>
        <w:ind w:firstLine="600" w:firstLineChars="250"/>
        <w:jc w:val="left"/>
        <w:rPr>
          <w:rFonts w:ascii="宋体" w:hAnsi="宋体" w:cs="宋体"/>
          <w:color w:val="auto"/>
          <w:sz w:val="24"/>
        </w:rPr>
      </w:pPr>
      <w:r>
        <w:rPr>
          <w:rFonts w:hint="eastAsia" w:ascii="宋体" w:hAnsi="宋体" w:cs="宋体"/>
          <w:color w:val="auto"/>
          <w:sz w:val="24"/>
        </w:rPr>
        <w:t>12.4.5 支付分解表的编制</w:t>
      </w:r>
    </w:p>
    <w:p w14:paraId="3E84BB5C">
      <w:pPr>
        <w:spacing w:line="360" w:lineRule="auto"/>
        <w:ind w:firstLine="600" w:firstLineChars="250"/>
        <w:jc w:val="left"/>
        <w:rPr>
          <w:rFonts w:ascii="宋体" w:hAnsi="宋体" w:cs="宋体"/>
          <w:color w:val="auto"/>
          <w:sz w:val="24"/>
        </w:rPr>
      </w:pPr>
      <w:r>
        <w:rPr>
          <w:rFonts w:hint="eastAsia" w:ascii="宋体" w:hAnsi="宋体" w:cs="宋体"/>
          <w:color w:val="auto"/>
          <w:sz w:val="24"/>
        </w:rPr>
        <w:t>总价合同支付分解表的编制与审批：</w:t>
      </w:r>
      <w:r>
        <w:rPr>
          <w:rFonts w:hint="eastAsia" w:ascii="宋体" w:hAnsi="宋体" w:cs="宋体"/>
          <w:color w:val="auto"/>
          <w:sz w:val="24"/>
          <w:u w:val="single"/>
        </w:rPr>
        <w:t xml:space="preserve">    /   </w:t>
      </w:r>
      <w:r>
        <w:rPr>
          <w:rFonts w:hint="eastAsia" w:ascii="宋体" w:hAnsi="宋体" w:cs="宋体"/>
          <w:color w:val="auto"/>
          <w:sz w:val="24"/>
        </w:rPr>
        <w:t>。</w:t>
      </w:r>
    </w:p>
    <w:p w14:paraId="0B591C5C">
      <w:pPr>
        <w:spacing w:line="360" w:lineRule="auto"/>
        <w:ind w:firstLine="600" w:firstLineChars="250"/>
        <w:jc w:val="left"/>
        <w:rPr>
          <w:rFonts w:ascii="宋体" w:hAnsi="宋体" w:cs="宋体"/>
          <w:color w:val="auto"/>
          <w:sz w:val="24"/>
        </w:rPr>
      </w:pPr>
      <w:r>
        <w:rPr>
          <w:rFonts w:hint="eastAsia" w:ascii="宋体" w:hAnsi="宋体" w:cs="宋体"/>
          <w:color w:val="auto"/>
          <w:sz w:val="24"/>
        </w:rPr>
        <w:t>单价合同的总价项目支付分解表的编制与审批：</w:t>
      </w:r>
      <w:r>
        <w:rPr>
          <w:rFonts w:hint="eastAsia" w:ascii="宋体" w:hAnsi="宋体" w:cs="宋体"/>
          <w:color w:val="auto"/>
          <w:sz w:val="24"/>
          <w:u w:val="single"/>
        </w:rPr>
        <w:t xml:space="preserve">    /   </w:t>
      </w:r>
      <w:r>
        <w:rPr>
          <w:rFonts w:hint="eastAsia" w:ascii="宋体" w:hAnsi="宋体" w:cs="宋体"/>
          <w:color w:val="auto"/>
          <w:sz w:val="24"/>
        </w:rPr>
        <w:t>。</w:t>
      </w:r>
    </w:p>
    <w:bookmarkEnd w:id="298"/>
    <w:p w14:paraId="2BB15E27">
      <w:pPr>
        <w:pStyle w:val="4"/>
        <w:spacing w:before="0" w:after="0" w:line="360" w:lineRule="auto"/>
        <w:rPr>
          <w:rFonts w:ascii="宋体" w:hAnsi="宋体" w:eastAsia="宋体" w:cs="宋体"/>
          <w:b w:val="0"/>
          <w:bCs w:val="0"/>
          <w:color w:val="auto"/>
          <w:sz w:val="24"/>
          <w:szCs w:val="24"/>
        </w:rPr>
      </w:pPr>
      <w:bookmarkStart w:id="468" w:name="_Toc396469252"/>
      <w:bookmarkStart w:id="469" w:name="_Toc297216223"/>
      <w:bookmarkStart w:id="470" w:name="_Toc304295593"/>
      <w:bookmarkStart w:id="471" w:name="_Toc292559929"/>
      <w:bookmarkStart w:id="472" w:name="_Toc296503219"/>
      <w:bookmarkStart w:id="473" w:name="_Toc312678053"/>
      <w:bookmarkStart w:id="474" w:name="_Toc292559424"/>
      <w:bookmarkStart w:id="475" w:name="_Toc296891047"/>
      <w:bookmarkStart w:id="476" w:name="_Toc303539172"/>
      <w:bookmarkStart w:id="477" w:name="_Toc296347218"/>
      <w:bookmarkStart w:id="478" w:name="_Toc297123564"/>
      <w:bookmarkStart w:id="479" w:name="_Toc297048405"/>
      <w:bookmarkStart w:id="480" w:name="_Toc296944558"/>
      <w:bookmarkStart w:id="481" w:name="_Toc300935015"/>
      <w:bookmarkStart w:id="482" w:name="_Toc297120519"/>
      <w:bookmarkStart w:id="483" w:name="_Toc296891259"/>
      <w:bookmarkStart w:id="484" w:name="_Toc296346720"/>
      <w:r>
        <w:rPr>
          <w:rFonts w:hint="eastAsia" w:ascii="宋体" w:hAnsi="宋体" w:eastAsia="宋体" w:cs="宋体"/>
          <w:b w:val="0"/>
          <w:bCs w:val="0"/>
          <w:color w:val="auto"/>
          <w:sz w:val="24"/>
          <w:szCs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038DDAB3">
      <w:pPr>
        <w:spacing w:line="360" w:lineRule="auto"/>
        <w:ind w:firstLine="480" w:firstLineChars="200"/>
        <w:rPr>
          <w:rFonts w:ascii="宋体" w:hAnsi="宋体" w:cs="宋体"/>
          <w:color w:val="auto"/>
          <w:sz w:val="24"/>
        </w:rPr>
      </w:pPr>
      <w:r>
        <w:rPr>
          <w:rFonts w:hint="eastAsia" w:ascii="宋体" w:hAnsi="宋体" w:cs="宋体"/>
          <w:color w:val="auto"/>
          <w:sz w:val="24"/>
        </w:rPr>
        <w:t>13.1 分部分项工程验收</w:t>
      </w:r>
    </w:p>
    <w:p w14:paraId="459A1A66">
      <w:pPr>
        <w:spacing w:line="360" w:lineRule="auto"/>
        <w:ind w:firstLine="480" w:firstLineChars="200"/>
        <w:jc w:val="left"/>
        <w:rPr>
          <w:rFonts w:ascii="宋体" w:hAnsi="宋体" w:cs="宋体"/>
          <w:color w:val="auto"/>
          <w:sz w:val="24"/>
        </w:rPr>
      </w:pPr>
      <w:r>
        <w:rPr>
          <w:rFonts w:hint="eastAsia" w:ascii="宋体" w:hAnsi="宋体" w:cs="宋体"/>
          <w:color w:val="auto"/>
          <w:sz w:val="24"/>
        </w:rPr>
        <w:t>13.1.1 监理人不能按时进行验收时，应提前</w:t>
      </w:r>
      <w:r>
        <w:rPr>
          <w:rFonts w:hint="eastAsia" w:ascii="宋体" w:hAnsi="宋体" w:cs="宋体"/>
          <w:color w:val="auto"/>
          <w:sz w:val="24"/>
          <w:u w:val="single"/>
        </w:rPr>
        <w:t xml:space="preserve"> 执行通用条款 </w:t>
      </w:r>
      <w:r>
        <w:rPr>
          <w:rFonts w:hint="eastAsia" w:ascii="宋体" w:hAnsi="宋体" w:cs="宋体"/>
          <w:color w:val="auto"/>
          <w:sz w:val="24"/>
        </w:rPr>
        <w:t>小时提交书面延期要求。</w:t>
      </w:r>
    </w:p>
    <w:p w14:paraId="744FCFFD">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关于延期最长不得超过：</w:t>
      </w:r>
      <w:r>
        <w:rPr>
          <w:rFonts w:hint="eastAsia" w:ascii="宋体" w:hAnsi="宋体" w:cs="宋体"/>
          <w:color w:val="auto"/>
          <w:sz w:val="24"/>
          <w:u w:val="single"/>
        </w:rPr>
        <w:t xml:space="preserve">  执行通用条款  </w:t>
      </w:r>
      <w:r>
        <w:rPr>
          <w:rFonts w:hint="eastAsia" w:ascii="宋体" w:hAnsi="宋体" w:cs="宋体"/>
          <w:color w:val="auto"/>
          <w:sz w:val="24"/>
        </w:rPr>
        <w:t>小时。</w:t>
      </w:r>
    </w:p>
    <w:p w14:paraId="3DA65C68">
      <w:pPr>
        <w:spacing w:line="360" w:lineRule="auto"/>
        <w:ind w:firstLine="480" w:firstLineChars="200"/>
        <w:rPr>
          <w:rFonts w:ascii="宋体" w:hAnsi="宋体" w:cs="宋体"/>
          <w:color w:val="auto"/>
          <w:sz w:val="24"/>
        </w:rPr>
      </w:pPr>
      <w:bookmarkStart w:id="485" w:name="_Toc296891051"/>
      <w:bookmarkStart w:id="486" w:name="_Toc297120523"/>
      <w:bookmarkStart w:id="487" w:name="_Toc303539173"/>
      <w:bookmarkStart w:id="488" w:name="_Toc292559428"/>
      <w:bookmarkStart w:id="489" w:name="_Toc296503223"/>
      <w:bookmarkStart w:id="490" w:name="_Toc297216224"/>
      <w:bookmarkStart w:id="491" w:name="_Toc297048409"/>
      <w:bookmarkStart w:id="492" w:name="_Toc312678056"/>
      <w:bookmarkStart w:id="493" w:name="_Toc300935016"/>
      <w:bookmarkStart w:id="494" w:name="_Toc292559933"/>
      <w:bookmarkStart w:id="495" w:name="_Toc304295596"/>
      <w:bookmarkStart w:id="496" w:name="_Toc296346724"/>
      <w:bookmarkStart w:id="497" w:name="_Toc296891263"/>
      <w:bookmarkStart w:id="498" w:name="_Toc296944562"/>
      <w:bookmarkStart w:id="499" w:name="_Toc297123565"/>
      <w:bookmarkStart w:id="500" w:name="_Toc296347222"/>
      <w:bookmarkStart w:id="501" w:name="_Toc267251476"/>
      <w:bookmarkStart w:id="502" w:name="_Toc267251472"/>
      <w:bookmarkStart w:id="503" w:name="_Toc267251474"/>
      <w:bookmarkStart w:id="504" w:name="_Toc267251470"/>
      <w:bookmarkStart w:id="505" w:name="_Toc267251473"/>
      <w:bookmarkStart w:id="506" w:name="_Toc267251471"/>
      <w:bookmarkStart w:id="507" w:name="_Toc267251475"/>
      <w:r>
        <w:rPr>
          <w:rFonts w:hint="eastAsia" w:ascii="宋体" w:hAnsi="宋体" w:cs="宋体"/>
          <w:color w:val="auto"/>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13F0654B">
      <w:pPr>
        <w:spacing w:line="360" w:lineRule="auto"/>
        <w:ind w:firstLine="480" w:firstLineChars="200"/>
        <w:rPr>
          <w:rFonts w:ascii="宋体" w:hAnsi="宋体" w:cs="宋体"/>
          <w:color w:val="auto"/>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cs="宋体"/>
          <w:color w:val="auto"/>
          <w:sz w:val="24"/>
        </w:rPr>
        <w:t>13.2.1 竣工验收程序</w:t>
      </w:r>
    </w:p>
    <w:bookmarkEnd w:id="508"/>
    <w:p w14:paraId="4188E38B">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关于竣工验收程序的约定：</w:t>
      </w:r>
      <w:r>
        <w:rPr>
          <w:rFonts w:hint="eastAsia" w:ascii="宋体" w:hAnsi="宋体" w:cs="宋体"/>
          <w:color w:val="auto"/>
          <w:sz w:val="24"/>
          <w:szCs w:val="24"/>
          <w:u w:val="single"/>
        </w:rPr>
        <w:t xml:space="preserve"> 竣工资料内容:承包人向发包人提供竣工图，并应交付相应的施工变更签证和隐蔽工程验收签证，以及建筑装修材料“三证”、机电设备“三证”和说明书等一切资料。上述文件的原始资料必须齐全，符合工程技术档案要求，并按规范装订成册。上述竣工工程资料应当在合同规定的验收完成后28天内提交给发包人。承包人若未按时交付工程竣工资料，发包人可不予拨付工程结算款。 竣工资料份数:一式四套（其中一套为原始材料）</w:t>
      </w:r>
      <w:r>
        <w:rPr>
          <w:rFonts w:hint="eastAsia" w:ascii="宋体" w:hAnsi="宋体" w:cs="宋体"/>
          <w:color w:val="auto"/>
          <w:sz w:val="24"/>
          <w:u w:val="single"/>
        </w:rPr>
        <w:t>。</w:t>
      </w:r>
    </w:p>
    <w:p w14:paraId="31E6CC8A">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发包人不按照本项约定组织竣工验收、颁发工程接收证书的违约金的计算方法：</w:t>
      </w:r>
      <w:r>
        <w:rPr>
          <w:rFonts w:hint="eastAsia" w:ascii="宋体" w:hAnsi="宋体" w:cs="宋体"/>
          <w:color w:val="auto"/>
          <w:sz w:val="24"/>
          <w:u w:val="single"/>
          <w:lang w:val="en-US" w:eastAsia="zh-CN"/>
        </w:rPr>
        <w:t>/</w:t>
      </w:r>
      <w:r>
        <w:rPr>
          <w:rFonts w:hint="eastAsia" w:ascii="宋体" w:hAnsi="宋体" w:cs="宋体"/>
          <w:color w:val="auto"/>
          <w:sz w:val="24"/>
        </w:rPr>
        <w:t>。</w:t>
      </w:r>
    </w:p>
    <w:bookmarkEnd w:id="509"/>
    <w:p w14:paraId="467F4089">
      <w:pPr>
        <w:spacing w:line="360" w:lineRule="auto"/>
        <w:ind w:firstLine="480" w:firstLineChars="200"/>
        <w:rPr>
          <w:rFonts w:ascii="宋体" w:hAnsi="宋体" w:cs="宋体"/>
          <w:color w:val="auto"/>
          <w:sz w:val="24"/>
        </w:rPr>
      </w:pPr>
      <w:r>
        <w:rPr>
          <w:rFonts w:hint="eastAsia" w:ascii="宋体" w:hAnsi="宋体" w:cs="宋体"/>
          <w:color w:val="auto"/>
          <w:sz w:val="24"/>
        </w:rPr>
        <w:t>13.2.2移交、接收全部与部分工程</w:t>
      </w:r>
    </w:p>
    <w:bookmarkEnd w:id="510"/>
    <w:p w14:paraId="52479C38">
      <w:pPr>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承包人向发包人移交工程的期限：</w:t>
      </w:r>
      <w:r>
        <w:rPr>
          <w:rFonts w:hint="eastAsia" w:ascii="宋体" w:hAnsi="宋体" w:cs="宋体"/>
          <w:color w:val="auto"/>
          <w:sz w:val="24"/>
          <w:u w:val="single"/>
        </w:rPr>
        <w:t xml:space="preserve">   </w:t>
      </w:r>
      <w:r>
        <w:rPr>
          <w:rFonts w:hint="eastAsia" w:ascii="宋体" w:hAnsi="宋体" w:cs="宋体"/>
          <w:color w:val="auto"/>
          <w:sz w:val="24"/>
          <w:szCs w:val="24"/>
          <w:u w:val="single"/>
        </w:rPr>
        <w:t>竣工验收合格后的7天内完成移交</w:t>
      </w:r>
      <w:r>
        <w:rPr>
          <w:rFonts w:hint="eastAsia" w:ascii="宋体" w:hAnsi="宋体" w:cs="宋体"/>
          <w:color w:val="auto"/>
          <w:sz w:val="24"/>
          <w:u w:val="single"/>
        </w:rPr>
        <w:t xml:space="preserve">  </w:t>
      </w:r>
      <w:r>
        <w:rPr>
          <w:rFonts w:hint="eastAsia" w:ascii="宋体" w:hAnsi="宋体" w:cs="宋体"/>
          <w:color w:val="auto"/>
          <w:sz w:val="24"/>
        </w:rPr>
        <w:t>。</w:t>
      </w:r>
    </w:p>
    <w:p w14:paraId="455855A6">
      <w:pPr>
        <w:spacing w:line="360" w:lineRule="auto"/>
        <w:ind w:firstLine="480" w:firstLineChars="200"/>
        <w:jc w:val="left"/>
        <w:rPr>
          <w:rFonts w:ascii="宋体" w:hAnsi="宋体" w:cs="宋体"/>
          <w:color w:val="auto"/>
          <w:sz w:val="24"/>
          <w:u w:val="single"/>
        </w:rPr>
      </w:pPr>
      <w:r>
        <w:rPr>
          <w:rFonts w:hint="eastAsia" w:ascii="宋体" w:hAnsi="宋体" w:cs="宋体"/>
          <w:color w:val="auto"/>
          <w:kern w:val="0"/>
          <w:sz w:val="24"/>
        </w:rPr>
        <w:t>发包人未按本合同约定接收全部或部分工程的，违约金的计算方法为：</w:t>
      </w:r>
      <w:r>
        <w:rPr>
          <w:rFonts w:hint="eastAsia" w:ascii="宋体" w:hAnsi="宋体" w:cs="宋体"/>
          <w:color w:val="auto"/>
          <w:sz w:val="24"/>
          <w:u w:val="single"/>
          <w:lang w:val="en-US" w:eastAsia="zh-CN"/>
        </w:rPr>
        <w:t>/</w:t>
      </w:r>
      <w:r>
        <w:rPr>
          <w:rFonts w:hint="eastAsia" w:ascii="宋体" w:hAnsi="宋体" w:cs="宋体"/>
          <w:color w:val="auto"/>
          <w:sz w:val="24"/>
        </w:rPr>
        <w:t>。</w:t>
      </w:r>
    </w:p>
    <w:bookmarkEnd w:id="511"/>
    <w:p w14:paraId="0876122D">
      <w:pPr>
        <w:spacing w:line="360" w:lineRule="auto"/>
        <w:ind w:firstLine="480" w:firstLineChars="200"/>
        <w:jc w:val="left"/>
        <w:rPr>
          <w:rFonts w:ascii="宋体" w:hAnsi="宋体" w:cs="宋体"/>
          <w:color w:val="auto"/>
          <w:sz w:val="24"/>
        </w:rPr>
      </w:pPr>
      <w:r>
        <w:rPr>
          <w:rFonts w:hint="eastAsia" w:ascii="宋体" w:hAnsi="宋体" w:cs="宋体"/>
          <w:color w:val="auto"/>
          <w:sz w:val="24"/>
        </w:rPr>
        <w:t>承包人未按时移交工程的，违约金的计算方法为：</w:t>
      </w:r>
      <w:r>
        <w:rPr>
          <w:rFonts w:hint="eastAsia" w:ascii="宋体" w:hAnsi="宋体" w:cs="宋体"/>
          <w:color w:val="auto"/>
          <w:sz w:val="24"/>
          <w:szCs w:val="24"/>
          <w:u w:val="single"/>
        </w:rPr>
        <w:t>若承包人不能在合同工期内完成工程施工的，每延误一天，应向发包人支付逾期竣工违约金</w:t>
      </w:r>
      <w:r>
        <w:rPr>
          <w:rFonts w:hint="eastAsia" w:ascii="宋体" w:hAnsi="宋体" w:cs="宋体"/>
          <w:color w:val="auto"/>
          <w:sz w:val="24"/>
          <w:szCs w:val="24"/>
          <w:u w:val="single"/>
          <w:lang w:val="en-US" w:eastAsia="zh-CN"/>
        </w:rPr>
        <w:t>3</w:t>
      </w:r>
      <w:r>
        <w:rPr>
          <w:rFonts w:hint="eastAsia" w:ascii="宋体" w:hAnsi="宋体" w:cs="宋体"/>
          <w:color w:val="auto"/>
          <w:sz w:val="24"/>
          <w:szCs w:val="24"/>
          <w:u w:val="single"/>
        </w:rPr>
        <w:t>000元；违约金均以现金转账方式缴纳</w:t>
      </w:r>
      <w:r>
        <w:rPr>
          <w:rFonts w:hint="eastAsia" w:ascii="宋体" w:hAnsi="宋体" w:cs="宋体"/>
          <w:color w:val="auto"/>
          <w:sz w:val="24"/>
        </w:rPr>
        <w:t>。</w:t>
      </w:r>
    </w:p>
    <w:p w14:paraId="26F752A3">
      <w:pPr>
        <w:spacing w:line="360" w:lineRule="auto"/>
        <w:ind w:firstLine="480" w:firstLineChars="200"/>
        <w:rPr>
          <w:rFonts w:ascii="宋体" w:hAnsi="宋体" w:cs="宋体"/>
          <w:color w:val="auto"/>
          <w:sz w:val="24"/>
        </w:rPr>
      </w:pPr>
      <w:r>
        <w:rPr>
          <w:rFonts w:hint="eastAsia" w:ascii="宋体" w:hAnsi="宋体" w:cs="宋体"/>
          <w:color w:val="auto"/>
          <w:sz w:val="24"/>
        </w:rPr>
        <w:t>13.3 工程试车</w:t>
      </w:r>
    </w:p>
    <w:bookmarkEnd w:id="512"/>
    <w:p w14:paraId="46777C46">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13.3.1 试车程序</w:t>
      </w:r>
    </w:p>
    <w:p w14:paraId="2DDA44B8">
      <w:pPr>
        <w:spacing w:line="360" w:lineRule="auto"/>
        <w:ind w:firstLine="480" w:firstLineChars="200"/>
        <w:jc w:val="left"/>
        <w:rPr>
          <w:rFonts w:ascii="宋体" w:hAnsi="宋体" w:cs="宋体"/>
          <w:color w:val="auto"/>
          <w:sz w:val="24"/>
          <w:u w:val="single"/>
        </w:rPr>
      </w:pPr>
      <w:r>
        <w:rPr>
          <w:rFonts w:hint="eastAsia" w:ascii="宋体" w:hAnsi="宋体" w:cs="宋体"/>
          <w:color w:val="auto"/>
          <w:kern w:val="0"/>
          <w:sz w:val="24"/>
        </w:rPr>
        <w:t>工程试车内容：</w:t>
      </w:r>
      <w:r>
        <w:rPr>
          <w:rFonts w:hint="eastAsia" w:ascii="宋体" w:hAnsi="宋体" w:cs="宋体"/>
          <w:color w:val="auto"/>
          <w:sz w:val="24"/>
          <w:u w:val="single"/>
        </w:rPr>
        <w:t xml:space="preserve">   /  。</w:t>
      </w:r>
    </w:p>
    <w:p w14:paraId="1218FD2A">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（1）单机无负荷试车费用由</w:t>
      </w:r>
      <w:r>
        <w:rPr>
          <w:rFonts w:hint="eastAsia" w:ascii="宋体" w:hAnsi="宋体" w:cs="宋体"/>
          <w:color w:val="auto"/>
          <w:sz w:val="24"/>
          <w:u w:val="single"/>
        </w:rPr>
        <w:t xml:space="preserve">   /   </w:t>
      </w:r>
      <w:r>
        <w:rPr>
          <w:rFonts w:hint="eastAsia" w:ascii="宋体" w:hAnsi="宋体" w:cs="宋体"/>
          <w:color w:val="auto"/>
          <w:kern w:val="0"/>
          <w:sz w:val="24"/>
        </w:rPr>
        <w:t>承担；</w:t>
      </w:r>
    </w:p>
    <w:p w14:paraId="54D36B2D">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（2）无负荷联动试车费用由</w:t>
      </w:r>
      <w:r>
        <w:rPr>
          <w:rFonts w:hint="eastAsia" w:ascii="宋体" w:hAnsi="宋体" w:cs="宋体"/>
          <w:color w:val="auto"/>
          <w:sz w:val="24"/>
          <w:u w:val="single"/>
        </w:rPr>
        <w:t xml:space="preserve">   /   </w:t>
      </w:r>
      <w:r>
        <w:rPr>
          <w:rFonts w:hint="eastAsia" w:ascii="宋体" w:hAnsi="宋体" w:cs="宋体"/>
          <w:color w:val="auto"/>
          <w:kern w:val="0"/>
          <w:sz w:val="24"/>
        </w:rPr>
        <w:t>承担。</w:t>
      </w:r>
    </w:p>
    <w:p w14:paraId="219F287A">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13.3.2 投料试车</w:t>
      </w:r>
    </w:p>
    <w:p w14:paraId="50FC6150">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关于投料试车相关事项的约定：</w:t>
      </w:r>
      <w:r>
        <w:rPr>
          <w:rFonts w:hint="eastAsia" w:ascii="宋体" w:hAnsi="宋体" w:cs="宋体"/>
          <w:color w:val="auto"/>
          <w:sz w:val="24"/>
          <w:u w:val="single"/>
        </w:rPr>
        <w:t xml:space="preserve">   /  。</w:t>
      </w:r>
    </w:p>
    <w:p w14:paraId="63650F54">
      <w:pPr>
        <w:spacing w:line="360" w:lineRule="auto"/>
        <w:ind w:firstLine="480" w:firstLineChars="200"/>
        <w:rPr>
          <w:rFonts w:ascii="宋体" w:hAnsi="宋体" w:cs="宋体"/>
          <w:color w:val="auto"/>
          <w:sz w:val="24"/>
        </w:rPr>
      </w:pPr>
      <w:r>
        <w:rPr>
          <w:rFonts w:hint="eastAsia" w:ascii="宋体" w:hAnsi="宋体" w:cs="宋体"/>
          <w:color w:val="auto"/>
          <w:sz w:val="24"/>
        </w:rPr>
        <w:t>13.4 竣工退场</w:t>
      </w:r>
    </w:p>
    <w:p w14:paraId="4EBEDB59">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13.4.1 竣工退场</w:t>
      </w:r>
    </w:p>
    <w:p w14:paraId="34BA224C">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承包人完成竣工退场的期限：</w:t>
      </w:r>
      <w:r>
        <w:rPr>
          <w:rFonts w:hint="eastAsia" w:ascii="宋体" w:hAnsi="宋体" w:cs="宋体"/>
          <w:color w:val="auto"/>
          <w:sz w:val="24"/>
          <w:szCs w:val="24"/>
          <w:u w:val="single"/>
        </w:rPr>
        <w:t>竣工验收合格后的7天内退场</w:t>
      </w:r>
      <w:r>
        <w:rPr>
          <w:rFonts w:hint="eastAsia" w:ascii="宋体" w:hAnsi="宋体" w:cs="宋体"/>
          <w:color w:val="auto"/>
          <w:sz w:val="24"/>
          <w:u w:val="single"/>
        </w:rPr>
        <w:t xml:space="preserve">  </w:t>
      </w:r>
      <w:r>
        <w:rPr>
          <w:rFonts w:hint="eastAsia" w:ascii="宋体" w:hAnsi="宋体" w:cs="宋体"/>
          <w:color w:val="auto"/>
          <w:kern w:val="0"/>
          <w:sz w:val="24"/>
        </w:rPr>
        <w:t>。</w:t>
      </w:r>
    </w:p>
    <w:p w14:paraId="766271A0">
      <w:pPr>
        <w:pStyle w:val="4"/>
        <w:spacing w:before="0" w:after="0" w:line="360" w:lineRule="auto"/>
        <w:rPr>
          <w:rFonts w:ascii="宋体" w:hAnsi="宋体" w:eastAsia="宋体" w:cs="宋体"/>
          <w:b w:val="0"/>
          <w:bCs w:val="0"/>
          <w:color w:val="auto"/>
          <w:sz w:val="24"/>
          <w:szCs w:val="24"/>
        </w:rPr>
      </w:pPr>
      <w:bookmarkStart w:id="514" w:name="_Toc396469253"/>
      <w:r>
        <w:rPr>
          <w:rFonts w:hint="eastAsia" w:ascii="宋体" w:hAnsi="宋体" w:eastAsia="宋体" w:cs="宋体"/>
          <w:b w:val="0"/>
          <w:bCs w:val="0"/>
          <w:color w:val="auto"/>
          <w:sz w:val="24"/>
          <w:szCs w:val="24"/>
        </w:rPr>
        <w:t>14. 竣工结算</w:t>
      </w:r>
      <w:bookmarkEnd w:id="514"/>
    </w:p>
    <w:p w14:paraId="4004C07C">
      <w:pPr>
        <w:spacing w:line="360" w:lineRule="auto"/>
        <w:ind w:firstLine="480" w:firstLineChars="200"/>
        <w:rPr>
          <w:rFonts w:ascii="宋体" w:hAnsi="宋体" w:cs="宋体"/>
          <w:color w:val="auto"/>
          <w:sz w:val="24"/>
        </w:rPr>
      </w:pPr>
      <w:r>
        <w:rPr>
          <w:rFonts w:hint="eastAsia" w:ascii="宋体" w:hAnsi="宋体" w:cs="宋体"/>
          <w:color w:val="auto"/>
          <w:sz w:val="24"/>
        </w:rPr>
        <w:t>14.1 竣工付款申请</w:t>
      </w:r>
    </w:p>
    <w:p w14:paraId="49195809">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承包人提交竣工付款申请单的期限：</w:t>
      </w:r>
      <w:r>
        <w:rPr>
          <w:rFonts w:hint="eastAsia" w:ascii="宋体" w:hAnsi="宋体" w:cs="宋体"/>
          <w:color w:val="auto"/>
          <w:sz w:val="24"/>
          <w:u w:val="single"/>
        </w:rPr>
        <w:t xml:space="preserve"> </w:t>
      </w:r>
      <w:r>
        <w:rPr>
          <w:rFonts w:hint="eastAsia" w:ascii="宋体" w:hAnsi="宋体" w:cs="宋体"/>
          <w:color w:val="auto"/>
          <w:sz w:val="24"/>
          <w:szCs w:val="24"/>
          <w:u w:val="single"/>
        </w:rPr>
        <w:t>承包人应在工程竣工验收合格后28天内向发包人和监理人提交竣工结算申请单，并提交完整的结算资料4套；承包人未能在规定的时间内提交完整的竣工结算资料的，由此产生的一切责任及后果均由承包人承担</w:t>
      </w:r>
      <w:r>
        <w:rPr>
          <w:rFonts w:hint="eastAsia" w:ascii="宋体" w:hAnsi="宋体" w:cs="宋体"/>
          <w:color w:val="auto"/>
          <w:sz w:val="24"/>
          <w:u w:val="none"/>
        </w:rPr>
        <w:t xml:space="preserve">。 </w:t>
      </w:r>
    </w:p>
    <w:p w14:paraId="1C9C189B">
      <w:pPr>
        <w:pStyle w:val="32"/>
        <w:spacing w:line="460" w:lineRule="exact"/>
        <w:ind w:firstLine="480" w:firstLineChars="200"/>
        <w:contextualSpacing/>
        <w:rPr>
          <w:rFonts w:hint="eastAsia" w:ascii="宋体" w:hAnsi="Times New Roman"/>
          <w:color w:val="auto"/>
          <w:sz w:val="24"/>
          <w:szCs w:val="24"/>
          <w:u w:val="single"/>
        </w:rPr>
      </w:pPr>
      <w:r>
        <w:rPr>
          <w:rFonts w:hint="eastAsia" w:ascii="宋体" w:hAnsi="宋体" w:cs="宋体"/>
          <w:color w:val="auto"/>
          <w:sz w:val="24"/>
        </w:rPr>
        <w:t>竣工付款申请单应包括的内容：</w:t>
      </w:r>
      <w:r>
        <w:rPr>
          <w:rFonts w:hint="eastAsia" w:ascii="宋体" w:hAnsi="Times New Roman"/>
          <w:color w:val="auto"/>
          <w:sz w:val="24"/>
          <w:szCs w:val="24"/>
          <w:u w:val="single"/>
        </w:rPr>
        <w:t>（1）承包人编制的竣工结算报告；</w:t>
      </w:r>
    </w:p>
    <w:p w14:paraId="0EE34DD7">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（2）本合同及合同的各项组成文件；</w:t>
      </w:r>
    </w:p>
    <w:p w14:paraId="4901F9AE">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（3）发包人、承包人有关工程洽商、变更等书面协议或文件；</w:t>
      </w:r>
    </w:p>
    <w:p w14:paraId="0826B9A8">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（4）图纸会审纪要；</w:t>
      </w:r>
    </w:p>
    <w:p w14:paraId="7DEA9426">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（5）开、竣工报告及工期延期联系单；</w:t>
      </w:r>
    </w:p>
    <w:p w14:paraId="5160F749">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（6）竣工验收记录；</w:t>
      </w:r>
    </w:p>
    <w:p w14:paraId="4E06643D">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（7）招标文件及招标文件的各项组成文件；</w:t>
      </w:r>
    </w:p>
    <w:p w14:paraId="784CA957">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（8）施工图纸和竣工图纸；</w:t>
      </w:r>
    </w:p>
    <w:p w14:paraId="4FACEBFB">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（9）经发包人或监理人审定的施工组织设计、施工方案或专项施工方案；</w:t>
      </w:r>
    </w:p>
    <w:p w14:paraId="4618A3EA">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（10）设计变更单、技术核定单、工程联系单；</w:t>
      </w:r>
    </w:p>
    <w:p w14:paraId="344FA7CC">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（11）现场签证单；</w:t>
      </w:r>
    </w:p>
    <w:p w14:paraId="0DECA353">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（12）隐蔽工程验收记录；</w:t>
      </w:r>
    </w:p>
    <w:p w14:paraId="26E2F685">
      <w:pPr>
        <w:widowControl w:val="0"/>
        <w:spacing w:line="460" w:lineRule="exact"/>
        <w:ind w:firstLine="480" w:firstLineChars="200"/>
        <w:contextualSpacing/>
        <w:jc w:val="both"/>
        <w:rPr>
          <w:rFonts w:hint="eastAsia" w:ascii="宋体" w:hAnsi="Times New Roman" w:eastAsia="宋体" w:cs="Times New Roman"/>
          <w:color w:val="auto"/>
          <w:kern w:val="2"/>
          <w:sz w:val="24"/>
          <w:szCs w:val="24"/>
          <w:u w:val="single"/>
          <w:lang w:val="en-US" w:eastAsia="zh-CN" w:bidi="ar-SA"/>
        </w:rPr>
      </w:pPr>
      <w:r>
        <w:rPr>
          <w:rFonts w:hint="eastAsia" w:ascii="宋体" w:hAnsi="Times New Roman" w:eastAsia="宋体" w:cs="Times New Roman"/>
          <w:color w:val="auto"/>
          <w:kern w:val="2"/>
          <w:sz w:val="24"/>
          <w:szCs w:val="24"/>
          <w:u w:val="single"/>
          <w:lang w:val="en-US" w:eastAsia="zh-CN" w:bidi="ar-SA"/>
        </w:rPr>
        <w:t>（13）与工程结算有关的发包方通知、指令、会议纪要、往来函件、工程洽商记录等文件；</w:t>
      </w:r>
    </w:p>
    <w:p w14:paraId="7A004C1B">
      <w:pPr>
        <w:widowControl w:val="0"/>
        <w:spacing w:line="460" w:lineRule="exact"/>
        <w:ind w:firstLine="480" w:firstLineChars="200"/>
        <w:contextualSpacing/>
        <w:jc w:val="both"/>
        <w:rPr>
          <w:rFonts w:ascii="宋体" w:hAnsi="宋体" w:cs="宋体"/>
          <w:color w:val="auto"/>
          <w:sz w:val="24"/>
        </w:rPr>
      </w:pPr>
      <w:r>
        <w:rPr>
          <w:rFonts w:hint="eastAsia" w:ascii="宋体" w:hAnsi="Times New Roman" w:eastAsia="宋体" w:cs="Times New Roman"/>
          <w:color w:val="auto"/>
          <w:kern w:val="2"/>
          <w:sz w:val="24"/>
          <w:szCs w:val="24"/>
          <w:u w:val="single"/>
          <w:lang w:val="en-US" w:eastAsia="zh-CN" w:bidi="ar-SA"/>
        </w:rPr>
        <w:t>（14）其他与工程造价有关的工程资料</w:t>
      </w:r>
      <w:r>
        <w:rPr>
          <w:rFonts w:hint="eastAsia" w:ascii="宋体" w:hAnsi="宋体" w:eastAsia="宋体" w:cs="宋体"/>
          <w:color w:val="auto"/>
          <w:kern w:val="2"/>
          <w:sz w:val="24"/>
          <w:szCs w:val="24"/>
          <w:lang w:val="en-US" w:eastAsia="zh-CN" w:bidi="ar-SA"/>
        </w:rPr>
        <w:t>。</w:t>
      </w:r>
    </w:p>
    <w:p w14:paraId="67509CF7">
      <w:pPr>
        <w:spacing w:line="360" w:lineRule="auto"/>
        <w:ind w:firstLine="480" w:firstLineChars="200"/>
        <w:rPr>
          <w:rFonts w:ascii="宋体" w:hAnsi="宋体" w:cs="宋体"/>
          <w:color w:val="auto"/>
          <w:sz w:val="24"/>
        </w:rPr>
      </w:pPr>
      <w:r>
        <w:rPr>
          <w:rFonts w:hint="eastAsia" w:ascii="宋体" w:hAnsi="宋体" w:cs="宋体"/>
          <w:color w:val="auto"/>
          <w:sz w:val="24"/>
        </w:rPr>
        <w:t>14.2 竣工结算审核</w:t>
      </w:r>
    </w:p>
    <w:p w14:paraId="45B44ED3">
      <w:pPr>
        <w:spacing w:line="360" w:lineRule="auto"/>
        <w:ind w:firstLine="480" w:firstLineChars="200"/>
        <w:rPr>
          <w:rFonts w:ascii="宋体" w:hAnsi="宋体" w:cs="宋体"/>
          <w:color w:val="auto"/>
          <w:sz w:val="24"/>
          <w:u w:val="single"/>
        </w:rPr>
      </w:pPr>
      <w:r>
        <w:rPr>
          <w:rFonts w:hint="eastAsia" w:ascii="宋体" w:hAnsi="宋体" w:cs="宋体"/>
          <w:color w:val="auto"/>
          <w:sz w:val="24"/>
        </w:rPr>
        <w:t>发包人审批竣工付款申请单的期限：</w:t>
      </w:r>
      <w:r>
        <w:rPr>
          <w:rFonts w:hint="eastAsia" w:ascii="宋体" w:hAnsi="宋体"/>
          <w:color w:val="auto"/>
          <w:sz w:val="24"/>
          <w:szCs w:val="24"/>
          <w:u w:val="single"/>
        </w:rPr>
        <w:t>监理人应在收到竣工结算申请单后14天内完成核查并报送发包人，发包人应在收到监理人提交的经审核的竣工结算申请单后14天内完成核查，并进行结算审核,其审核结论应该作为最终结算的依据</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2B7146F0">
      <w:pPr>
        <w:spacing w:line="360" w:lineRule="auto"/>
        <w:ind w:firstLine="480" w:firstLineChars="200"/>
        <w:jc w:val="left"/>
        <w:rPr>
          <w:rFonts w:ascii="宋体" w:hAnsi="宋体" w:cs="宋体"/>
          <w:color w:val="auto"/>
          <w:sz w:val="24"/>
        </w:rPr>
      </w:pPr>
      <w:r>
        <w:rPr>
          <w:rFonts w:hint="eastAsia" w:ascii="宋体" w:hAnsi="宋体" w:cs="宋体"/>
          <w:color w:val="auto"/>
          <w:sz w:val="24"/>
        </w:rPr>
        <w:t>发包人完成竣工付款的期限：</w:t>
      </w:r>
      <w:r>
        <w:rPr>
          <w:rFonts w:hint="eastAsia" w:ascii="宋体" w:hAnsi="宋体"/>
          <w:color w:val="auto"/>
          <w:sz w:val="24"/>
          <w:szCs w:val="24"/>
          <w:u w:val="single"/>
        </w:rPr>
        <w:t>工程结算经审核后且上级财政资金拨款到位后14天内</w:t>
      </w:r>
      <w:r>
        <w:rPr>
          <w:rFonts w:hint="eastAsia" w:ascii="宋体" w:hAnsi="宋体" w:cs="宋体"/>
          <w:color w:val="auto"/>
          <w:sz w:val="24"/>
          <w:u w:val="single"/>
        </w:rPr>
        <w:t xml:space="preserve">   </w:t>
      </w:r>
      <w:r>
        <w:rPr>
          <w:rFonts w:hint="eastAsia" w:ascii="宋体" w:hAnsi="宋体" w:cs="宋体"/>
          <w:color w:val="auto"/>
          <w:sz w:val="24"/>
        </w:rPr>
        <w:t>。</w:t>
      </w:r>
    </w:p>
    <w:p w14:paraId="7A9E6302">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关于竣工付款证书异议部分复核的方式和程序：</w:t>
      </w:r>
      <w:r>
        <w:rPr>
          <w:rFonts w:hint="eastAsia" w:ascii="宋体" w:hAnsi="宋体" w:cs="宋体"/>
          <w:color w:val="auto"/>
          <w:sz w:val="24"/>
          <w:u w:val="single"/>
        </w:rPr>
        <w:t>执行通用条款</w:t>
      </w:r>
      <w:r>
        <w:rPr>
          <w:rFonts w:hint="eastAsia" w:ascii="宋体" w:hAnsi="宋体" w:cs="宋体"/>
          <w:color w:val="auto"/>
          <w:sz w:val="24"/>
        </w:rPr>
        <w:t xml:space="preserve">。 </w:t>
      </w:r>
    </w:p>
    <w:p w14:paraId="136D974A">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若审计部门对项目进行审计，审计部门的审核结论应该作为最终结算的依据。</w:t>
      </w:r>
    </w:p>
    <w:p w14:paraId="4A5650DB">
      <w:pPr>
        <w:spacing w:line="360" w:lineRule="auto"/>
        <w:ind w:firstLine="480" w:firstLineChars="200"/>
        <w:rPr>
          <w:rFonts w:ascii="宋体" w:hAnsi="宋体" w:cs="宋体"/>
          <w:color w:val="auto"/>
          <w:sz w:val="24"/>
        </w:rPr>
      </w:pPr>
      <w:r>
        <w:rPr>
          <w:rFonts w:hint="eastAsia" w:ascii="宋体" w:hAnsi="宋体" w:cs="宋体"/>
          <w:color w:val="auto"/>
          <w:sz w:val="24"/>
        </w:rPr>
        <w:t>14.3 最终结清</w:t>
      </w:r>
    </w:p>
    <w:p w14:paraId="7FC55C40">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14.3.1 最终结清申请单</w:t>
      </w:r>
    </w:p>
    <w:p w14:paraId="24609DBF">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承包人提交最终结清申请单的份数：</w:t>
      </w:r>
      <w:r>
        <w:rPr>
          <w:rFonts w:hint="eastAsia" w:ascii="宋体" w:hAnsi="宋体" w:cs="宋体"/>
          <w:color w:val="auto"/>
          <w:sz w:val="24"/>
          <w:u w:val="single"/>
        </w:rPr>
        <w:t xml:space="preserve"> </w:t>
      </w:r>
      <w:r>
        <w:rPr>
          <w:rFonts w:hint="eastAsia" w:ascii="宋体" w:hAnsi="宋体" w:cs="宋体"/>
          <w:color w:val="auto"/>
          <w:sz w:val="24"/>
          <w:szCs w:val="24"/>
          <w:u w:val="single"/>
        </w:rPr>
        <w:t>4份</w:t>
      </w:r>
      <w:r>
        <w:rPr>
          <w:rFonts w:hint="eastAsia" w:ascii="宋体" w:hAnsi="宋体" w:cs="宋体"/>
          <w:color w:val="auto"/>
          <w:sz w:val="24"/>
          <w:u w:val="single"/>
        </w:rPr>
        <w:t xml:space="preserve">  </w:t>
      </w:r>
      <w:r>
        <w:rPr>
          <w:rFonts w:hint="eastAsia" w:ascii="宋体" w:hAnsi="宋体" w:cs="宋体"/>
          <w:color w:val="auto"/>
          <w:sz w:val="24"/>
        </w:rPr>
        <w:t>。</w:t>
      </w:r>
    </w:p>
    <w:p w14:paraId="5550AFD9">
      <w:pPr>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承包人提交最终结算申请单的期限：</w:t>
      </w:r>
      <w:r>
        <w:rPr>
          <w:rFonts w:hint="eastAsia" w:ascii="宋体" w:hAnsi="宋体" w:cs="宋体"/>
          <w:color w:val="auto"/>
          <w:sz w:val="24"/>
          <w:u w:val="single"/>
        </w:rPr>
        <w:t xml:space="preserve"> </w:t>
      </w:r>
      <w:r>
        <w:rPr>
          <w:rFonts w:hint="eastAsia" w:ascii="宋体" w:hAnsi="宋体"/>
          <w:color w:val="auto"/>
          <w:sz w:val="24"/>
          <w:szCs w:val="24"/>
          <w:u w:val="single"/>
        </w:rPr>
        <w:t>工程竣工验收合格后两年内，若承包人能履行工程质量缺陷保修责任，且工程未出现过重大工程质量缺陷的，则承包人在工程竣工验收合格满两年后的七天内向发包人提交最终结清申请单</w:t>
      </w:r>
      <w:r>
        <w:rPr>
          <w:rFonts w:hint="eastAsia" w:ascii="宋体" w:hAnsi="宋体" w:cs="宋体"/>
          <w:color w:val="auto"/>
          <w:sz w:val="24"/>
          <w:u w:val="single"/>
        </w:rPr>
        <w:t xml:space="preserve">。 </w:t>
      </w:r>
    </w:p>
    <w:p w14:paraId="7CF7C982">
      <w:pPr>
        <w:spacing w:line="360" w:lineRule="auto"/>
        <w:ind w:firstLine="480" w:firstLineChars="200"/>
        <w:jc w:val="left"/>
        <w:rPr>
          <w:rFonts w:ascii="宋体" w:hAnsi="宋体" w:cs="宋体"/>
          <w:color w:val="auto"/>
          <w:sz w:val="24"/>
        </w:rPr>
      </w:pPr>
      <w:r>
        <w:rPr>
          <w:rFonts w:hint="eastAsia" w:ascii="宋体" w:hAnsi="宋体" w:cs="宋体"/>
          <w:color w:val="auto"/>
          <w:sz w:val="24"/>
        </w:rPr>
        <w:t>14.3.2 最终结清证书和支付</w:t>
      </w:r>
    </w:p>
    <w:p w14:paraId="2B2270DC">
      <w:pPr>
        <w:spacing w:line="360" w:lineRule="auto"/>
        <w:ind w:firstLine="480" w:firstLineChars="200"/>
        <w:rPr>
          <w:rFonts w:ascii="宋体" w:hAnsi="宋体" w:cs="宋体"/>
          <w:color w:val="auto"/>
          <w:sz w:val="24"/>
        </w:rPr>
      </w:pPr>
      <w:r>
        <w:rPr>
          <w:rFonts w:hint="eastAsia" w:ascii="宋体" w:hAnsi="宋体" w:cs="宋体"/>
          <w:color w:val="auto"/>
          <w:sz w:val="24"/>
        </w:rPr>
        <w:t>（1）发包人完成最终结清申请单的审批并颁发最终结清证书的期限：</w:t>
      </w:r>
      <w:r>
        <w:rPr>
          <w:rFonts w:hint="eastAsia" w:ascii="宋体" w:hAnsi="宋体" w:cs="宋体"/>
          <w:color w:val="auto"/>
          <w:sz w:val="24"/>
          <w:u w:val="single"/>
        </w:rPr>
        <w:t xml:space="preserve"> 发包人在10天内审核确认并退还工程质量保证金(承包人提交质量保证担保的予以解除担保)。承包人不能履行保修责任，且工程出现过重大质量缺陷的，发包人有权押后审核承包人提交的最终结清申请单，延期退还工程质量保证金(承包人提交质量保证担保的予以延长担保期限)</w:t>
      </w:r>
      <w:r>
        <w:rPr>
          <w:rFonts w:hint="eastAsia" w:ascii="宋体" w:hAnsi="宋体" w:cs="宋体"/>
          <w:color w:val="auto"/>
          <w:sz w:val="24"/>
        </w:rPr>
        <w:t>。</w:t>
      </w:r>
    </w:p>
    <w:p w14:paraId="45DB8F04">
      <w:pPr>
        <w:spacing w:line="360" w:lineRule="auto"/>
        <w:ind w:firstLine="480" w:firstLineChars="200"/>
        <w:rPr>
          <w:rFonts w:ascii="宋体" w:hAnsi="宋体" w:cs="宋体"/>
          <w:color w:val="auto"/>
          <w:sz w:val="24"/>
        </w:rPr>
      </w:pPr>
      <w:r>
        <w:rPr>
          <w:rFonts w:hint="eastAsia" w:ascii="宋体" w:hAnsi="宋体" w:cs="宋体"/>
          <w:color w:val="auto"/>
          <w:sz w:val="24"/>
        </w:rPr>
        <w:t>（2）发包人完成支付的期限：</w:t>
      </w:r>
      <w:r>
        <w:rPr>
          <w:rFonts w:hint="eastAsia" w:ascii="宋体" w:hAnsi="宋体"/>
          <w:color w:val="auto"/>
          <w:sz w:val="24"/>
          <w:szCs w:val="24"/>
          <w:u w:val="single"/>
        </w:rPr>
        <w:t>颁发最终结清证书后且上级财政资金拨款到位后14天内</w:t>
      </w:r>
      <w:r>
        <w:rPr>
          <w:rFonts w:hint="eastAsia" w:ascii="宋体" w:hAnsi="宋体" w:cs="宋体"/>
          <w:color w:val="auto"/>
          <w:sz w:val="24"/>
          <w:u w:val="single"/>
        </w:rPr>
        <w:t>。</w:t>
      </w:r>
    </w:p>
    <w:bookmarkEnd w:id="501"/>
    <w:bookmarkEnd w:id="502"/>
    <w:bookmarkEnd w:id="503"/>
    <w:bookmarkEnd w:id="504"/>
    <w:bookmarkEnd w:id="505"/>
    <w:bookmarkEnd w:id="506"/>
    <w:bookmarkEnd w:id="507"/>
    <w:bookmarkEnd w:id="513"/>
    <w:p w14:paraId="567D0464">
      <w:pPr>
        <w:pStyle w:val="4"/>
        <w:spacing w:before="0" w:after="0" w:line="360" w:lineRule="auto"/>
        <w:rPr>
          <w:rFonts w:ascii="宋体" w:hAnsi="宋体" w:eastAsia="宋体" w:cs="宋体"/>
          <w:b w:val="0"/>
          <w:bCs w:val="0"/>
          <w:color w:val="auto"/>
          <w:sz w:val="24"/>
          <w:szCs w:val="24"/>
        </w:rPr>
      </w:pPr>
      <w:bookmarkStart w:id="515" w:name="_Toc396469254"/>
      <w:bookmarkStart w:id="516" w:name="_Toc267251483"/>
      <w:bookmarkStart w:id="517" w:name="_Toc267251482"/>
      <w:bookmarkStart w:id="518" w:name="_Toc267251484"/>
      <w:bookmarkStart w:id="519" w:name="_Toc267251485"/>
      <w:bookmarkStart w:id="520" w:name="_Toc267251489"/>
      <w:bookmarkStart w:id="521" w:name="_Toc267251488"/>
      <w:bookmarkStart w:id="522" w:name="_Toc267251490"/>
      <w:bookmarkStart w:id="523" w:name="_Toc267251486"/>
      <w:bookmarkStart w:id="524" w:name="_Toc267251503"/>
      <w:bookmarkStart w:id="525" w:name="_Toc267251493"/>
      <w:bookmarkStart w:id="526" w:name="_Toc267251492"/>
      <w:bookmarkStart w:id="527" w:name="_Toc267251501"/>
      <w:bookmarkStart w:id="528" w:name="_Toc267251502"/>
      <w:bookmarkStart w:id="529" w:name="_Toc267251497"/>
      <w:bookmarkStart w:id="530" w:name="_Toc267251495"/>
      <w:bookmarkStart w:id="531" w:name="_Toc267251498"/>
      <w:bookmarkStart w:id="532" w:name="_Toc267251499"/>
      <w:bookmarkStart w:id="533" w:name="_Toc267251494"/>
      <w:bookmarkStart w:id="534" w:name="_Toc267251491"/>
      <w:bookmarkStart w:id="535" w:name="_Toc267251496"/>
      <w:bookmarkStart w:id="536" w:name="_Toc267251504"/>
      <w:bookmarkStart w:id="537" w:name="_Toc267251506"/>
      <w:bookmarkStart w:id="538" w:name="_Toc267251507"/>
      <w:bookmarkStart w:id="539" w:name="_Toc267251508"/>
      <w:bookmarkStart w:id="540" w:name="_Toc267251513"/>
      <w:bookmarkStart w:id="541" w:name="_Toc267251514"/>
      <w:bookmarkStart w:id="542" w:name="_Toc267251511"/>
      <w:bookmarkStart w:id="543" w:name="_Toc267251509"/>
      <w:bookmarkStart w:id="544" w:name="_Toc267251515"/>
      <w:bookmarkStart w:id="545" w:name="_Toc267251510"/>
      <w:r>
        <w:rPr>
          <w:rFonts w:hint="eastAsia" w:ascii="宋体" w:hAnsi="宋体" w:eastAsia="宋体" w:cs="宋体"/>
          <w:b w:val="0"/>
          <w:bCs w:val="0"/>
          <w:color w:val="auto"/>
          <w:sz w:val="24"/>
          <w:szCs w:val="24"/>
        </w:rPr>
        <w:t>15. 缺陷责任期与保修</w:t>
      </w:r>
      <w:bookmarkEnd w:id="515"/>
    </w:p>
    <w:p w14:paraId="2FF68655">
      <w:pPr>
        <w:spacing w:line="360" w:lineRule="auto"/>
        <w:ind w:firstLine="480" w:firstLineChars="200"/>
        <w:rPr>
          <w:rFonts w:ascii="宋体" w:hAnsi="宋体" w:cs="宋体"/>
          <w:color w:val="auto"/>
          <w:sz w:val="24"/>
        </w:rPr>
      </w:pPr>
      <w:r>
        <w:rPr>
          <w:rFonts w:hint="eastAsia" w:ascii="宋体" w:hAnsi="宋体" w:cs="宋体"/>
          <w:color w:val="auto"/>
          <w:sz w:val="24"/>
        </w:rPr>
        <w:t>15.1 缺陷责任期</w:t>
      </w:r>
      <w:bookmarkEnd w:id="516"/>
    </w:p>
    <w:p w14:paraId="145ECDC9">
      <w:pPr>
        <w:spacing w:line="360" w:lineRule="auto"/>
        <w:jc w:val="left"/>
        <w:rPr>
          <w:rFonts w:ascii="宋体" w:hAnsi="宋体" w:cs="宋体"/>
          <w:color w:val="auto"/>
          <w:sz w:val="24"/>
        </w:rPr>
      </w:pPr>
      <w:r>
        <w:rPr>
          <w:rFonts w:hint="eastAsia" w:ascii="宋体" w:hAnsi="宋体" w:cs="宋体"/>
          <w:color w:val="auto"/>
          <w:sz w:val="24"/>
        </w:rPr>
        <w:t xml:space="preserve">    缺陷责任期的具体期限：</w:t>
      </w:r>
      <w:r>
        <w:rPr>
          <w:rFonts w:hint="eastAsia" w:ascii="宋体" w:hAnsi="宋体" w:cs="宋体"/>
          <w:color w:val="auto"/>
          <w:sz w:val="24"/>
          <w:u w:val="single"/>
        </w:rPr>
        <w:t xml:space="preserve"> </w:t>
      </w:r>
      <w:r>
        <w:rPr>
          <w:rFonts w:hint="eastAsia" w:ascii="宋体" w:hAnsi="宋体" w:cs="宋体"/>
          <w:color w:val="auto"/>
          <w:sz w:val="24"/>
          <w:szCs w:val="24"/>
          <w:u w:val="single"/>
        </w:rPr>
        <w:t xml:space="preserve"> </w:t>
      </w:r>
      <w:r>
        <w:rPr>
          <w:rFonts w:hint="eastAsia" w:ascii="宋体" w:hAnsi="宋体"/>
          <w:color w:val="auto"/>
          <w:sz w:val="24"/>
          <w:szCs w:val="24"/>
          <w:u w:val="single"/>
        </w:rPr>
        <w:t>从工程通过竣工（交工、完工）验收之日起计24个月 （详见双方签订的质量保修书）</w:t>
      </w:r>
      <w:r>
        <w:rPr>
          <w:rFonts w:hint="eastAsia" w:ascii="宋体" w:hAnsi="宋体" w:cs="宋体"/>
          <w:color w:val="auto"/>
          <w:sz w:val="24"/>
          <w:u w:val="single"/>
        </w:rPr>
        <w:t xml:space="preserve">   </w:t>
      </w:r>
      <w:r>
        <w:rPr>
          <w:rFonts w:hint="eastAsia" w:ascii="宋体" w:hAnsi="宋体" w:cs="宋体"/>
          <w:color w:val="auto"/>
          <w:sz w:val="24"/>
        </w:rPr>
        <w:t>。</w:t>
      </w:r>
    </w:p>
    <w:p w14:paraId="30B6DD64">
      <w:pPr>
        <w:spacing w:line="360" w:lineRule="auto"/>
        <w:ind w:firstLine="480" w:firstLineChars="200"/>
        <w:rPr>
          <w:rFonts w:ascii="宋体" w:hAnsi="宋体" w:cs="宋体"/>
          <w:color w:val="auto"/>
          <w:sz w:val="24"/>
        </w:rPr>
      </w:pPr>
      <w:r>
        <w:rPr>
          <w:rFonts w:hint="eastAsia" w:ascii="宋体" w:hAnsi="宋体" w:cs="宋体"/>
          <w:color w:val="auto"/>
          <w:sz w:val="24"/>
        </w:rPr>
        <w:t>15.2 质量保证金</w:t>
      </w:r>
    </w:p>
    <w:p w14:paraId="32B649AC">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关于是否扣留质量保证金的约定：</w:t>
      </w:r>
      <w:r>
        <w:rPr>
          <w:rFonts w:hint="eastAsia" w:ascii="宋体" w:hAnsi="宋体" w:cs="宋体"/>
          <w:color w:val="auto"/>
          <w:sz w:val="24"/>
          <w:u w:val="single"/>
        </w:rPr>
        <w:t xml:space="preserve">   是   </w:t>
      </w:r>
      <w:r>
        <w:rPr>
          <w:rFonts w:hint="eastAsia" w:ascii="宋体" w:hAnsi="宋体" w:cs="宋体"/>
          <w:color w:val="auto"/>
          <w:sz w:val="24"/>
        </w:rPr>
        <w:t>。</w:t>
      </w:r>
    </w:p>
    <w:p w14:paraId="5D5CD7F0">
      <w:pPr>
        <w:spacing w:line="360" w:lineRule="auto"/>
        <w:ind w:firstLine="480" w:firstLineChars="200"/>
        <w:jc w:val="left"/>
        <w:rPr>
          <w:rFonts w:ascii="宋体" w:hAnsi="宋体" w:cs="宋体"/>
          <w:color w:val="auto"/>
          <w:sz w:val="24"/>
        </w:rPr>
      </w:pPr>
      <w:r>
        <w:rPr>
          <w:rFonts w:hint="eastAsia" w:ascii="宋体" w:hAnsi="宋体" w:cs="宋体"/>
          <w:color w:val="auto"/>
          <w:sz w:val="24"/>
        </w:rPr>
        <w:t>15.2.1 承包人提供质量保证金的方式</w:t>
      </w:r>
    </w:p>
    <w:p w14:paraId="2BB3C1A6">
      <w:pPr>
        <w:spacing w:line="360" w:lineRule="auto"/>
        <w:ind w:firstLine="480" w:firstLineChars="200"/>
        <w:jc w:val="left"/>
        <w:rPr>
          <w:rFonts w:ascii="宋体" w:hAnsi="宋体" w:cs="宋体"/>
          <w:color w:val="auto"/>
          <w:sz w:val="24"/>
        </w:rPr>
      </w:pPr>
      <w:r>
        <w:rPr>
          <w:rFonts w:hint="eastAsia" w:ascii="宋体" w:hAnsi="宋体" w:cs="宋体"/>
          <w:color w:val="auto"/>
          <w:sz w:val="24"/>
        </w:rPr>
        <w:t>质量保证金采用以下第</w:t>
      </w:r>
      <w:r>
        <w:rPr>
          <w:rFonts w:hint="eastAsia" w:ascii="宋体" w:hAnsi="宋体" w:cs="宋体"/>
          <w:color w:val="auto"/>
          <w:sz w:val="24"/>
          <w:u w:val="single"/>
        </w:rPr>
        <w:t xml:space="preserve">  2 </w:t>
      </w:r>
      <w:r>
        <w:rPr>
          <w:rFonts w:hint="eastAsia" w:ascii="宋体" w:hAnsi="宋体" w:cs="宋体"/>
          <w:color w:val="auto"/>
          <w:sz w:val="24"/>
        </w:rPr>
        <w:t>种方式：</w:t>
      </w:r>
    </w:p>
    <w:p w14:paraId="348C45F6">
      <w:pPr>
        <w:spacing w:line="360" w:lineRule="auto"/>
        <w:ind w:firstLine="480" w:firstLineChars="200"/>
        <w:rPr>
          <w:rFonts w:ascii="宋体" w:hAnsi="宋体" w:cs="宋体"/>
          <w:color w:val="auto"/>
          <w:sz w:val="24"/>
        </w:rPr>
      </w:pPr>
      <w:r>
        <w:rPr>
          <w:rFonts w:hint="eastAsia" w:ascii="宋体" w:hAnsi="宋体" w:cs="宋体"/>
          <w:color w:val="auto"/>
          <w:kern w:val="0"/>
          <w:sz w:val="24"/>
        </w:rPr>
        <w:t>（1）质量保证金保函，保证金额为：</w:t>
      </w:r>
      <w:r>
        <w:rPr>
          <w:rFonts w:hint="eastAsia" w:ascii="宋体" w:hAnsi="宋体" w:cs="宋体"/>
          <w:color w:val="auto"/>
          <w:sz w:val="24"/>
          <w:u w:val="single"/>
        </w:rPr>
        <w:t xml:space="preserve">        /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6512DA0">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w:t>
      </w:r>
      <w:r>
        <w:rPr>
          <w:rFonts w:hint="eastAsia" w:ascii="宋体" w:hAnsi="宋体" w:cs="宋体"/>
          <w:color w:val="auto"/>
          <w:kern w:val="0"/>
          <w:sz w:val="24"/>
          <w:u w:val="single"/>
        </w:rPr>
        <w:t xml:space="preserve"> 3 </w:t>
      </w:r>
      <w:r>
        <w:rPr>
          <w:rFonts w:hint="eastAsia" w:ascii="宋体" w:hAnsi="宋体" w:cs="宋体"/>
          <w:color w:val="auto"/>
          <w:kern w:val="0"/>
          <w:sz w:val="24"/>
        </w:rPr>
        <w:t>%的工程款；</w:t>
      </w:r>
    </w:p>
    <w:p w14:paraId="1B0E8444">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（3）其他方式:</w:t>
      </w:r>
      <w:r>
        <w:rPr>
          <w:rFonts w:hint="eastAsia" w:ascii="宋体" w:hAnsi="宋体" w:cs="宋体"/>
          <w:color w:val="auto"/>
          <w:kern w:val="0"/>
          <w:sz w:val="24"/>
          <w:u w:val="single"/>
        </w:rPr>
        <w:t xml:space="preserve">  / </w:t>
      </w:r>
      <w:r>
        <w:rPr>
          <w:rFonts w:hint="eastAsia" w:ascii="宋体" w:hAnsi="宋体" w:cs="宋体"/>
          <w:color w:val="auto"/>
          <w:sz w:val="24"/>
          <w:u w:val="single"/>
        </w:rPr>
        <w:t>。</w:t>
      </w:r>
    </w:p>
    <w:p w14:paraId="51DD8449">
      <w:pPr>
        <w:spacing w:line="360" w:lineRule="auto"/>
        <w:ind w:firstLine="480" w:firstLineChars="200"/>
        <w:jc w:val="left"/>
        <w:rPr>
          <w:rFonts w:ascii="宋体" w:hAnsi="宋体" w:cs="宋体"/>
          <w:color w:val="auto"/>
          <w:sz w:val="24"/>
        </w:rPr>
      </w:pPr>
      <w:r>
        <w:rPr>
          <w:rFonts w:hint="eastAsia" w:ascii="宋体" w:hAnsi="宋体" w:cs="宋体"/>
          <w:color w:val="auto"/>
          <w:sz w:val="24"/>
        </w:rPr>
        <w:t xml:space="preserve">15.2.2 质量保证金的扣留 </w:t>
      </w:r>
    </w:p>
    <w:p w14:paraId="5621253D">
      <w:pPr>
        <w:spacing w:line="360" w:lineRule="auto"/>
        <w:ind w:firstLine="480" w:firstLineChars="200"/>
        <w:jc w:val="left"/>
        <w:rPr>
          <w:rFonts w:ascii="宋体" w:hAnsi="宋体" w:cs="宋体"/>
          <w:color w:val="auto"/>
          <w:sz w:val="24"/>
        </w:rPr>
      </w:pPr>
      <w:r>
        <w:rPr>
          <w:rFonts w:hint="eastAsia" w:ascii="宋体" w:hAnsi="宋体" w:cs="宋体"/>
          <w:color w:val="auto"/>
          <w:sz w:val="24"/>
        </w:rPr>
        <w:t>质量保证金的扣留采取以下第</w:t>
      </w:r>
      <w:r>
        <w:rPr>
          <w:rFonts w:hint="eastAsia" w:ascii="宋体" w:hAnsi="宋体" w:cs="宋体"/>
          <w:color w:val="auto"/>
          <w:sz w:val="24"/>
          <w:u w:val="single"/>
        </w:rPr>
        <w:t xml:space="preserve">2 </w:t>
      </w:r>
      <w:r>
        <w:rPr>
          <w:rFonts w:hint="eastAsia" w:ascii="宋体" w:hAnsi="宋体" w:cs="宋体"/>
          <w:color w:val="auto"/>
          <w:sz w:val="24"/>
        </w:rPr>
        <w:t>种方式：</w:t>
      </w:r>
    </w:p>
    <w:p w14:paraId="2543C28D">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（1）在支付工程进度款时逐次扣留，在此情形下，质量保证金的计算基数不包括预付款的支付、扣回以及价格调整的金额；</w:t>
      </w:r>
    </w:p>
    <w:p w14:paraId="4792CA38">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（2）工程竣工结算时一次性扣留质量保证金；</w:t>
      </w:r>
    </w:p>
    <w:p w14:paraId="4A7DA26C">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（3）其他扣留方式:</w:t>
      </w:r>
      <w:r>
        <w:rPr>
          <w:rFonts w:hint="eastAsia" w:ascii="宋体" w:hAnsi="宋体" w:cs="宋体"/>
          <w:color w:val="auto"/>
          <w:kern w:val="0"/>
          <w:sz w:val="24"/>
          <w:u w:val="single"/>
        </w:rPr>
        <w:t xml:space="preserve"> </w:t>
      </w:r>
      <w:r>
        <w:rPr>
          <w:rFonts w:hint="eastAsia" w:ascii="宋体" w:hAnsi="宋体" w:cs="宋体"/>
          <w:color w:val="auto"/>
          <w:sz w:val="24"/>
          <w:u w:val="single"/>
        </w:rPr>
        <w:t xml:space="preserve">        /      </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41E1E599">
      <w:pPr>
        <w:spacing w:line="360" w:lineRule="auto"/>
        <w:ind w:firstLine="480" w:firstLineChars="200"/>
        <w:rPr>
          <w:rFonts w:ascii="宋体" w:hAnsi="宋体" w:cs="宋体"/>
          <w:color w:val="auto"/>
          <w:kern w:val="0"/>
          <w:sz w:val="24"/>
          <w:u w:val="single"/>
        </w:rPr>
      </w:pPr>
      <w:r>
        <w:rPr>
          <w:rFonts w:hint="eastAsia" w:ascii="宋体" w:hAnsi="宋体" w:cs="宋体"/>
          <w:color w:val="auto"/>
          <w:sz w:val="24"/>
        </w:rPr>
        <w:t>关于质量保证金的补充约定：</w:t>
      </w:r>
      <w:r>
        <w:rPr>
          <w:rFonts w:hint="eastAsia" w:ascii="宋体" w:hAnsi="宋体" w:cs="宋体"/>
          <w:color w:val="auto"/>
          <w:kern w:val="0"/>
          <w:sz w:val="24"/>
          <w:u w:val="single"/>
        </w:rPr>
        <w:t xml:space="preserve">    /    </w:t>
      </w:r>
      <w:r>
        <w:rPr>
          <w:rFonts w:hint="eastAsia" w:ascii="宋体" w:hAnsi="宋体" w:cs="宋体"/>
          <w:color w:val="auto"/>
          <w:kern w:val="0"/>
          <w:sz w:val="24"/>
        </w:rPr>
        <w:t>。</w:t>
      </w:r>
    </w:p>
    <w:bookmarkEnd w:id="517"/>
    <w:bookmarkEnd w:id="518"/>
    <w:p w14:paraId="02C4D178">
      <w:pPr>
        <w:spacing w:line="360" w:lineRule="auto"/>
        <w:ind w:firstLine="480" w:firstLineChars="200"/>
        <w:rPr>
          <w:rFonts w:ascii="宋体" w:hAnsi="宋体" w:cs="宋体"/>
          <w:color w:val="auto"/>
          <w:sz w:val="24"/>
        </w:rPr>
      </w:pPr>
      <w:r>
        <w:rPr>
          <w:rFonts w:hint="eastAsia" w:ascii="宋体" w:hAnsi="宋体" w:cs="宋体"/>
          <w:color w:val="auto"/>
          <w:sz w:val="24"/>
        </w:rPr>
        <w:t>15.3保修</w:t>
      </w:r>
    </w:p>
    <w:bookmarkEnd w:id="519"/>
    <w:p w14:paraId="57969E6C">
      <w:pPr>
        <w:spacing w:line="360" w:lineRule="auto"/>
        <w:ind w:firstLine="468" w:firstLineChars="195"/>
        <w:jc w:val="left"/>
        <w:rPr>
          <w:rFonts w:ascii="宋体" w:hAnsi="宋体" w:cs="宋体"/>
          <w:color w:val="auto"/>
          <w:sz w:val="24"/>
        </w:rPr>
      </w:pPr>
      <w:r>
        <w:rPr>
          <w:rFonts w:hint="eastAsia" w:ascii="宋体" w:hAnsi="宋体" w:cs="宋体"/>
          <w:color w:val="auto"/>
          <w:sz w:val="24"/>
        </w:rPr>
        <w:t>15.3.1 保修责任</w:t>
      </w:r>
    </w:p>
    <w:p w14:paraId="41E13A93">
      <w:pPr>
        <w:spacing w:line="360" w:lineRule="auto"/>
        <w:ind w:firstLine="468" w:firstLineChars="195"/>
        <w:jc w:val="left"/>
        <w:rPr>
          <w:rFonts w:ascii="宋体" w:hAnsi="宋体" w:cs="宋体"/>
          <w:color w:val="auto"/>
          <w:kern w:val="0"/>
          <w:sz w:val="24"/>
          <w:u w:val="single"/>
        </w:rPr>
      </w:pPr>
      <w:r>
        <w:rPr>
          <w:rFonts w:hint="eastAsia" w:ascii="宋体" w:hAnsi="宋体" w:cs="宋体"/>
          <w:color w:val="auto"/>
          <w:sz w:val="24"/>
        </w:rPr>
        <w:t>工程保修期为：</w:t>
      </w:r>
      <w:r>
        <w:rPr>
          <w:rFonts w:hint="eastAsia" w:ascii="宋体" w:hAnsi="宋体" w:cs="宋体"/>
          <w:color w:val="auto"/>
          <w:kern w:val="0"/>
          <w:sz w:val="24"/>
          <w:u w:val="single"/>
        </w:rPr>
        <w:t xml:space="preserve">  详合同附件《工程质量保修书》 </w:t>
      </w:r>
      <w:r>
        <w:rPr>
          <w:rFonts w:hint="eastAsia" w:ascii="宋体" w:hAnsi="宋体" w:cs="宋体"/>
          <w:color w:val="auto"/>
          <w:kern w:val="0"/>
          <w:sz w:val="24"/>
        </w:rPr>
        <w:t>。</w:t>
      </w:r>
    </w:p>
    <w:p w14:paraId="2959B594">
      <w:pPr>
        <w:spacing w:line="360" w:lineRule="auto"/>
        <w:ind w:firstLine="468" w:firstLineChars="195"/>
        <w:jc w:val="left"/>
        <w:rPr>
          <w:rFonts w:ascii="宋体" w:hAnsi="宋体" w:cs="宋体"/>
          <w:color w:val="auto"/>
          <w:sz w:val="24"/>
        </w:rPr>
      </w:pPr>
      <w:r>
        <w:rPr>
          <w:rFonts w:hint="eastAsia" w:ascii="宋体" w:hAnsi="宋体" w:cs="宋体"/>
          <w:color w:val="auto"/>
          <w:sz w:val="24"/>
        </w:rPr>
        <w:t>15.3.2 修复通知</w:t>
      </w:r>
    </w:p>
    <w:p w14:paraId="28BA7C16">
      <w:pPr>
        <w:spacing w:line="360" w:lineRule="auto"/>
        <w:ind w:firstLine="468" w:firstLineChars="195"/>
        <w:jc w:val="left"/>
        <w:rPr>
          <w:rFonts w:ascii="宋体" w:hAnsi="宋体" w:cs="宋体"/>
          <w:color w:val="auto"/>
          <w:kern w:val="0"/>
          <w:sz w:val="24"/>
        </w:rPr>
      </w:pPr>
      <w:r>
        <w:rPr>
          <w:rFonts w:hint="eastAsia" w:ascii="宋体" w:hAnsi="宋体" w:cs="宋体"/>
          <w:color w:val="auto"/>
          <w:kern w:val="0"/>
          <w:sz w:val="24"/>
        </w:rPr>
        <w:t>承包人收到保修通知并到达工程现场的合理时间：</w:t>
      </w:r>
      <w:r>
        <w:rPr>
          <w:rFonts w:hint="eastAsia" w:ascii="宋体" w:hAnsi="宋体" w:cs="宋体"/>
          <w:color w:val="auto"/>
          <w:kern w:val="0"/>
          <w:sz w:val="24"/>
          <w:u w:val="single"/>
        </w:rPr>
        <w:t>执行通用条款。</w:t>
      </w:r>
    </w:p>
    <w:bookmarkEnd w:id="520"/>
    <w:bookmarkEnd w:id="521"/>
    <w:bookmarkEnd w:id="522"/>
    <w:bookmarkEnd w:id="523"/>
    <w:p w14:paraId="3CF887DA">
      <w:pPr>
        <w:pStyle w:val="4"/>
        <w:spacing w:before="0" w:after="0" w:line="360" w:lineRule="auto"/>
        <w:rPr>
          <w:rFonts w:ascii="宋体" w:hAnsi="宋体" w:eastAsia="宋体" w:cs="宋体"/>
          <w:b w:val="0"/>
          <w:bCs w:val="0"/>
          <w:color w:val="auto"/>
          <w:sz w:val="24"/>
          <w:szCs w:val="24"/>
        </w:rPr>
      </w:pPr>
      <w:bookmarkStart w:id="546" w:name="_Toc396469255"/>
      <w:bookmarkStart w:id="547" w:name="_Toc280868717"/>
      <w:bookmarkStart w:id="548" w:name="_Toc280868718"/>
      <w:r>
        <w:rPr>
          <w:rFonts w:hint="eastAsia" w:ascii="宋体" w:hAnsi="宋体" w:eastAsia="宋体" w:cs="宋体"/>
          <w:b w:val="0"/>
          <w:bCs w:val="0"/>
          <w:color w:val="auto"/>
          <w:sz w:val="24"/>
          <w:szCs w:val="24"/>
        </w:rPr>
        <w:t>16. 违约</w:t>
      </w:r>
      <w:bookmarkEnd w:id="546"/>
    </w:p>
    <w:p w14:paraId="2CB3790B">
      <w:pPr>
        <w:spacing w:line="360" w:lineRule="auto"/>
        <w:ind w:firstLine="480" w:firstLineChars="200"/>
        <w:rPr>
          <w:rFonts w:ascii="宋体" w:hAnsi="宋体" w:cs="宋体"/>
          <w:color w:val="auto"/>
          <w:sz w:val="24"/>
        </w:rPr>
      </w:pPr>
      <w:r>
        <w:rPr>
          <w:rFonts w:hint="eastAsia" w:ascii="宋体" w:hAnsi="宋体" w:cs="宋体"/>
          <w:color w:val="auto"/>
          <w:sz w:val="24"/>
        </w:rPr>
        <w:t>16.1 发包人违约</w:t>
      </w:r>
    </w:p>
    <w:p w14:paraId="10CE671E">
      <w:pPr>
        <w:spacing w:line="360" w:lineRule="auto"/>
        <w:ind w:firstLine="480" w:firstLineChars="200"/>
        <w:jc w:val="left"/>
        <w:rPr>
          <w:rFonts w:ascii="宋体" w:hAnsi="宋体" w:cs="宋体"/>
          <w:color w:val="auto"/>
          <w:sz w:val="24"/>
        </w:rPr>
      </w:pPr>
      <w:r>
        <w:rPr>
          <w:rFonts w:hint="eastAsia" w:ascii="宋体" w:hAnsi="宋体" w:cs="宋体"/>
          <w:color w:val="auto"/>
          <w:sz w:val="24"/>
        </w:rPr>
        <w:t>16.1.1发包人违约的情形</w:t>
      </w:r>
    </w:p>
    <w:p w14:paraId="3C301526">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发包人违约的其他情形：</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3992E948">
      <w:pPr>
        <w:spacing w:line="360" w:lineRule="auto"/>
        <w:ind w:left="1200" w:hanging="1200" w:hangingChars="500"/>
        <w:jc w:val="left"/>
        <w:rPr>
          <w:rFonts w:ascii="宋体" w:hAnsi="宋体" w:cs="宋体"/>
          <w:color w:val="auto"/>
          <w:kern w:val="0"/>
          <w:sz w:val="24"/>
        </w:rPr>
      </w:pPr>
      <w:r>
        <w:rPr>
          <w:rFonts w:hint="eastAsia" w:ascii="宋体" w:hAnsi="宋体" w:cs="宋体"/>
          <w:color w:val="auto"/>
          <w:kern w:val="0"/>
          <w:sz w:val="24"/>
        </w:rPr>
        <w:t xml:space="preserve">    16.1.2 发包人违约的责任</w:t>
      </w:r>
    </w:p>
    <w:p w14:paraId="468800D1">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发包人违约责任的承担方式和计算方法：</w:t>
      </w:r>
    </w:p>
    <w:p w14:paraId="6C74C0F6">
      <w:pPr>
        <w:numPr>
          <w:ilvl w:val="0"/>
          <w:numId w:val="8"/>
        </w:numPr>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因发包人原因未能在计划开工日期前7天内下达开工通知的违约责任：</w:t>
      </w:r>
      <w:r>
        <w:rPr>
          <w:rFonts w:hint="eastAsia" w:ascii="宋体" w:hAnsi="宋体" w:cs="宋体"/>
          <w:color w:val="auto"/>
          <w:kern w:val="0"/>
          <w:sz w:val="24"/>
          <w:u w:val="single"/>
        </w:rPr>
        <w:t xml:space="preserve"> 工期给予顺延。</w:t>
      </w:r>
    </w:p>
    <w:p w14:paraId="2EC55834">
      <w:pPr>
        <w:numPr>
          <w:ilvl w:val="0"/>
          <w:numId w:val="8"/>
        </w:numPr>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因发包人原因未能按合同约定支付合同价款的违约责任：</w:t>
      </w:r>
    </w:p>
    <w:p w14:paraId="2D57C592">
      <w:pPr>
        <w:spacing w:line="360" w:lineRule="auto"/>
        <w:ind w:firstLine="480" w:firstLineChars="200"/>
        <w:jc w:val="left"/>
        <w:rPr>
          <w:rFonts w:ascii="宋体" w:hAnsi="宋体" w:cs="宋体"/>
          <w:color w:val="auto"/>
          <w:kern w:val="0"/>
          <w:sz w:val="24"/>
        </w:rPr>
      </w:pPr>
      <w:r>
        <w:rPr>
          <w:rFonts w:hint="eastAsia" w:ascii="宋体" w:hAnsi="宋体"/>
          <w:color w:val="auto"/>
          <w:sz w:val="24"/>
          <w:szCs w:val="24"/>
          <w:u w:val="single"/>
        </w:rPr>
        <w:t xml:space="preserve">本项目为政府性投资项目，工程建设资金均由上级财政下拨，若因上级财政资金未及时拨付到位造成工程款未能按时支付的，不作为违约情形 </w:t>
      </w:r>
      <w:r>
        <w:rPr>
          <w:rFonts w:hint="eastAsia" w:ascii="宋体" w:hAnsi="宋体" w:cs="宋体"/>
          <w:color w:val="auto"/>
          <w:kern w:val="0"/>
          <w:sz w:val="24"/>
          <w:u w:val="single"/>
        </w:rPr>
        <w:t>。</w:t>
      </w:r>
    </w:p>
    <w:p w14:paraId="58412669">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（3）发包人违反第10.1款〔变更的范围〕第（2）项约定，自行实施被取消的工作或转由他人实施的违约责任：</w:t>
      </w:r>
      <w:r>
        <w:rPr>
          <w:rFonts w:hint="eastAsia" w:ascii="宋体" w:hAnsi="宋体" w:cs="宋体"/>
          <w:color w:val="auto"/>
          <w:kern w:val="0"/>
          <w:sz w:val="24"/>
          <w:u w:val="single"/>
        </w:rPr>
        <w:t>按通用条款执行。</w:t>
      </w:r>
    </w:p>
    <w:p w14:paraId="372915B7">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 w:val="24"/>
          <w:u w:val="single"/>
        </w:rPr>
        <w:t xml:space="preserve">  按通用条款执行 </w:t>
      </w:r>
      <w:r>
        <w:rPr>
          <w:rFonts w:hint="eastAsia" w:ascii="宋体" w:hAnsi="宋体" w:cs="宋体"/>
          <w:color w:val="auto"/>
          <w:kern w:val="0"/>
          <w:sz w:val="24"/>
        </w:rPr>
        <w:t>。</w:t>
      </w:r>
    </w:p>
    <w:p w14:paraId="581FBF9A">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（5）因发包人违反合同约定造成暂停施工的违约责任：</w:t>
      </w:r>
      <w:r>
        <w:rPr>
          <w:rFonts w:hint="eastAsia" w:ascii="宋体" w:hAnsi="宋体" w:cs="宋体"/>
          <w:color w:val="auto"/>
          <w:kern w:val="0"/>
          <w:sz w:val="24"/>
          <w:u w:val="single"/>
        </w:rPr>
        <w:t xml:space="preserve"> 按通用条款执行 </w:t>
      </w:r>
      <w:r>
        <w:rPr>
          <w:rFonts w:hint="eastAsia" w:ascii="宋体" w:hAnsi="宋体" w:cs="宋体"/>
          <w:color w:val="auto"/>
          <w:kern w:val="0"/>
          <w:sz w:val="24"/>
        </w:rPr>
        <w:t>。</w:t>
      </w:r>
    </w:p>
    <w:p w14:paraId="625F3DFC">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（6）发包人无正当理由没有在约定期限内发出复工指示，导致承包人无法复工的违约责任：</w:t>
      </w:r>
      <w:r>
        <w:rPr>
          <w:rFonts w:hint="eastAsia" w:ascii="宋体" w:hAnsi="宋体" w:cs="宋体"/>
          <w:color w:val="auto"/>
          <w:kern w:val="0"/>
          <w:sz w:val="24"/>
          <w:u w:val="single"/>
        </w:rPr>
        <w:t xml:space="preserve"> 按通用条款执行 </w:t>
      </w:r>
      <w:r>
        <w:rPr>
          <w:rFonts w:hint="eastAsia" w:ascii="宋体" w:hAnsi="宋体" w:cs="宋体"/>
          <w:color w:val="auto"/>
          <w:kern w:val="0"/>
          <w:sz w:val="24"/>
        </w:rPr>
        <w:t>。</w:t>
      </w:r>
    </w:p>
    <w:p w14:paraId="7FE1D4A2">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（7）其他：</w:t>
      </w:r>
      <w:r>
        <w:rPr>
          <w:rFonts w:hint="eastAsia" w:ascii="宋体" w:hAnsi="宋体" w:cs="宋体"/>
          <w:color w:val="auto"/>
          <w:kern w:val="0"/>
          <w:sz w:val="24"/>
          <w:u w:val="single"/>
        </w:rPr>
        <w:t xml:space="preserve">   无   </w:t>
      </w:r>
      <w:r>
        <w:rPr>
          <w:rFonts w:hint="eastAsia" w:ascii="宋体" w:hAnsi="宋体" w:cs="宋体"/>
          <w:color w:val="auto"/>
          <w:kern w:val="0"/>
          <w:sz w:val="24"/>
        </w:rPr>
        <w:t>。</w:t>
      </w:r>
    </w:p>
    <w:p w14:paraId="24A1061D">
      <w:pPr>
        <w:spacing w:line="360" w:lineRule="auto"/>
        <w:ind w:firstLine="480" w:firstLineChars="200"/>
        <w:jc w:val="left"/>
        <w:rPr>
          <w:rFonts w:ascii="宋体" w:hAnsi="宋体" w:cs="宋体"/>
          <w:color w:val="auto"/>
          <w:sz w:val="24"/>
        </w:rPr>
      </w:pPr>
      <w:r>
        <w:rPr>
          <w:rFonts w:hint="eastAsia" w:ascii="宋体" w:hAnsi="宋体" w:cs="宋体"/>
          <w:color w:val="auto"/>
          <w:sz w:val="24"/>
        </w:rPr>
        <w:t>16.1.3 因发包人违约解除合同</w:t>
      </w:r>
    </w:p>
    <w:p w14:paraId="63D7D22F">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承包人按16.1.1项〔发包人违约的情形〕约定暂停施工满</w:t>
      </w:r>
      <w:r>
        <w:rPr>
          <w:rFonts w:hint="eastAsia" w:ascii="宋体" w:hAnsi="宋体" w:cs="宋体"/>
          <w:color w:val="auto"/>
          <w:kern w:val="0"/>
          <w:sz w:val="24"/>
          <w:u w:val="single"/>
        </w:rPr>
        <w:t xml:space="preserve">  /  </w:t>
      </w:r>
      <w:r>
        <w:rPr>
          <w:rFonts w:hint="eastAsia" w:ascii="宋体" w:hAnsi="宋体" w:cs="宋体"/>
          <w:color w:val="auto"/>
          <w:kern w:val="0"/>
          <w:sz w:val="24"/>
        </w:rPr>
        <w:t>天后发包人仍不纠正其违约行为并致使合同目的不能实现的，承包人有权解除合同。</w:t>
      </w:r>
    </w:p>
    <w:p w14:paraId="11A1371A">
      <w:pPr>
        <w:spacing w:line="360" w:lineRule="auto"/>
        <w:ind w:firstLine="480" w:firstLineChars="200"/>
        <w:rPr>
          <w:rFonts w:ascii="宋体" w:hAnsi="宋体" w:cs="宋体"/>
          <w:color w:val="auto"/>
          <w:sz w:val="24"/>
        </w:rPr>
      </w:pPr>
      <w:r>
        <w:rPr>
          <w:rFonts w:hint="eastAsia" w:ascii="宋体" w:hAnsi="宋体" w:cs="宋体"/>
          <w:color w:val="auto"/>
          <w:sz w:val="24"/>
        </w:rPr>
        <w:t>16.2 承包人违约</w:t>
      </w:r>
    </w:p>
    <w:p w14:paraId="251F2A4D">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16.2.1 承包人违约的情形</w:t>
      </w:r>
    </w:p>
    <w:p w14:paraId="3F32D435">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承包人违约的其他情形：</w:t>
      </w:r>
      <w:r>
        <w:rPr>
          <w:rFonts w:hint="eastAsia" w:ascii="宋体" w:hAnsi="宋体" w:cs="宋体"/>
          <w:color w:val="auto"/>
          <w:kern w:val="0"/>
          <w:sz w:val="24"/>
          <w:u w:val="single"/>
        </w:rPr>
        <w:t>执行通用条款</w:t>
      </w:r>
    </w:p>
    <w:p w14:paraId="4779FE40">
      <w:pPr>
        <w:pStyle w:val="23"/>
        <w:wordWrap w:val="0"/>
        <w:autoSpaceDE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cs="宋体"/>
          <w:color w:val="auto"/>
          <w:kern w:val="0"/>
          <w:sz w:val="24"/>
          <w:u w:val="single"/>
        </w:rPr>
        <w:t>其他规定：</w:t>
      </w:r>
      <w:r>
        <w:rPr>
          <w:rFonts w:hint="eastAsia" w:ascii="宋体" w:hAnsi="宋体" w:eastAsia="宋体" w:cs="宋体"/>
          <w:color w:val="auto"/>
          <w:sz w:val="24"/>
          <w:szCs w:val="24"/>
          <w:highlight w:val="none"/>
          <w:u w:val="single"/>
        </w:rPr>
        <w:t>（1）为确保工程施工进度、质量和安全，履行承包人投标时的承诺，承包人保证按照经甲方监理工程师批准的工程施工进度计划，及时派出投标时承诺拟派出的现场施工主要管理人员，做好工程各项施工工作。</w:t>
      </w:r>
    </w:p>
    <w:p w14:paraId="03871360">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2）若承包人不能按期组织上述人员到位，发包人可通知暂停施工，报相关主管部门处理，并责令承包人履行承诺，采取措施保证人员到位。若承包人不履行承诺，发包人有权取消承包人中标资格，其全部责任和损失由承包人承担。</w:t>
      </w:r>
    </w:p>
    <w:p w14:paraId="191692DE">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3）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1F66174D">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（4）承包人若发现合同、图纸互相之间有任何差异，须立刻以书面通知发包人，说明差异之处，而发包人须给予指令。</w:t>
      </w:r>
    </w:p>
    <w:p w14:paraId="05C8BD89">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（5）施工现场内的临时设施等费用由承包人在报价中综合考虑，由承包人承担该笔费用。</w:t>
      </w:r>
    </w:p>
    <w:p w14:paraId="0B6E1458">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（6）合同签订后 10 日内承包人必须提供办理质量监督，安全备案和施工许可证所需材料，每逾期一天发包人有权按5000元/天罚款，直接从履约保证金或工程款中抵扣。超过15日承包人不提供所需材料，发包人有权单方面解除合同，没收履约保证金并取消其中标资格，发包人可进行重新招投标，同时由此造成的一切损失与责任由原中标人全部承担。</w:t>
      </w:r>
    </w:p>
    <w:p w14:paraId="07BC2D43">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（7）本工程发包人不提供预制场地，承包人应自行考虑。</w:t>
      </w:r>
    </w:p>
    <w:p w14:paraId="067833CF">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（8）承包人必须保证施工现场垃圾完全清运，不得非法堆弃，若发现，发包人有权处罚3000元/次，并通报相关部门。</w:t>
      </w:r>
    </w:p>
    <w:p w14:paraId="657E6769">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（9）承包人应自行勘察现场，如施工范围内存在建筑垃圾或其它影响施工的杂物，由承包人自行清理并承担费用。</w:t>
      </w:r>
    </w:p>
    <w:p w14:paraId="1C4A7EFE">
      <w:pPr>
        <w:widowControl w:val="0"/>
        <w:wordWrap w:val="0"/>
        <w:autoSpaceDE w:val="0"/>
        <w:spacing w:line="360" w:lineRule="auto"/>
        <w:ind w:firstLine="480" w:firstLineChars="200"/>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（10）承包人若发现施工图纸存在不符合规范或不完善之处，应以书面方式通知发包人。</w:t>
      </w:r>
    </w:p>
    <w:p w14:paraId="5886AE96">
      <w:pPr>
        <w:widowControl w:val="0"/>
        <w:wordWrap w:val="0"/>
        <w:autoSpaceDE w:val="0"/>
        <w:spacing w:line="360" w:lineRule="auto"/>
        <w:ind w:firstLine="480" w:firstLineChars="200"/>
        <w:jc w:val="both"/>
        <w:rPr>
          <w:rFonts w:ascii="宋体" w:hAnsi="宋体" w:cs="宋体"/>
          <w:color w:val="auto"/>
          <w:kern w:val="0"/>
          <w:sz w:val="24"/>
        </w:rPr>
      </w:pPr>
      <w:r>
        <w:rPr>
          <w:rFonts w:hint="eastAsia" w:ascii="宋体" w:hAnsi="宋体" w:eastAsia="宋体" w:cs="宋体"/>
          <w:color w:val="auto"/>
          <w:kern w:val="2"/>
          <w:sz w:val="24"/>
          <w:szCs w:val="24"/>
          <w:highlight w:val="none"/>
          <w:u w:val="single"/>
          <w:lang w:val="en-US" w:eastAsia="zh-CN" w:bidi="ar-SA"/>
        </w:rPr>
        <w:t>（11）承包人必须按法律、法规和《莆田市建筑垃圾处置管理办法》等要求处置建筑垃圾，不得与不具备资质的渣土企业签订运输合同。用地范围内清表由承包人自行考虑，不另计相关费用。</w:t>
      </w:r>
    </w:p>
    <w:p w14:paraId="1C501A32">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16.2.2 承包人违约的责任</w:t>
      </w:r>
    </w:p>
    <w:p w14:paraId="3269ABFE">
      <w:pPr>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承包人违约责任的承担方式和计算方法：</w:t>
      </w:r>
      <w:r>
        <w:rPr>
          <w:rFonts w:hint="eastAsia" w:ascii="宋体" w:hAnsi="宋体" w:cs="宋体"/>
          <w:color w:val="auto"/>
          <w:kern w:val="0"/>
          <w:sz w:val="24"/>
          <w:u w:val="single"/>
        </w:rPr>
        <w:t xml:space="preserve">  执行通用条款   </w:t>
      </w:r>
      <w:r>
        <w:rPr>
          <w:rFonts w:hint="eastAsia" w:ascii="宋体" w:hAnsi="宋体" w:cs="宋体"/>
          <w:color w:val="auto"/>
          <w:kern w:val="0"/>
          <w:sz w:val="24"/>
        </w:rPr>
        <w:t>。</w:t>
      </w:r>
      <w:r>
        <w:rPr>
          <w:rFonts w:hint="eastAsia" w:ascii="宋体" w:hAnsi="宋体" w:cs="宋体"/>
          <w:color w:val="auto"/>
          <w:sz w:val="24"/>
        </w:rPr>
        <w:t xml:space="preserve">    </w:t>
      </w:r>
    </w:p>
    <w:p w14:paraId="32297C1C">
      <w:pPr>
        <w:spacing w:line="360" w:lineRule="auto"/>
        <w:ind w:firstLine="480" w:firstLineChars="200"/>
        <w:jc w:val="left"/>
        <w:rPr>
          <w:rFonts w:ascii="宋体" w:hAnsi="宋体" w:cs="宋体"/>
          <w:color w:val="auto"/>
          <w:sz w:val="24"/>
        </w:rPr>
      </w:pPr>
      <w:r>
        <w:rPr>
          <w:rFonts w:hint="eastAsia" w:ascii="宋体" w:hAnsi="宋体" w:cs="宋体"/>
          <w:color w:val="auto"/>
          <w:sz w:val="24"/>
        </w:rPr>
        <w:t>16.2.3 因承包人违约解除合同</w:t>
      </w:r>
    </w:p>
    <w:p w14:paraId="6AB9AABE">
      <w:pPr>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关于承包人违约解除合同的特别约定：</w:t>
      </w:r>
      <w:r>
        <w:rPr>
          <w:rFonts w:hint="eastAsia" w:ascii="宋体" w:hAnsi="宋体" w:cs="宋体"/>
          <w:color w:val="auto"/>
          <w:kern w:val="0"/>
          <w:sz w:val="24"/>
          <w:u w:val="single"/>
        </w:rPr>
        <w:t xml:space="preserve">执行通用条款 </w:t>
      </w:r>
      <w:r>
        <w:rPr>
          <w:rFonts w:hint="eastAsia" w:ascii="宋体" w:hAnsi="宋体" w:cs="宋体"/>
          <w:color w:val="auto"/>
          <w:sz w:val="24"/>
          <w:u w:val="single"/>
        </w:rPr>
        <w:t>。</w:t>
      </w:r>
    </w:p>
    <w:p w14:paraId="43514068">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发包人继续使用承包人在施工现场的材料、设备、临时工程、承包人文件和由承包人或以其名义编制的其他文件的费用承担方式：</w:t>
      </w:r>
      <w:r>
        <w:rPr>
          <w:rFonts w:hint="eastAsia" w:ascii="宋体" w:hAnsi="宋体" w:cs="宋体"/>
          <w:color w:val="auto"/>
          <w:kern w:val="0"/>
          <w:sz w:val="24"/>
          <w:u w:val="single"/>
        </w:rPr>
        <w:t xml:space="preserve"> 无 </w:t>
      </w:r>
      <w:r>
        <w:rPr>
          <w:rFonts w:hint="eastAsia" w:ascii="宋体" w:hAnsi="宋体" w:cs="宋体"/>
          <w:color w:val="auto"/>
          <w:kern w:val="0"/>
          <w:sz w:val="24"/>
        </w:rPr>
        <w:t>。</w:t>
      </w:r>
    </w:p>
    <w:p w14:paraId="13E8F62D">
      <w:pPr>
        <w:pStyle w:val="4"/>
        <w:spacing w:before="0" w:after="0" w:line="360" w:lineRule="auto"/>
        <w:rPr>
          <w:rFonts w:ascii="宋体" w:hAnsi="宋体" w:eastAsia="宋体" w:cs="宋体"/>
          <w:b w:val="0"/>
          <w:bCs w:val="0"/>
          <w:color w:val="auto"/>
          <w:sz w:val="24"/>
          <w:szCs w:val="24"/>
        </w:rPr>
      </w:pPr>
      <w:bookmarkStart w:id="549" w:name="_Toc396469256"/>
      <w:r>
        <w:rPr>
          <w:rFonts w:hint="eastAsia" w:ascii="宋体" w:hAnsi="宋体" w:eastAsia="宋体" w:cs="宋体"/>
          <w:b w:val="0"/>
          <w:bCs w:val="0"/>
          <w:color w:val="auto"/>
          <w:sz w:val="24"/>
          <w:szCs w:val="24"/>
        </w:rPr>
        <w:t>17. 不可抗力</w:t>
      </w:r>
      <w:bookmarkEnd w:id="549"/>
      <w:r>
        <w:rPr>
          <w:rFonts w:hint="eastAsia" w:ascii="宋体" w:hAnsi="宋体" w:eastAsia="宋体" w:cs="宋体"/>
          <w:b w:val="0"/>
          <w:bCs w:val="0"/>
          <w:color w:val="auto"/>
          <w:sz w:val="24"/>
          <w:szCs w:val="24"/>
        </w:rPr>
        <w:t xml:space="preserve"> </w:t>
      </w:r>
      <w:bookmarkEnd w:id="547"/>
    </w:p>
    <w:p w14:paraId="3CF65212">
      <w:pPr>
        <w:spacing w:line="360" w:lineRule="auto"/>
        <w:ind w:firstLine="480" w:firstLineChars="200"/>
        <w:rPr>
          <w:rFonts w:ascii="宋体" w:hAnsi="宋体" w:cs="宋体"/>
          <w:color w:val="auto"/>
          <w:sz w:val="24"/>
        </w:rPr>
      </w:pPr>
      <w:r>
        <w:rPr>
          <w:rFonts w:hint="eastAsia" w:ascii="宋体" w:hAnsi="宋体" w:cs="宋体"/>
          <w:color w:val="auto"/>
          <w:sz w:val="24"/>
        </w:rPr>
        <w:t>17.1 不可抗力的确认</w:t>
      </w:r>
    </w:p>
    <w:p w14:paraId="0C1E2555">
      <w:pPr>
        <w:pStyle w:val="32"/>
        <w:spacing w:line="440" w:lineRule="exact"/>
        <w:ind w:firstLine="240" w:firstLineChars="100"/>
        <w:contextualSpacing/>
        <w:jc w:val="left"/>
        <w:rPr>
          <w:rFonts w:ascii="宋体" w:hAnsi="宋体" w:cs="宋体"/>
          <w:color w:val="auto"/>
          <w:sz w:val="24"/>
          <w:szCs w:val="24"/>
          <w:u w:val="single"/>
        </w:rPr>
      </w:pPr>
      <w:r>
        <w:rPr>
          <w:rFonts w:hint="eastAsia" w:ascii="宋体" w:hAnsi="宋体" w:cs="宋体"/>
          <w:color w:val="auto"/>
          <w:sz w:val="24"/>
          <w:szCs w:val="24"/>
        </w:rPr>
        <w:t>除通用合同条款约定的不可抗力事件之外，视为不可抗力的其他情形：</w:t>
      </w:r>
      <w:r>
        <w:rPr>
          <w:rFonts w:hint="eastAsia" w:ascii="宋体" w:hAnsi="宋体" w:cs="宋体"/>
          <w:color w:val="auto"/>
          <w:sz w:val="24"/>
          <w:szCs w:val="24"/>
          <w:u w:val="single"/>
        </w:rPr>
        <w:t xml:space="preserve">  非因承包单位原因造成的情形都视为不可抗力情形</w:t>
      </w:r>
      <w:r>
        <w:rPr>
          <w:rFonts w:hint="eastAsia" w:ascii="宋体" w:hAnsi="宋体" w:cs="宋体"/>
          <w:color w:val="auto"/>
          <w:u w:val="single"/>
        </w:rPr>
        <w:t xml:space="preserve">  </w:t>
      </w:r>
      <w:r>
        <w:rPr>
          <w:rFonts w:hint="eastAsia" w:ascii="宋体" w:hAnsi="宋体" w:cs="宋体"/>
          <w:color w:val="auto"/>
          <w:sz w:val="24"/>
          <w:szCs w:val="24"/>
          <w:u w:val="single"/>
        </w:rPr>
        <w:t xml:space="preserve"> 。</w:t>
      </w:r>
    </w:p>
    <w:p w14:paraId="1EDBE07E">
      <w:pPr>
        <w:spacing w:line="360" w:lineRule="auto"/>
        <w:ind w:firstLine="480" w:firstLineChars="200"/>
        <w:rPr>
          <w:rFonts w:ascii="宋体" w:hAnsi="宋体" w:cs="宋体"/>
          <w:color w:val="auto"/>
          <w:sz w:val="24"/>
        </w:rPr>
      </w:pPr>
      <w:r>
        <w:rPr>
          <w:rFonts w:hint="eastAsia" w:ascii="宋体" w:hAnsi="宋体" w:cs="宋体"/>
          <w:color w:val="auto"/>
          <w:sz w:val="24"/>
        </w:rPr>
        <w:t>17.2 因不可抗力解除合同</w:t>
      </w:r>
    </w:p>
    <w:p w14:paraId="0B2728C9">
      <w:pPr>
        <w:spacing w:line="360" w:lineRule="auto"/>
        <w:ind w:firstLine="480" w:firstLineChars="200"/>
        <w:jc w:val="left"/>
        <w:rPr>
          <w:rFonts w:ascii="宋体" w:hAnsi="宋体" w:cs="宋体"/>
          <w:color w:val="auto"/>
          <w:sz w:val="24"/>
        </w:rPr>
      </w:pPr>
      <w:r>
        <w:rPr>
          <w:rFonts w:hint="eastAsia" w:ascii="宋体" w:hAnsi="宋体" w:cs="宋体"/>
          <w:color w:val="auto"/>
          <w:sz w:val="24"/>
        </w:rPr>
        <w:t>合同解除后，发包人应在商定或确定发包人应支付款项后</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3</w:t>
      </w:r>
      <w:r>
        <w:rPr>
          <w:rFonts w:hint="eastAsia" w:ascii="宋体" w:hAnsi="宋体" w:cs="宋体"/>
          <w:color w:val="auto"/>
          <w:sz w:val="24"/>
        </w:rPr>
        <w:t>天内完成款项的支付。</w:t>
      </w:r>
    </w:p>
    <w:p w14:paraId="75F6B4AD">
      <w:pPr>
        <w:pStyle w:val="4"/>
        <w:spacing w:before="0" w:after="0" w:line="360" w:lineRule="auto"/>
        <w:rPr>
          <w:rFonts w:ascii="宋体" w:hAnsi="宋体" w:eastAsia="宋体" w:cs="宋体"/>
          <w:b w:val="0"/>
          <w:bCs w:val="0"/>
          <w:color w:val="auto"/>
          <w:sz w:val="24"/>
          <w:szCs w:val="24"/>
        </w:rPr>
      </w:pPr>
      <w:bookmarkStart w:id="550" w:name="_Toc396469257"/>
      <w:r>
        <w:rPr>
          <w:rFonts w:hint="eastAsia" w:ascii="宋体" w:hAnsi="宋体" w:eastAsia="宋体" w:cs="宋体"/>
          <w:b w:val="0"/>
          <w:bCs w:val="0"/>
          <w:color w:val="auto"/>
          <w:sz w:val="24"/>
          <w:szCs w:val="24"/>
        </w:rPr>
        <w:t>18. 保险</w:t>
      </w:r>
      <w:bookmarkEnd w:id="550"/>
    </w:p>
    <w:bookmarkEnd w:id="548"/>
    <w:p w14:paraId="41411A0D">
      <w:pPr>
        <w:spacing w:line="360" w:lineRule="auto"/>
        <w:ind w:firstLine="480" w:firstLineChars="200"/>
        <w:rPr>
          <w:rFonts w:ascii="宋体" w:hAnsi="宋体" w:cs="宋体"/>
          <w:color w:val="auto"/>
          <w:sz w:val="24"/>
        </w:rPr>
      </w:pPr>
      <w:r>
        <w:rPr>
          <w:rFonts w:hint="eastAsia" w:ascii="宋体" w:hAnsi="宋体" w:cs="宋体"/>
          <w:color w:val="auto"/>
          <w:sz w:val="24"/>
        </w:rPr>
        <w:t>18.1 工程保险</w:t>
      </w:r>
    </w:p>
    <w:p w14:paraId="5A1A8487">
      <w:pPr>
        <w:spacing w:line="360" w:lineRule="auto"/>
        <w:ind w:firstLine="480" w:firstLineChars="200"/>
        <w:jc w:val="left"/>
        <w:rPr>
          <w:rFonts w:ascii="宋体" w:hAnsi="宋体" w:cs="宋体"/>
          <w:color w:val="auto"/>
          <w:sz w:val="24"/>
        </w:rPr>
      </w:pPr>
      <w:r>
        <w:rPr>
          <w:rFonts w:hint="eastAsia" w:ascii="宋体" w:hAnsi="宋体" w:cs="宋体"/>
          <w:color w:val="auto"/>
          <w:sz w:val="24"/>
        </w:rPr>
        <w:t>关于工程保险的特别约定：</w:t>
      </w:r>
      <w:r>
        <w:rPr>
          <w:rFonts w:hint="eastAsia" w:ascii="宋体" w:hAnsi="宋体" w:cs="宋体"/>
          <w:color w:val="auto"/>
          <w:kern w:val="0"/>
          <w:sz w:val="24"/>
          <w:u w:val="single"/>
        </w:rPr>
        <w:t xml:space="preserve">  无  </w:t>
      </w:r>
      <w:r>
        <w:rPr>
          <w:rFonts w:hint="eastAsia" w:ascii="宋体" w:hAnsi="宋体" w:cs="宋体"/>
          <w:color w:val="auto"/>
          <w:kern w:val="0"/>
          <w:sz w:val="24"/>
        </w:rPr>
        <w:t>。</w:t>
      </w:r>
    </w:p>
    <w:p w14:paraId="1A47F11C">
      <w:pPr>
        <w:spacing w:line="360" w:lineRule="auto"/>
        <w:ind w:firstLine="480" w:firstLineChars="200"/>
        <w:rPr>
          <w:rFonts w:ascii="宋体" w:hAnsi="宋体" w:cs="宋体"/>
          <w:color w:val="auto"/>
          <w:sz w:val="24"/>
        </w:rPr>
      </w:pPr>
      <w:r>
        <w:rPr>
          <w:rFonts w:hint="eastAsia" w:ascii="宋体" w:hAnsi="宋体" w:cs="宋体"/>
          <w:color w:val="auto"/>
          <w:sz w:val="24"/>
        </w:rPr>
        <w:t>18.2 其他保险</w:t>
      </w:r>
    </w:p>
    <w:p w14:paraId="10B7F0D1">
      <w:pPr>
        <w:pStyle w:val="32"/>
        <w:spacing w:line="360" w:lineRule="auto"/>
        <w:ind w:firstLine="480" w:firstLineChars="200"/>
        <w:contextualSpacing/>
        <w:jc w:val="left"/>
        <w:rPr>
          <w:rFonts w:ascii="宋体" w:hAnsi="宋体" w:cs="宋体"/>
          <w:color w:val="auto"/>
          <w:sz w:val="24"/>
          <w:szCs w:val="24"/>
        </w:rPr>
      </w:pPr>
      <w:r>
        <w:rPr>
          <w:rFonts w:hint="eastAsia" w:ascii="宋体" w:hAnsi="宋体" w:cs="宋体"/>
          <w:color w:val="auto"/>
          <w:sz w:val="24"/>
          <w:szCs w:val="24"/>
        </w:rPr>
        <w:t>关于其他保险的约定：</w:t>
      </w:r>
      <w:r>
        <w:rPr>
          <w:rFonts w:hint="eastAsia" w:ascii="宋体" w:hAnsi="宋体" w:cs="宋体"/>
          <w:color w:val="auto"/>
          <w:sz w:val="24"/>
          <w:szCs w:val="24"/>
          <w:u w:val="single"/>
        </w:rPr>
        <w:t xml:space="preserve">  承包人应按规定投保工程工伤保险 </w:t>
      </w:r>
      <w:r>
        <w:rPr>
          <w:rFonts w:hint="eastAsia" w:ascii="宋体" w:hAnsi="宋体" w:cs="宋体"/>
          <w:color w:val="auto"/>
          <w:sz w:val="24"/>
          <w:szCs w:val="24"/>
        </w:rPr>
        <w:t>。</w:t>
      </w:r>
    </w:p>
    <w:p w14:paraId="67D11D06">
      <w:pPr>
        <w:pStyle w:val="32"/>
        <w:spacing w:line="360" w:lineRule="auto"/>
        <w:ind w:firstLine="480" w:firstLineChars="200"/>
        <w:contextualSpacing/>
        <w:jc w:val="left"/>
        <w:rPr>
          <w:rFonts w:ascii="宋体" w:hAnsi="宋体" w:cs="宋体"/>
          <w:color w:val="auto"/>
          <w:sz w:val="24"/>
          <w:szCs w:val="24"/>
        </w:rPr>
      </w:pPr>
      <w:r>
        <w:rPr>
          <w:rFonts w:hint="eastAsia" w:ascii="宋体" w:hAnsi="宋体" w:cs="宋体"/>
          <w:color w:val="auto"/>
          <w:sz w:val="24"/>
          <w:szCs w:val="24"/>
        </w:rPr>
        <w:t>承包人是否应为其施工设备等办理财产保险：</w:t>
      </w:r>
      <w:r>
        <w:rPr>
          <w:rFonts w:hint="eastAsia" w:ascii="宋体" w:hAnsi="宋体" w:cs="宋体"/>
          <w:color w:val="auto"/>
          <w:sz w:val="24"/>
          <w:szCs w:val="24"/>
          <w:u w:val="single"/>
        </w:rPr>
        <w:t xml:space="preserve"> 车辆及设施被盗、被损保险,操作人员人身意外险、工伤保险、第三者责任险,社保及项目的其他一切保险费用由承包方负责。承包人需在签订合同之日起一个月内提供所交的保险材料（复印件加盖公章）给发包人，如逾期，每逾期一天，承包人需要向发包人支付3000元违约金，逾期超过30天未提供保险材料发包人有权解除合同 </w:t>
      </w:r>
      <w:r>
        <w:rPr>
          <w:rFonts w:hint="eastAsia" w:ascii="宋体" w:hAnsi="宋体" w:cs="宋体"/>
          <w:color w:val="auto"/>
          <w:sz w:val="24"/>
          <w:szCs w:val="24"/>
        </w:rPr>
        <w:t xml:space="preserve"> 。</w:t>
      </w:r>
    </w:p>
    <w:p w14:paraId="52FCA526">
      <w:pPr>
        <w:spacing w:line="360" w:lineRule="auto"/>
        <w:ind w:firstLine="480" w:firstLineChars="200"/>
        <w:rPr>
          <w:rFonts w:ascii="宋体" w:hAnsi="宋体" w:cs="宋体"/>
          <w:color w:val="auto"/>
          <w:sz w:val="24"/>
        </w:rPr>
      </w:pPr>
      <w:r>
        <w:rPr>
          <w:rFonts w:hint="eastAsia" w:ascii="宋体" w:hAnsi="宋体" w:cs="宋体"/>
          <w:color w:val="auto"/>
          <w:sz w:val="24"/>
        </w:rPr>
        <w:t>18.3 通知义务</w:t>
      </w:r>
    </w:p>
    <w:p w14:paraId="3670FA64">
      <w:pPr>
        <w:spacing w:line="360" w:lineRule="auto"/>
        <w:ind w:firstLine="480" w:firstLineChars="200"/>
        <w:rPr>
          <w:rFonts w:ascii="宋体" w:hAnsi="宋体" w:cs="宋体"/>
          <w:color w:val="auto"/>
          <w:sz w:val="24"/>
        </w:rPr>
      </w:pPr>
      <w:r>
        <w:rPr>
          <w:rFonts w:hint="eastAsia" w:ascii="宋体" w:hAnsi="宋体" w:cs="宋体"/>
          <w:color w:val="auto"/>
          <w:kern w:val="0"/>
          <w:sz w:val="24"/>
        </w:rPr>
        <w:t>关于变更保险合同时的通知义务的约定：</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5CFFF0B2">
      <w:pPr>
        <w:pStyle w:val="4"/>
        <w:spacing w:before="0" w:after="0" w:line="360" w:lineRule="auto"/>
        <w:rPr>
          <w:rFonts w:ascii="宋体" w:hAnsi="宋体" w:eastAsia="宋体" w:cs="宋体"/>
          <w:b w:val="0"/>
          <w:bCs w:val="0"/>
          <w:color w:val="auto"/>
          <w:sz w:val="24"/>
          <w:szCs w:val="24"/>
        </w:rPr>
      </w:pPr>
      <w:bookmarkStart w:id="551" w:name="_Toc396469258"/>
      <w:r>
        <w:rPr>
          <w:rFonts w:hint="eastAsia" w:ascii="宋体" w:hAnsi="宋体" w:eastAsia="宋体" w:cs="宋体"/>
          <w:b w:val="0"/>
          <w:color w:val="auto"/>
          <w:sz w:val="24"/>
          <w:szCs w:val="24"/>
        </w:rPr>
        <w:t>19</w:t>
      </w:r>
      <w:r>
        <w:rPr>
          <w:rFonts w:hint="eastAsia" w:ascii="宋体" w:hAnsi="宋体" w:eastAsia="宋体" w:cs="宋体"/>
          <w:b w:val="0"/>
          <w:bCs w:val="0"/>
          <w:color w:val="auto"/>
          <w:sz w:val="24"/>
          <w:szCs w:val="24"/>
        </w:rPr>
        <w:t>. 争议解决</w:t>
      </w:r>
      <w:bookmarkEnd w:id="551"/>
    </w:p>
    <w:bookmarkEnd w:id="536"/>
    <w:bookmarkEnd w:id="537"/>
    <w:p w14:paraId="2F6A1329">
      <w:pPr>
        <w:spacing w:line="360" w:lineRule="auto"/>
        <w:ind w:firstLine="480" w:firstLineChars="200"/>
        <w:rPr>
          <w:rFonts w:ascii="宋体" w:hAnsi="宋体" w:cs="宋体"/>
          <w:color w:val="auto"/>
          <w:sz w:val="24"/>
        </w:rPr>
      </w:pPr>
      <w:r>
        <w:rPr>
          <w:rFonts w:hint="eastAsia" w:ascii="宋体" w:hAnsi="宋体" w:cs="宋体"/>
          <w:color w:val="auto"/>
          <w:sz w:val="24"/>
        </w:rPr>
        <w:t>19.1 争</w:t>
      </w:r>
      <w:bookmarkEnd w:id="538"/>
      <w:r>
        <w:rPr>
          <w:rFonts w:hint="eastAsia" w:ascii="宋体" w:hAnsi="宋体" w:cs="宋体"/>
          <w:color w:val="auto"/>
          <w:sz w:val="24"/>
        </w:rPr>
        <w:t>议评审</w:t>
      </w:r>
    </w:p>
    <w:p w14:paraId="21F87FAB">
      <w:pPr>
        <w:spacing w:line="360" w:lineRule="auto"/>
        <w:ind w:firstLine="480" w:firstLineChars="200"/>
        <w:rPr>
          <w:rFonts w:ascii="宋体" w:hAnsi="宋体" w:cs="宋体"/>
          <w:color w:val="auto"/>
          <w:sz w:val="24"/>
        </w:rPr>
      </w:pPr>
      <w:r>
        <w:rPr>
          <w:rFonts w:hint="eastAsia" w:ascii="宋体" w:hAnsi="宋体" w:cs="宋体"/>
          <w:color w:val="auto"/>
          <w:sz w:val="24"/>
        </w:rPr>
        <w:t>合同当事人是否同意将工程争议提交争议评审小组决定：</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523E124D">
      <w:pPr>
        <w:spacing w:line="360" w:lineRule="auto"/>
        <w:ind w:firstLine="480" w:firstLineChars="200"/>
        <w:jc w:val="left"/>
        <w:rPr>
          <w:rFonts w:ascii="宋体" w:hAnsi="宋体" w:cs="宋体"/>
          <w:color w:val="auto"/>
          <w:sz w:val="24"/>
        </w:rPr>
      </w:pPr>
      <w:r>
        <w:rPr>
          <w:rFonts w:hint="eastAsia" w:ascii="宋体" w:hAnsi="宋体" w:cs="宋体"/>
          <w:color w:val="auto"/>
          <w:sz w:val="24"/>
        </w:rPr>
        <w:t>19.1.1 争议评审小组的确定</w:t>
      </w:r>
    </w:p>
    <w:p w14:paraId="14B2CD50">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争议评审小组成员的确定：</w:t>
      </w:r>
      <w:r>
        <w:rPr>
          <w:rFonts w:hint="eastAsia" w:ascii="宋体" w:hAnsi="宋体" w:cs="宋体"/>
          <w:color w:val="auto"/>
          <w:sz w:val="24"/>
          <w:u w:val="single"/>
        </w:rPr>
        <w:t xml:space="preserve">   </w:t>
      </w:r>
      <w:r>
        <w:rPr>
          <w:rFonts w:hint="eastAsia" w:ascii="宋体" w:hAnsi="宋体" w:cs="宋体"/>
          <w:color w:val="auto"/>
          <w:kern w:val="0"/>
          <w:sz w:val="24"/>
          <w:u w:val="single"/>
        </w:rPr>
        <w:t>/</w:t>
      </w:r>
      <w:r>
        <w:rPr>
          <w:rFonts w:hint="eastAsia" w:ascii="宋体" w:hAnsi="宋体" w:cs="宋体"/>
          <w:color w:val="auto"/>
          <w:sz w:val="24"/>
          <w:u w:val="single"/>
        </w:rPr>
        <w:t xml:space="preserve">  </w:t>
      </w:r>
      <w:r>
        <w:rPr>
          <w:rFonts w:hint="eastAsia" w:ascii="宋体" w:hAnsi="宋体" w:cs="宋体"/>
          <w:color w:val="auto"/>
          <w:sz w:val="24"/>
        </w:rPr>
        <w:t>。</w:t>
      </w:r>
    </w:p>
    <w:p w14:paraId="30EDA0E4">
      <w:pPr>
        <w:spacing w:line="360" w:lineRule="auto"/>
        <w:ind w:firstLine="480" w:firstLineChars="200"/>
        <w:jc w:val="left"/>
        <w:rPr>
          <w:rFonts w:ascii="宋体" w:hAnsi="宋体" w:cs="宋体"/>
          <w:color w:val="auto"/>
          <w:sz w:val="24"/>
        </w:rPr>
      </w:pPr>
      <w:r>
        <w:rPr>
          <w:rFonts w:hint="eastAsia" w:ascii="宋体" w:hAnsi="宋体" w:cs="宋体"/>
          <w:color w:val="auto"/>
          <w:sz w:val="24"/>
        </w:rPr>
        <w:t>选定争议评审员的期限：</w:t>
      </w:r>
      <w:r>
        <w:rPr>
          <w:rFonts w:hint="eastAsia" w:ascii="宋体" w:hAnsi="宋体" w:cs="宋体"/>
          <w:color w:val="auto"/>
          <w:sz w:val="24"/>
          <w:u w:val="single"/>
        </w:rPr>
        <w:t xml:space="preserve">  </w:t>
      </w:r>
      <w:r>
        <w:rPr>
          <w:rFonts w:hint="eastAsia" w:ascii="宋体" w:hAnsi="宋体" w:cs="宋体"/>
          <w:color w:val="auto"/>
          <w:kern w:val="0"/>
          <w:sz w:val="24"/>
          <w:u w:val="single"/>
        </w:rPr>
        <w:t>/</w:t>
      </w:r>
      <w:r>
        <w:rPr>
          <w:rFonts w:hint="eastAsia" w:ascii="宋体" w:hAnsi="宋体" w:cs="宋体"/>
          <w:color w:val="auto"/>
          <w:sz w:val="24"/>
          <w:u w:val="single"/>
        </w:rPr>
        <w:t xml:space="preserve">    </w:t>
      </w:r>
      <w:r>
        <w:rPr>
          <w:rFonts w:hint="eastAsia" w:ascii="宋体" w:hAnsi="宋体" w:cs="宋体"/>
          <w:color w:val="auto"/>
          <w:sz w:val="24"/>
        </w:rPr>
        <w:t>。</w:t>
      </w:r>
    </w:p>
    <w:p w14:paraId="17E4EA6A">
      <w:pPr>
        <w:spacing w:line="360" w:lineRule="auto"/>
        <w:ind w:firstLine="480" w:firstLineChars="200"/>
        <w:jc w:val="left"/>
        <w:rPr>
          <w:rFonts w:ascii="宋体" w:hAnsi="宋体" w:cs="宋体"/>
          <w:color w:val="auto"/>
          <w:sz w:val="24"/>
        </w:rPr>
      </w:pPr>
      <w:r>
        <w:rPr>
          <w:rFonts w:hint="eastAsia" w:ascii="宋体" w:hAnsi="宋体" w:cs="宋体"/>
          <w:color w:val="auto"/>
          <w:sz w:val="24"/>
        </w:rPr>
        <w:t>争议评审小组成员的报酬承担方式：</w:t>
      </w:r>
      <w:r>
        <w:rPr>
          <w:rFonts w:hint="eastAsia" w:ascii="宋体" w:hAnsi="宋体" w:cs="宋体"/>
          <w:color w:val="auto"/>
          <w:sz w:val="24"/>
          <w:u w:val="single"/>
        </w:rPr>
        <w:t xml:space="preserve">    </w:t>
      </w:r>
      <w:r>
        <w:rPr>
          <w:rFonts w:hint="eastAsia" w:ascii="宋体" w:hAnsi="宋体" w:cs="宋体"/>
          <w:color w:val="auto"/>
          <w:kern w:val="0"/>
          <w:sz w:val="24"/>
          <w:u w:val="single"/>
        </w:rPr>
        <w:t>/</w:t>
      </w:r>
      <w:r>
        <w:rPr>
          <w:rFonts w:hint="eastAsia" w:ascii="宋体" w:hAnsi="宋体" w:cs="宋体"/>
          <w:color w:val="auto"/>
          <w:sz w:val="24"/>
          <w:u w:val="single"/>
        </w:rPr>
        <w:t xml:space="preserve">   </w:t>
      </w:r>
      <w:r>
        <w:rPr>
          <w:rFonts w:hint="eastAsia" w:ascii="宋体" w:hAnsi="宋体" w:cs="宋体"/>
          <w:color w:val="auto"/>
          <w:sz w:val="24"/>
        </w:rPr>
        <w:t>。</w:t>
      </w:r>
    </w:p>
    <w:p w14:paraId="372BE2BD">
      <w:pPr>
        <w:spacing w:line="360" w:lineRule="auto"/>
        <w:ind w:firstLine="480" w:firstLineChars="200"/>
        <w:jc w:val="left"/>
        <w:rPr>
          <w:rFonts w:ascii="宋体" w:hAnsi="宋体" w:cs="宋体"/>
          <w:color w:val="auto"/>
          <w:sz w:val="24"/>
        </w:rPr>
      </w:pPr>
      <w:r>
        <w:rPr>
          <w:rFonts w:hint="eastAsia" w:ascii="宋体" w:hAnsi="宋体" w:cs="宋体"/>
          <w:color w:val="auto"/>
          <w:sz w:val="24"/>
        </w:rPr>
        <w:t>其他事项的约定：</w:t>
      </w:r>
      <w:r>
        <w:rPr>
          <w:rFonts w:hint="eastAsia" w:ascii="宋体" w:hAnsi="宋体" w:cs="宋体"/>
          <w:color w:val="auto"/>
          <w:sz w:val="24"/>
          <w:u w:val="single"/>
        </w:rPr>
        <w:t xml:space="preserve">   </w:t>
      </w:r>
      <w:r>
        <w:rPr>
          <w:rFonts w:hint="eastAsia" w:ascii="宋体" w:hAnsi="宋体" w:cs="宋体"/>
          <w:color w:val="auto"/>
          <w:kern w:val="0"/>
          <w:sz w:val="24"/>
          <w:u w:val="single"/>
        </w:rPr>
        <w:t>/</w:t>
      </w:r>
      <w:r>
        <w:rPr>
          <w:rFonts w:hint="eastAsia" w:ascii="宋体" w:hAnsi="宋体" w:cs="宋体"/>
          <w:color w:val="auto"/>
          <w:sz w:val="24"/>
          <w:u w:val="single"/>
        </w:rPr>
        <w:t xml:space="preserve">     </w:t>
      </w:r>
      <w:r>
        <w:rPr>
          <w:rFonts w:hint="eastAsia" w:ascii="宋体" w:hAnsi="宋体" w:cs="宋体"/>
          <w:color w:val="auto"/>
          <w:sz w:val="24"/>
        </w:rPr>
        <w:t>。</w:t>
      </w:r>
    </w:p>
    <w:p w14:paraId="45FC8753">
      <w:pPr>
        <w:autoSpaceDE w:val="0"/>
        <w:autoSpaceDN w:val="0"/>
        <w:adjustRightInd w:val="0"/>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19.1.2 争议评审小组的决定</w:t>
      </w:r>
    </w:p>
    <w:p w14:paraId="7CBC4CBB">
      <w:pPr>
        <w:spacing w:line="360" w:lineRule="auto"/>
        <w:ind w:firstLine="480" w:firstLineChars="200"/>
        <w:jc w:val="left"/>
        <w:rPr>
          <w:rFonts w:ascii="宋体" w:hAnsi="宋体" w:cs="宋体"/>
          <w:color w:val="auto"/>
          <w:sz w:val="24"/>
        </w:rPr>
      </w:pPr>
      <w:r>
        <w:rPr>
          <w:rFonts w:hint="eastAsia" w:ascii="宋体" w:hAnsi="宋体" w:cs="宋体"/>
          <w:color w:val="auto"/>
          <w:sz w:val="24"/>
        </w:rPr>
        <w:t>合同当事人关于本项的约定：</w:t>
      </w:r>
      <w:r>
        <w:rPr>
          <w:rFonts w:hint="eastAsia" w:ascii="宋体" w:hAnsi="宋体" w:cs="宋体"/>
          <w:color w:val="auto"/>
          <w:sz w:val="24"/>
          <w:u w:val="single"/>
        </w:rPr>
        <w:t xml:space="preserve">    </w:t>
      </w:r>
      <w:r>
        <w:rPr>
          <w:rFonts w:hint="eastAsia" w:ascii="宋体" w:hAnsi="宋体" w:cs="宋体"/>
          <w:color w:val="auto"/>
          <w:kern w:val="0"/>
          <w:sz w:val="24"/>
          <w:u w:val="single"/>
        </w:rPr>
        <w:t>/</w:t>
      </w:r>
      <w:r>
        <w:rPr>
          <w:rFonts w:hint="eastAsia" w:ascii="宋体" w:hAnsi="宋体" w:cs="宋体"/>
          <w:color w:val="auto"/>
          <w:sz w:val="24"/>
          <w:u w:val="single"/>
        </w:rPr>
        <w:t xml:space="preserve">    </w:t>
      </w:r>
      <w:r>
        <w:rPr>
          <w:rFonts w:hint="eastAsia" w:ascii="宋体" w:hAnsi="宋体" w:cs="宋体"/>
          <w:color w:val="auto"/>
          <w:sz w:val="24"/>
        </w:rPr>
        <w:t>。</w:t>
      </w:r>
    </w:p>
    <w:p w14:paraId="1EF9D30B">
      <w:pPr>
        <w:spacing w:line="360" w:lineRule="auto"/>
        <w:ind w:firstLine="480" w:firstLineChars="200"/>
        <w:rPr>
          <w:rFonts w:ascii="宋体" w:hAnsi="宋体" w:cs="宋体"/>
          <w:color w:val="auto"/>
          <w:sz w:val="24"/>
        </w:rPr>
      </w:pPr>
      <w:r>
        <w:rPr>
          <w:rFonts w:hint="eastAsia" w:ascii="宋体" w:hAnsi="宋体" w:cs="宋体"/>
          <w:color w:val="auto"/>
          <w:sz w:val="24"/>
        </w:rPr>
        <w:t>19.2 仲裁或诉讼</w:t>
      </w:r>
      <w:bookmarkEnd w:id="539"/>
    </w:p>
    <w:p w14:paraId="237A429E">
      <w:pPr>
        <w:spacing w:line="360" w:lineRule="auto"/>
        <w:ind w:firstLine="480" w:firstLineChars="200"/>
        <w:rPr>
          <w:rFonts w:ascii="宋体" w:hAnsi="宋体" w:cs="宋体"/>
          <w:color w:val="auto"/>
          <w:sz w:val="24"/>
        </w:rPr>
      </w:pPr>
      <w:r>
        <w:rPr>
          <w:rFonts w:hint="eastAsia" w:ascii="宋体" w:hAnsi="宋体" w:cs="宋体"/>
          <w:color w:val="auto"/>
          <w:sz w:val="24"/>
        </w:rPr>
        <w:t>因合同及合同有关事项发生的争议，按下列第</w:t>
      </w:r>
      <w:r>
        <w:rPr>
          <w:rFonts w:hint="eastAsia" w:ascii="宋体" w:hAnsi="宋体" w:cs="宋体"/>
          <w:color w:val="auto"/>
          <w:sz w:val="24"/>
          <w:u w:val="single"/>
        </w:rPr>
        <w:t xml:space="preserve">   （2） </w:t>
      </w:r>
      <w:r>
        <w:rPr>
          <w:rFonts w:hint="eastAsia" w:ascii="宋体" w:hAnsi="宋体" w:cs="宋体"/>
          <w:color w:val="auto"/>
          <w:sz w:val="24"/>
        </w:rPr>
        <w:t>种方式解决：</w:t>
      </w:r>
    </w:p>
    <w:p w14:paraId="28CEF50A">
      <w:pPr>
        <w:spacing w:line="360" w:lineRule="auto"/>
        <w:ind w:firstLine="480" w:firstLineChars="200"/>
        <w:jc w:val="left"/>
        <w:rPr>
          <w:rFonts w:ascii="宋体" w:hAnsi="宋体" w:cs="宋体"/>
          <w:color w:val="auto"/>
          <w:sz w:val="24"/>
        </w:rPr>
      </w:pPr>
      <w:r>
        <w:rPr>
          <w:rFonts w:hint="eastAsia" w:ascii="宋体" w:hAnsi="宋体" w:cs="宋体"/>
          <w:color w:val="auto"/>
          <w:sz w:val="24"/>
        </w:rPr>
        <w:t>（1）向</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仲裁委员会申请仲裁；</w:t>
      </w:r>
    </w:p>
    <w:p w14:paraId="5FC20007">
      <w:pPr>
        <w:spacing w:line="360" w:lineRule="auto"/>
        <w:ind w:firstLine="480" w:firstLineChars="200"/>
        <w:jc w:val="left"/>
        <w:rPr>
          <w:rFonts w:ascii="宋体" w:hAnsi="宋体" w:cs="宋体"/>
          <w:color w:val="auto"/>
          <w:sz w:val="24"/>
        </w:rPr>
      </w:pPr>
      <w:r>
        <w:rPr>
          <w:rFonts w:hint="eastAsia" w:ascii="宋体" w:hAnsi="宋体" w:cs="宋体"/>
          <w:color w:val="auto"/>
          <w:sz w:val="24"/>
        </w:rPr>
        <w:t>（2）向</w:t>
      </w:r>
      <w:r>
        <w:rPr>
          <w:rFonts w:hint="eastAsia" w:ascii="宋体" w:hAnsi="宋体" w:cs="宋体"/>
          <w:color w:val="auto"/>
          <w:sz w:val="24"/>
          <w:u w:val="single"/>
        </w:rPr>
        <w:t xml:space="preserve">   发包人所在地     </w:t>
      </w:r>
      <w:r>
        <w:rPr>
          <w:rFonts w:hint="eastAsia" w:ascii="宋体" w:hAnsi="宋体" w:cs="宋体"/>
          <w:color w:val="auto"/>
          <w:sz w:val="24"/>
        </w:rPr>
        <w:t>人民法院起诉。</w:t>
      </w:r>
      <w:bookmarkEnd w:id="540"/>
      <w:bookmarkEnd w:id="541"/>
      <w:bookmarkEnd w:id="542"/>
      <w:bookmarkEnd w:id="543"/>
      <w:bookmarkEnd w:id="544"/>
      <w:bookmarkEnd w:id="545"/>
    </w:p>
    <w:p w14:paraId="6CCCB5AB">
      <w:pPr>
        <w:spacing w:line="360" w:lineRule="auto"/>
        <w:jc w:val="left"/>
        <w:rPr>
          <w:rFonts w:ascii="宋体" w:hAnsi="宋体" w:cs="宋体"/>
          <w:bCs/>
          <w:color w:val="auto"/>
          <w:sz w:val="24"/>
        </w:rPr>
      </w:pPr>
      <w:r>
        <w:rPr>
          <w:rFonts w:hint="eastAsia" w:ascii="宋体" w:hAnsi="宋体" w:cs="宋体"/>
          <w:color w:val="auto"/>
          <w:sz w:val="24"/>
        </w:rPr>
        <w:t>20. 其他条款</w:t>
      </w:r>
    </w:p>
    <w:p w14:paraId="553C4B57">
      <w:pPr>
        <w:pageBreakBefore w:val="0"/>
        <w:kinsoku/>
        <w:wordWrap/>
        <w:overflowPunct/>
        <w:topLinePunct w:val="0"/>
        <w:bidi w:val="0"/>
        <w:adjustRightInd/>
        <w:spacing w:line="460" w:lineRule="exact"/>
        <w:ind w:firstLine="480" w:firstLineChars="200"/>
        <w:jc w:val="left"/>
        <w:textAlignment w:val="auto"/>
        <w:rPr>
          <w:rFonts w:hint="eastAsia" w:ascii="宋体" w:hAnsi="宋体" w:eastAsia="宋体" w:cs="Times New Roman"/>
          <w:color w:val="auto"/>
          <w:kern w:val="2"/>
          <w:sz w:val="24"/>
          <w:szCs w:val="22"/>
          <w:u w:val="single"/>
        </w:rPr>
      </w:pPr>
      <w:r>
        <w:rPr>
          <w:rFonts w:hint="eastAsia" w:ascii="宋体" w:hAnsi="宋体" w:eastAsia="宋体" w:cs="Times New Roman"/>
          <w:color w:val="auto"/>
          <w:kern w:val="2"/>
          <w:sz w:val="24"/>
          <w:szCs w:val="22"/>
          <w:u w:val="single"/>
        </w:rPr>
        <w:t>2</w:t>
      </w:r>
      <w:r>
        <w:rPr>
          <w:rFonts w:hint="eastAsia" w:ascii="宋体" w:hAnsi="宋体" w:eastAsia="宋体" w:cs="Times New Roman"/>
          <w:color w:val="auto"/>
          <w:kern w:val="2"/>
          <w:sz w:val="24"/>
          <w:szCs w:val="22"/>
          <w:u w:val="single"/>
          <w:lang w:val="en-US" w:eastAsia="zh-CN"/>
        </w:rPr>
        <w:t>0</w:t>
      </w:r>
      <w:r>
        <w:rPr>
          <w:rFonts w:hint="eastAsia" w:ascii="宋体" w:hAnsi="宋体" w:eastAsia="宋体" w:cs="Times New Roman"/>
          <w:color w:val="auto"/>
          <w:kern w:val="2"/>
          <w:sz w:val="24"/>
          <w:szCs w:val="22"/>
          <w:u w:val="single"/>
        </w:rPr>
        <w:t>.1</w:t>
      </w:r>
      <w:r>
        <w:rPr>
          <w:rFonts w:hint="eastAsia" w:ascii="宋体" w:hAnsi="宋体" w:eastAsia="宋体" w:cs="宋体"/>
          <w:color w:val="auto"/>
          <w:kern w:val="2"/>
          <w:sz w:val="24"/>
          <w:szCs w:val="24"/>
          <w:u w:val="single"/>
        </w:rPr>
        <w:t>发包人支付工程进度款可用银行承兑汇票支付。</w:t>
      </w:r>
    </w:p>
    <w:p w14:paraId="713A5386">
      <w:pPr>
        <w:pageBreakBefore w:val="0"/>
        <w:kinsoku/>
        <w:wordWrap/>
        <w:overflowPunct/>
        <w:topLinePunct w:val="0"/>
        <w:bidi w:val="0"/>
        <w:adjustRightInd/>
        <w:spacing w:line="460" w:lineRule="exact"/>
        <w:ind w:firstLine="480" w:firstLineChars="200"/>
        <w:jc w:val="left"/>
        <w:textAlignment w:val="auto"/>
        <w:rPr>
          <w:rFonts w:hint="eastAsia" w:ascii="宋体" w:hAnsi="宋体" w:eastAsia="宋体" w:cs="Times New Roman"/>
          <w:color w:val="auto"/>
          <w:kern w:val="2"/>
          <w:sz w:val="24"/>
          <w:szCs w:val="22"/>
          <w:u w:val="single"/>
        </w:rPr>
      </w:pP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未细化规定的按《莆田市建设工程标后管理规定》莆政综【2020】47号文件、《福建省工程建设领域保障农民工工资支付规范化管理指导手册(第二版)》 (莆治欠办发〔2022〕20号)要求、《福建省房屋建筑和市政基础设施工程领域工程款支付担保管理实施办法（试行）》的通知闽建〔2023〕4号、《福建省工程建设领域农民工工资专用账户管理实施细则》(闽人社发〔2021〕3号)、《福建省工程建设领域农民工工资保证金管理实施办法》(莆治欠办发(2022)24号)、《福建省住建行业有限空间作业安全管理暂行办法》的通知（闽建安〔2023〕4号）、《关于在国有企业投资项目全面推行施工过程结算的通知》闽建筑〔2023〕26号等文件和莆田市人民政府及其授权的工程招投标行政监督部门发布的规范性文件的规定执行。</w:t>
      </w:r>
    </w:p>
    <w:p w14:paraId="0C453BF0">
      <w:pPr>
        <w:pageBreakBefore w:val="0"/>
        <w:kinsoku/>
        <w:wordWrap/>
        <w:overflowPunct/>
        <w:topLinePunct w:val="0"/>
        <w:bidi w:val="0"/>
        <w:adjustRightInd/>
        <w:spacing w:line="460" w:lineRule="exact"/>
        <w:ind w:firstLine="480" w:firstLineChars="200"/>
        <w:jc w:val="left"/>
        <w:textAlignment w:val="auto"/>
        <w:rPr>
          <w:rFonts w:hint="eastAsia" w:ascii="宋体" w:hAnsi="宋体" w:eastAsia="宋体" w:cs="Times New Roman"/>
          <w:color w:val="auto"/>
          <w:kern w:val="2"/>
          <w:sz w:val="24"/>
          <w:szCs w:val="22"/>
          <w:u w:val="single"/>
        </w:rPr>
      </w:pPr>
      <w:r>
        <w:rPr>
          <w:rFonts w:hint="eastAsia" w:ascii="宋体" w:hAnsi="宋体" w:eastAsia="宋体" w:cs="Times New Roman"/>
          <w:color w:val="auto"/>
          <w:kern w:val="2"/>
          <w:sz w:val="24"/>
          <w:szCs w:val="22"/>
          <w:u w:val="single"/>
        </w:rPr>
        <w:t>2</w:t>
      </w:r>
      <w:r>
        <w:rPr>
          <w:rFonts w:hint="eastAsia" w:ascii="宋体" w:hAnsi="宋体" w:eastAsia="宋体" w:cs="Times New Roman"/>
          <w:color w:val="auto"/>
          <w:kern w:val="2"/>
          <w:sz w:val="24"/>
          <w:szCs w:val="22"/>
          <w:u w:val="single"/>
          <w:lang w:val="en-US" w:eastAsia="zh-CN"/>
        </w:rPr>
        <w:t>0</w:t>
      </w:r>
      <w:r>
        <w:rPr>
          <w:rFonts w:hint="eastAsia" w:ascii="宋体" w:hAnsi="宋体" w:eastAsia="宋体" w:cs="Times New Roman"/>
          <w:color w:val="auto"/>
          <w:kern w:val="2"/>
          <w:sz w:val="24"/>
          <w:szCs w:val="22"/>
          <w:u w:val="single"/>
        </w:rPr>
        <w:t>.3若财政部门对项目进行审计，财政部门的审核结论应该作为最终结算的依据。</w:t>
      </w:r>
    </w:p>
    <w:p w14:paraId="5CE88751">
      <w:pPr>
        <w:pageBreakBefore w:val="0"/>
        <w:kinsoku/>
        <w:wordWrap/>
        <w:overflowPunct/>
        <w:topLinePunct w:val="0"/>
        <w:bidi w:val="0"/>
        <w:adjustRightInd/>
        <w:spacing w:line="460" w:lineRule="exact"/>
        <w:ind w:firstLine="480" w:firstLineChars="200"/>
        <w:jc w:val="left"/>
        <w:textAlignment w:val="auto"/>
        <w:rPr>
          <w:rFonts w:hint="eastAsia" w:ascii="宋体" w:hAnsi="宋体" w:eastAsia="宋体" w:cs="Times New Roman"/>
          <w:color w:val="auto"/>
          <w:kern w:val="2"/>
          <w:sz w:val="24"/>
          <w:szCs w:val="22"/>
          <w:u w:val="single"/>
        </w:rPr>
      </w:pPr>
      <w:r>
        <w:rPr>
          <w:rFonts w:hint="eastAsia" w:ascii="宋体" w:hAnsi="宋体" w:eastAsia="宋体" w:cs="Times New Roman"/>
          <w:color w:val="auto"/>
          <w:kern w:val="2"/>
          <w:sz w:val="24"/>
          <w:szCs w:val="22"/>
          <w:u w:val="single"/>
        </w:rPr>
        <w:t>2</w:t>
      </w:r>
      <w:r>
        <w:rPr>
          <w:rFonts w:hint="eastAsia" w:ascii="宋体" w:hAnsi="宋体" w:eastAsia="宋体" w:cs="Times New Roman"/>
          <w:color w:val="auto"/>
          <w:kern w:val="2"/>
          <w:sz w:val="24"/>
          <w:szCs w:val="22"/>
          <w:u w:val="single"/>
          <w:lang w:val="en-US" w:eastAsia="zh-CN"/>
        </w:rPr>
        <w:t>0</w:t>
      </w:r>
      <w:r>
        <w:rPr>
          <w:rFonts w:hint="eastAsia" w:ascii="宋体" w:hAnsi="宋体" w:eastAsia="宋体" w:cs="Times New Roman"/>
          <w:color w:val="auto"/>
          <w:kern w:val="2"/>
          <w:sz w:val="24"/>
          <w:szCs w:val="22"/>
          <w:u w:val="single"/>
        </w:rPr>
        <w:t>.4承包人必须按法律、法规和《莆田市建筑垃圾处置管理办法》等要求处置建筑垃圾，不得与不具备资质的渣土企业签订运输合同。”</w:t>
      </w:r>
    </w:p>
    <w:p w14:paraId="474BE3DD">
      <w:pPr>
        <w:pageBreakBefore w:val="0"/>
        <w:kinsoku/>
        <w:wordWrap/>
        <w:overflowPunct/>
        <w:topLinePunct w:val="0"/>
        <w:autoSpaceDE w:val="0"/>
        <w:autoSpaceDN w:val="0"/>
        <w:bidi w:val="0"/>
        <w:adjustRightInd/>
        <w:spacing w:line="460" w:lineRule="exact"/>
        <w:ind w:firstLine="480" w:firstLineChars="200"/>
        <w:textAlignment w:val="auto"/>
        <w:rPr>
          <w:rFonts w:hint="eastAsia" w:ascii="宋体" w:hAnsi="宋体" w:eastAsia="宋体" w:cs="Times New Roman"/>
          <w:bCs/>
          <w:color w:val="auto"/>
          <w:kern w:val="2"/>
          <w:sz w:val="24"/>
          <w:szCs w:val="22"/>
          <w:u w:val="single"/>
        </w:rPr>
      </w:pPr>
      <w:r>
        <w:rPr>
          <w:rFonts w:hint="eastAsia" w:ascii="宋体" w:hAnsi="宋体" w:eastAsia="宋体" w:cs="Times New Roman"/>
          <w:bCs/>
          <w:color w:val="auto"/>
          <w:kern w:val="2"/>
          <w:sz w:val="24"/>
          <w:szCs w:val="22"/>
          <w:u w:val="single"/>
        </w:rPr>
        <w:t>2</w:t>
      </w:r>
      <w:r>
        <w:rPr>
          <w:rFonts w:hint="eastAsia" w:ascii="宋体" w:hAnsi="宋体" w:eastAsia="宋体" w:cs="Times New Roman"/>
          <w:bCs/>
          <w:color w:val="auto"/>
          <w:kern w:val="2"/>
          <w:sz w:val="24"/>
          <w:szCs w:val="22"/>
          <w:u w:val="single"/>
          <w:lang w:val="en-US" w:eastAsia="zh-CN"/>
        </w:rPr>
        <w:t>0</w:t>
      </w:r>
      <w:r>
        <w:rPr>
          <w:rFonts w:hint="eastAsia" w:ascii="宋体" w:hAnsi="宋体" w:eastAsia="宋体" w:cs="Times New Roman"/>
          <w:bCs/>
          <w:color w:val="auto"/>
          <w:kern w:val="2"/>
          <w:sz w:val="24"/>
          <w:szCs w:val="22"/>
          <w:u w:val="single"/>
        </w:rPr>
        <w:t>.5未经发包人书面确认的监理单位中间签证不能作为增加费用的依据。</w:t>
      </w:r>
    </w:p>
    <w:p w14:paraId="596ADBAE">
      <w:pPr>
        <w:pageBreakBefore w:val="0"/>
        <w:kinsoku/>
        <w:wordWrap/>
        <w:overflowPunct/>
        <w:topLinePunct w:val="0"/>
        <w:autoSpaceDE w:val="0"/>
        <w:autoSpaceDN w:val="0"/>
        <w:bidi w:val="0"/>
        <w:adjustRightInd/>
        <w:spacing w:line="460" w:lineRule="exact"/>
        <w:ind w:firstLine="480" w:firstLineChars="200"/>
        <w:textAlignment w:val="auto"/>
        <w:rPr>
          <w:rFonts w:hint="eastAsia" w:ascii="宋体" w:hAnsi="宋体" w:eastAsia="宋体" w:cs="Times New Roman"/>
          <w:bCs/>
          <w:color w:val="auto"/>
          <w:kern w:val="2"/>
          <w:sz w:val="24"/>
          <w:szCs w:val="22"/>
          <w:u w:val="single"/>
        </w:rPr>
      </w:pPr>
      <w:r>
        <w:rPr>
          <w:rFonts w:hint="eastAsia" w:ascii="宋体" w:hAnsi="宋体" w:eastAsia="宋体" w:cs="Times New Roman"/>
          <w:bCs/>
          <w:color w:val="auto"/>
          <w:kern w:val="2"/>
          <w:sz w:val="24"/>
          <w:szCs w:val="22"/>
          <w:u w:val="single"/>
        </w:rPr>
        <w:t>2</w:t>
      </w:r>
      <w:r>
        <w:rPr>
          <w:rFonts w:hint="eastAsia" w:ascii="宋体" w:hAnsi="宋体" w:eastAsia="宋体" w:cs="Times New Roman"/>
          <w:bCs/>
          <w:color w:val="auto"/>
          <w:kern w:val="2"/>
          <w:sz w:val="24"/>
          <w:szCs w:val="22"/>
          <w:u w:val="single"/>
          <w:lang w:val="en-US" w:eastAsia="zh-CN"/>
        </w:rPr>
        <w:t>0</w:t>
      </w:r>
      <w:r>
        <w:rPr>
          <w:rFonts w:hint="eastAsia" w:ascii="宋体" w:hAnsi="宋体" w:eastAsia="宋体" w:cs="Times New Roman"/>
          <w:bCs/>
          <w:color w:val="auto"/>
          <w:kern w:val="2"/>
          <w:sz w:val="24"/>
          <w:szCs w:val="22"/>
          <w:u w:val="single"/>
        </w:rPr>
        <w:t>.6发包人有权根据项目的实际情况对工程量及承包范围作相应调整，承包人不得以此提出索赔。</w:t>
      </w:r>
    </w:p>
    <w:p w14:paraId="261357E1">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.7承包人应在发包人提供的规划用地红线图范围内施工，对红线图范围外因施工引起的纠纷，承包人应积极主动予以协商解决并承担费用。</w:t>
      </w:r>
    </w:p>
    <w:p w14:paraId="6ABC3DF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rPr>
        <w:t>.8承包人负责看管及维护施工期间发包人提供的供电设施（变压器及供电线路）和供水设施的财产及安全。</w:t>
      </w:r>
    </w:p>
    <w:p w14:paraId="39511DD3">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
          <w:color w:val="auto"/>
          <w:kern w:val="2"/>
          <w:sz w:val="24"/>
          <w:szCs w:val="18"/>
          <w:u w:val="single"/>
        </w:rPr>
      </w:pP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rPr>
        <w:t>.9工程施工项目管理班子成员必须满足本工程施工要求。最终人员配备以闽建建[2018]36号、闽建建[2018]37号及相关主管部门的要求配备到位。承包人应无条件配备充足人员，不另行支付费用。承包人中标后若不能按闽建建[2018]36号、闽建建[2018]37号及相关主管部门的要求配备到位的，发包人将取消承包人的中标资格和没收其投标保证金及银行利息。工程开工前，拟派出的施工现场管理人员不能全部通过福建省工程项目建设监管系统备案的，发包人有权解除合同并按违约追究承包人责任；承包人配备的施工管理人员，因不能胜任被监理人或发包人要求更换的，承包人必须派出岗位证书、专业水平和经验能力均符合规定要求的接替人员。</w:t>
      </w:r>
    </w:p>
    <w:p w14:paraId="05B80AA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rPr>
        <w:t>.10用于工程的主要材料、设备，不得低于招标文件规定和投标文件承诺的标准，使用前必须经发包人及监理、设计单位共同确认，单价不得调整。施工现场使用的施工机械设备，其数量、性能和规格不得低于施工组织设计所采用的施工机械设备。</w:t>
      </w:r>
    </w:p>
    <w:p w14:paraId="6210491E">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u w:val="single"/>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rPr>
        <w:t>.11承包人应及时支付农民工工资，否则发包人有权在工程款中扣除用于支付农民工工资，期间农民工上访及其他一切后果由承包人自行承担，同时发包人有权解除合同、没收履约保证金并追究承包人责任。</w:t>
      </w:r>
    </w:p>
    <w:p w14:paraId="60728BEE">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.12 承包人为他人提供条件的内容:</w:t>
      </w:r>
    </w:p>
    <w:p w14:paraId="28B2A98E">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（1）为施工现场附近和过往群众的安全与方便，承包人应在施工现场周边路口，施工主要出入道路设置照明、警卫、护栅、警告标志等必要的安全防护措施。</w:t>
      </w:r>
    </w:p>
    <w:p w14:paraId="5285DC37">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（2）承担施工安全保卫工作及非夜间施工照明的责任和要求：承担施工安全保卫工作及非夜间施工照明。</w:t>
      </w:r>
    </w:p>
    <w:p w14:paraId="44236BF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3</w:t>
      </w:r>
      <w:r>
        <w:rPr>
          <w:rFonts w:hint="eastAsia" w:ascii="宋体" w:hAnsi="宋体" w:eastAsia="宋体" w:cs="Times New Roman"/>
          <w:bCs/>
          <w:color w:val="auto"/>
          <w:kern w:val="2"/>
          <w:sz w:val="24"/>
          <w:szCs w:val="24"/>
          <w:u w:val="single"/>
        </w:rPr>
        <w:t>）承包人应向发包人和监理工程师各提供施工现场不少于 /_平方米的办公用房和必要的办公设施；</w:t>
      </w:r>
    </w:p>
    <w:p w14:paraId="6EF76DA1">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 xml:space="preserve">（4）需承包人办理的有关施工场地交通、环卫和施工噪音管理等手续：按规定办理有关手续，并以书面形式通知发包人。  </w:t>
      </w:r>
    </w:p>
    <w:p w14:paraId="0C1A9E6F">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（5）已完工程成品保护的特殊要求及费用承担：</w:t>
      </w:r>
    </w:p>
    <w:p w14:paraId="323A7DDB">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lang w:val="en-US" w:eastAsia="zh-CN"/>
        </w:rPr>
      </w:pPr>
      <w:r>
        <w:rPr>
          <w:rFonts w:hint="eastAsia" w:ascii="宋体" w:hAnsi="宋体" w:eastAsia="宋体" w:cs="Times New Roman"/>
          <w:bCs/>
          <w:color w:val="auto"/>
          <w:kern w:val="2"/>
          <w:sz w:val="24"/>
          <w:szCs w:val="24"/>
          <w:u w:val="single"/>
        </w:rPr>
        <w:t>承包人</w:t>
      </w:r>
      <w:r>
        <w:rPr>
          <w:rFonts w:hint="eastAsia" w:ascii="宋体" w:hAnsi="宋体" w:eastAsia="宋体" w:cs="Times New Roman"/>
          <w:bCs/>
          <w:color w:val="auto"/>
          <w:kern w:val="2"/>
          <w:sz w:val="24"/>
          <w:szCs w:val="24"/>
          <w:u w:val="single"/>
        </w:rPr>
        <w:t>负责对已完成工程的成品在竣工交付前的保护并承担费用</w:t>
      </w:r>
      <w:r>
        <w:rPr>
          <w:rFonts w:hint="eastAsia" w:ascii="宋体" w:hAnsi="宋体" w:eastAsia="宋体" w:cs="Times New Roman"/>
          <w:bCs/>
          <w:color w:val="auto"/>
          <w:kern w:val="2"/>
          <w:sz w:val="24"/>
          <w:szCs w:val="24"/>
          <w:u w:val="single"/>
          <w:lang w:eastAsia="zh-CN"/>
        </w:rPr>
        <w:t>。</w:t>
      </w:r>
    </w:p>
    <w:p w14:paraId="68D2E97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6）施工场地周围地下管线和邻近建筑物、构筑物(含文物保护建筑)、古树名木的保护要求及费用承担：负责做好施工场地周围建筑物、构筑物及地下管线的保护，保护费用由发包人签证确认。承包人原因引起损坏的，承包人承担责任。</w:t>
      </w:r>
    </w:p>
    <w:p w14:paraId="1D9566A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 xml:space="preserve">（7）施工场地清洁卫生的要求：施工现场应清洁卫生,并承担因承包人自身原因违反有关规定造成的损失和罚款。   </w:t>
      </w:r>
    </w:p>
    <w:p w14:paraId="32DC24FC">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（8）双方约定承包人应做的其它工作：</w:t>
      </w:r>
    </w:p>
    <w:p w14:paraId="2EAF3C0D">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①为确保工程施工进度、质量和安全，履行承包人投标时的承诺，承包人保证按照经发包人监理工程师批准的工程施工进度计划，及时派出投标时承诺拟派出的现场施工主要管理人员，做好工程各项施工工作。</w:t>
      </w:r>
    </w:p>
    <w:p w14:paraId="4C08B4F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②若承包人不能按期组织上述人员到位，参照第7条予以处罚，并责令承包人履行承诺，采取措施保证人员到位，若承包人不履行承诺，发包人有权取消承包人中标资格，其全部责任和损失由承包人承担。</w:t>
      </w:r>
    </w:p>
    <w:p w14:paraId="57019001">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③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4FB3286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④承包人若发现合同图纸及/或工料规范之内或互相之间有任何差异，须立刻以书面通知发包人，说明差异之处，而发包人须给予指令。</w:t>
      </w:r>
    </w:p>
    <w:p w14:paraId="4E34D0C4">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⑤承担总承包服务的承包人须负责全部总承包合同工程包括由与其订约之指定分包单位所进行之工程。所有由发包人向承包人发出有关专业工程分包单位所进行之工程之指令，承包人须立即通知分包单位及确保指令被正确地执行。</w:t>
      </w:r>
    </w:p>
    <w:p w14:paraId="3AF29AF1">
      <w:pPr>
        <w:pageBreakBefore w:val="0"/>
        <w:tabs>
          <w:tab w:val="center" w:pos="4153"/>
          <w:tab w:val="right" w:pos="8306"/>
          <w:tab w:val="left" w:pos="9000"/>
        </w:tabs>
        <w:kinsoku/>
        <w:wordWrap/>
        <w:overflowPunct/>
        <w:topLinePunct w:val="0"/>
        <w:bidi w:val="0"/>
        <w:adjustRightInd/>
        <w:snapToGrid w:val="0"/>
        <w:spacing w:line="460" w:lineRule="exact"/>
        <w:ind w:right="180" w:firstLine="482" w:firstLineChars="200"/>
        <w:textAlignment w:val="auto"/>
        <w:rPr>
          <w:rFonts w:hint="eastAsia" w:ascii="宋体" w:hAnsi="宋体" w:eastAsia="宋体" w:cs="Times New Roman"/>
          <w:b/>
          <w:color w:val="auto"/>
          <w:kern w:val="2"/>
          <w:sz w:val="24"/>
          <w:szCs w:val="24"/>
          <w:u w:val="single"/>
        </w:rPr>
      </w:pPr>
      <w:r>
        <w:rPr>
          <w:rFonts w:hint="eastAsia" w:ascii="宋体" w:hAnsi="宋体" w:eastAsia="宋体" w:cs="Times New Roman"/>
          <w:b/>
          <w:color w:val="auto"/>
          <w:kern w:val="2"/>
          <w:sz w:val="24"/>
          <w:szCs w:val="24"/>
          <w:u w:val="single"/>
        </w:rPr>
        <w:t>承包人提供的材料和工程设备</w:t>
      </w:r>
    </w:p>
    <w:p w14:paraId="1200688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承包人报送各种材料和工程设备的供货人及品种、规格、数量和供货时间给监理人审批的时间为：各种常用的主要材料和工程设备计划进场前15天，承包人应制定采购计划报送监理人审批；大型工程设备承包人应至少提前30天制定采购计划，报送监理人审批，经发包人书面确认后，方可采购进场。</w:t>
      </w:r>
    </w:p>
    <w:p w14:paraId="3D94BEAA">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材料和工程设备的检验和交货验收：</w:t>
      </w:r>
    </w:p>
    <w:p w14:paraId="2FDD08C5">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1）承包人采购的材料、设备的规格、品牌、质量等级应符合合同的约定。工程材料、设备进场后，发包人及监理工程师有权核验材料、设备的种类、产地、品牌、数量、规格、技术参数、质量等级等指标，并按国家产品质量标准规范进行验收或抽检，承包人应提供产品合格证等产品资料以供核对。</w:t>
      </w:r>
    </w:p>
    <w:p w14:paraId="4CF2AF4D">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本工程所采用的所有建筑材料、装修材料、设备、安装材料等到货时，应由发包人及承包人双方及监理工程师就材料设备的种类、产地、品牌、数量、规格、单价、技术参数、质量等级等，按发包人规定的统一品牌项目和国家制定的有关产品质量标准规范要求进行验收或抽查试验，承包人并应向验收人员提供有关产品合格证、许可证、准用证等证明和出厂日期等以供核对。</w:t>
      </w:r>
    </w:p>
    <w:p w14:paraId="185EF11C">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（3）承包人应于每月25日向发包人提交《供应材料设备一览表》，详细填报如下数据：材料设备名称、规格型号、品牌、计量单位、数量、单价、供应时间、送达地点，附送产品合格证（复印件）。</w:t>
      </w:r>
    </w:p>
    <w:p w14:paraId="28B1275D">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（4）由承包人采购的建筑装修材料、大宗设备须向发包人提供正式发票复印件备案。</w:t>
      </w:r>
    </w:p>
    <w:p w14:paraId="47F61407">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（5）承包人采购的进口材料设备产品必须是从国家规定的正规渠道进口的产品，具有合法手续，其所发生的一切法律责任由承包人负责。</w:t>
      </w:r>
    </w:p>
    <w:p w14:paraId="3107679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（6）承包人应负责材料的保管及成品半成品的保管工作。</w:t>
      </w:r>
    </w:p>
    <w:p w14:paraId="69A2A12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（7）承包人提供的材料设备产品的质量必须符合国家建材行业和机电行业等标准要求。</w:t>
      </w:r>
    </w:p>
    <w:p w14:paraId="1CC2BDC2">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8）承包人必须配合发包人、监理、设计单位对材料设备生产厂家的考察及调查（费用由发包人承担），并提供能满足工程各项技术参数要求的材料设备合格证书。承包人选定的材料设备的供货时间应不影响工程施工进度。</w:t>
      </w:r>
    </w:p>
    <w:p w14:paraId="061C633A">
      <w:pPr>
        <w:pageBreakBefore w:val="0"/>
        <w:tabs>
          <w:tab w:val="center" w:pos="4153"/>
          <w:tab w:val="right" w:pos="8306"/>
          <w:tab w:val="left" w:pos="9000"/>
        </w:tabs>
        <w:kinsoku/>
        <w:wordWrap/>
        <w:overflowPunct/>
        <w:topLinePunct w:val="0"/>
        <w:bidi w:val="0"/>
        <w:adjustRightInd/>
        <w:snapToGrid w:val="0"/>
        <w:spacing w:line="460" w:lineRule="exact"/>
        <w:ind w:right="180"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13</w:t>
      </w:r>
      <w:r>
        <w:rPr>
          <w:rFonts w:hint="eastAsia" w:ascii="宋体" w:hAnsi="宋体" w:eastAsia="宋体" w:cs="Times New Roman"/>
          <w:bCs/>
          <w:color w:val="auto"/>
          <w:kern w:val="2"/>
          <w:sz w:val="24"/>
          <w:szCs w:val="24"/>
          <w:u w:val="single"/>
        </w:rPr>
        <w:t>建设单位必须严格按批准的项目投资概算、预算、建设标准和建设规模委托设计和组织建设。对超概算、超标准、超规模委托设计的政府投资项目，由行政监督部门追究建设单位和设计单位违规责任，并责成建设单位不予支付或扣回设计费用。</w:t>
      </w:r>
    </w:p>
    <w:p w14:paraId="5B021950">
      <w:pPr>
        <w:pageBreakBefore w:val="0"/>
        <w:kinsoku/>
        <w:wordWrap/>
        <w:overflowPunct/>
        <w:topLinePunct w:val="0"/>
        <w:bidi w:val="0"/>
        <w:adjustRightInd/>
        <w:spacing w:line="460" w:lineRule="exact"/>
        <w:ind w:firstLine="480" w:firstLineChars="200"/>
        <w:textAlignment w:val="auto"/>
        <w:rPr>
          <w:rFonts w:hint="eastAsia" w:ascii="宋体" w:hAnsi="宋体" w:eastAsia="宋体" w:cs="宋体"/>
          <w:color w:val="auto"/>
          <w:kern w:val="2"/>
          <w:sz w:val="24"/>
          <w:szCs w:val="24"/>
          <w:u w:val="single"/>
          <w:lang w:eastAsia="en-US"/>
        </w:rPr>
      </w:pPr>
      <w:r>
        <w:rPr>
          <w:rFonts w:hint="eastAsia" w:ascii="宋体" w:hAnsi="宋体" w:eastAsia="宋体" w:cs="宋体"/>
          <w:color w:val="auto"/>
          <w:kern w:val="2"/>
          <w:sz w:val="24"/>
          <w:szCs w:val="24"/>
          <w:u w:val="single"/>
          <w:lang w:eastAsia="en-US"/>
        </w:rPr>
        <w:t>2</w:t>
      </w:r>
      <w:r>
        <w:rPr>
          <w:rFonts w:hint="eastAsia" w:ascii="宋体" w:hAnsi="宋体" w:eastAsia="宋体" w:cs="宋体"/>
          <w:color w:val="auto"/>
          <w:kern w:val="2"/>
          <w:sz w:val="24"/>
          <w:szCs w:val="24"/>
          <w:u w:val="single"/>
          <w:lang w:val="en-US" w:eastAsia="zh-CN"/>
        </w:rPr>
        <w:t>0</w:t>
      </w:r>
      <w:r>
        <w:rPr>
          <w:rFonts w:hint="eastAsia" w:ascii="宋体" w:hAnsi="宋体" w:eastAsia="宋体" w:cs="宋体"/>
          <w:color w:val="auto"/>
          <w:kern w:val="2"/>
          <w:sz w:val="24"/>
          <w:szCs w:val="24"/>
          <w:u w:val="single"/>
          <w:lang w:eastAsia="en-US"/>
        </w:rPr>
        <w:t>.1</w:t>
      </w:r>
      <w:r>
        <w:rPr>
          <w:rFonts w:hint="eastAsia" w:ascii="宋体" w:hAnsi="宋体" w:eastAsia="宋体" w:cs="宋体"/>
          <w:color w:val="auto"/>
          <w:kern w:val="2"/>
          <w:sz w:val="24"/>
          <w:szCs w:val="24"/>
          <w:u w:val="single"/>
          <w:lang w:val="en-US" w:eastAsia="zh-CN"/>
        </w:rPr>
        <w:t>4</w:t>
      </w:r>
      <w:r>
        <w:rPr>
          <w:rFonts w:hint="eastAsia" w:ascii="宋体" w:hAnsi="宋体" w:eastAsia="宋体" w:cs="宋体"/>
          <w:color w:val="auto"/>
          <w:kern w:val="2"/>
          <w:sz w:val="24"/>
          <w:szCs w:val="24"/>
          <w:u w:val="single"/>
          <w:lang w:eastAsia="en-US"/>
        </w:rPr>
        <w:t>本工程的招标文件作为本合同的组成部分，若招标文件未约定的，则按市政府发布的文件执行。</w:t>
      </w:r>
    </w:p>
    <w:p w14:paraId="6793BB04">
      <w:pPr>
        <w:pageBreakBefore w:val="0"/>
        <w:kinsoku/>
        <w:wordWrap/>
        <w:overflowPunct/>
        <w:topLinePunct w:val="0"/>
        <w:autoSpaceDE w:val="0"/>
        <w:autoSpaceDN w:val="0"/>
        <w:bidi w:val="0"/>
        <w:adjustRightInd/>
        <w:spacing w:line="460" w:lineRule="exact"/>
        <w:ind w:firstLine="480" w:firstLineChars="200"/>
        <w:textAlignment w:val="auto"/>
        <w:rPr>
          <w:rFonts w:hint="eastAsia" w:ascii="宋体" w:hAnsi="宋体" w:eastAsia="宋体" w:cs="Times New Roman"/>
          <w:color w:val="auto"/>
          <w:kern w:val="2"/>
          <w:sz w:val="24"/>
          <w:szCs w:val="22"/>
          <w:u w:val="single"/>
          <w:lang w:eastAsia="en-US"/>
        </w:rPr>
      </w:pPr>
      <w:bookmarkStart w:id="552" w:name="_Toc103592682"/>
      <w:r>
        <w:rPr>
          <w:rFonts w:hint="eastAsia" w:ascii="宋体" w:hAnsi="宋体" w:eastAsia="宋体" w:cs="Times New Roman"/>
          <w:color w:val="auto"/>
          <w:kern w:val="2"/>
          <w:sz w:val="24"/>
          <w:szCs w:val="22"/>
          <w:u w:val="single"/>
          <w:lang w:eastAsia="en-US"/>
        </w:rPr>
        <w:t>2</w:t>
      </w:r>
      <w:r>
        <w:rPr>
          <w:rFonts w:hint="eastAsia" w:ascii="宋体" w:hAnsi="宋体" w:eastAsia="宋体" w:cs="Times New Roman"/>
          <w:color w:val="auto"/>
          <w:kern w:val="2"/>
          <w:sz w:val="24"/>
          <w:szCs w:val="22"/>
          <w:u w:val="single"/>
          <w:lang w:val="en-US" w:eastAsia="zh-CN"/>
        </w:rPr>
        <w:t>0</w:t>
      </w:r>
      <w:r>
        <w:rPr>
          <w:rFonts w:hint="eastAsia" w:ascii="宋体" w:hAnsi="宋体" w:eastAsia="宋体" w:cs="Times New Roman"/>
          <w:color w:val="auto"/>
          <w:kern w:val="2"/>
          <w:sz w:val="24"/>
          <w:szCs w:val="22"/>
          <w:u w:val="single"/>
          <w:lang w:eastAsia="en-US"/>
        </w:rPr>
        <w:t>.1</w:t>
      </w:r>
      <w:r>
        <w:rPr>
          <w:rFonts w:hint="eastAsia" w:ascii="宋体" w:hAnsi="宋体" w:eastAsia="宋体" w:cs="Times New Roman"/>
          <w:color w:val="auto"/>
          <w:kern w:val="2"/>
          <w:sz w:val="24"/>
          <w:szCs w:val="22"/>
          <w:u w:val="single"/>
          <w:lang w:val="en-US" w:eastAsia="zh-CN"/>
        </w:rPr>
        <w:t>5</w:t>
      </w:r>
      <w:r>
        <w:rPr>
          <w:rFonts w:hint="eastAsia" w:ascii="宋体" w:hAnsi="宋体" w:eastAsia="宋体" w:cs="Times New Roman"/>
          <w:color w:val="auto"/>
          <w:kern w:val="2"/>
          <w:sz w:val="24"/>
          <w:szCs w:val="22"/>
          <w:u w:val="single"/>
        </w:rPr>
        <w:t>承包人</w:t>
      </w:r>
      <w:r>
        <w:rPr>
          <w:rFonts w:hint="eastAsia" w:ascii="宋体" w:hAnsi="宋体" w:eastAsia="宋体" w:cs="Times New Roman"/>
          <w:color w:val="auto"/>
          <w:kern w:val="2"/>
          <w:sz w:val="24"/>
          <w:szCs w:val="22"/>
          <w:u w:val="single"/>
          <w:lang w:eastAsia="en-US"/>
        </w:rPr>
        <w:t>在施工过程中造成的人员伤、死亡等安全责任及相关费用，均由</w:t>
      </w:r>
      <w:r>
        <w:rPr>
          <w:rFonts w:hint="eastAsia" w:ascii="宋体" w:hAnsi="宋体" w:eastAsia="宋体" w:cs="Times New Roman"/>
          <w:color w:val="auto"/>
          <w:kern w:val="2"/>
          <w:sz w:val="24"/>
          <w:szCs w:val="22"/>
          <w:u w:val="single"/>
        </w:rPr>
        <w:t>承包人</w:t>
      </w:r>
      <w:r>
        <w:rPr>
          <w:rFonts w:hint="eastAsia" w:ascii="宋体" w:hAnsi="宋体" w:eastAsia="宋体" w:cs="Times New Roman"/>
          <w:color w:val="auto"/>
          <w:kern w:val="2"/>
          <w:sz w:val="24"/>
          <w:szCs w:val="22"/>
          <w:u w:val="single"/>
          <w:lang w:eastAsia="en-US"/>
        </w:rPr>
        <w:t>承担，发包方概不负责。</w:t>
      </w:r>
      <w:bookmarkEnd w:id="552"/>
    </w:p>
    <w:p w14:paraId="683447E8">
      <w:pPr>
        <w:pageBreakBefore w:val="0"/>
        <w:kinsoku/>
        <w:wordWrap/>
        <w:overflowPunct/>
        <w:topLinePunct w:val="0"/>
        <w:autoSpaceDE w:val="0"/>
        <w:autoSpaceDN w:val="0"/>
        <w:bidi w:val="0"/>
        <w:adjustRightInd/>
        <w:spacing w:line="46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16</w:t>
      </w:r>
      <w:r>
        <w:rPr>
          <w:rFonts w:hint="eastAsia" w:ascii="宋体" w:hAnsi="宋体" w:eastAsia="宋体" w:cs="Times New Roman"/>
          <w:bCs/>
          <w:color w:val="auto"/>
          <w:kern w:val="2"/>
          <w:sz w:val="24"/>
          <w:szCs w:val="24"/>
          <w:u w:val="single"/>
        </w:rPr>
        <w:t>施工过程中，要求施工单位要积极配合建设单位的工作(包含配合审计、财政、建设等相关部门)，若发包人书面通知要求相关人员到位，未按通知履行，有权作相应处罚。</w:t>
      </w:r>
    </w:p>
    <w:p w14:paraId="0EFEE9AC">
      <w:pPr>
        <w:pageBreakBefore w:val="0"/>
        <w:kinsoku/>
        <w:wordWrap/>
        <w:overflowPunct/>
        <w:topLinePunct w:val="0"/>
        <w:autoSpaceDE w:val="0"/>
        <w:autoSpaceDN w:val="0"/>
        <w:bidi w:val="0"/>
        <w:adjustRightInd/>
        <w:spacing w:line="46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17</w:t>
      </w:r>
      <w:r>
        <w:rPr>
          <w:rFonts w:hint="eastAsia" w:ascii="宋体" w:hAnsi="宋体" w:eastAsia="宋体" w:cs="Times New Roman"/>
          <w:bCs/>
          <w:color w:val="auto"/>
          <w:kern w:val="2"/>
          <w:sz w:val="24"/>
          <w:szCs w:val="24"/>
          <w:u w:val="single"/>
        </w:rPr>
        <w:t>发包人有权根据上级部门要求或其他原因进行甩项。涉及甩项或施工现场未实施部分的建设费用直接从施工合同价中扣除，承包人应按实际完成的工作量向发包人申请工程款。</w:t>
      </w:r>
    </w:p>
    <w:p w14:paraId="6569241F">
      <w:pPr>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18</w:t>
      </w:r>
      <w:r>
        <w:rPr>
          <w:rFonts w:hint="eastAsia" w:ascii="宋体" w:hAnsi="宋体" w:eastAsia="宋体" w:cs="Times New Roman"/>
          <w:bCs/>
          <w:color w:val="auto"/>
          <w:kern w:val="2"/>
          <w:sz w:val="24"/>
          <w:szCs w:val="24"/>
          <w:u w:val="single"/>
        </w:rPr>
        <w:t>开工后，承包人每月必须提供上月完成工程量报告及本月工作计划，未提供一次按1000元罚款，直接从工程款中抵扣。</w:t>
      </w:r>
    </w:p>
    <w:p w14:paraId="3D053DA5">
      <w:pPr>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19</w:t>
      </w:r>
      <w:r>
        <w:rPr>
          <w:rFonts w:hint="eastAsia" w:ascii="宋体" w:hAnsi="宋体" w:eastAsia="宋体" w:cs="Times New Roman"/>
          <w:bCs/>
          <w:color w:val="auto"/>
          <w:kern w:val="2"/>
          <w:sz w:val="24"/>
          <w:szCs w:val="24"/>
          <w:u w:val="single"/>
        </w:rPr>
        <w:t>土方及垃圾渣土弃运的运距按预算规定的公里数包干，中标后不予调整。</w:t>
      </w:r>
    </w:p>
    <w:p w14:paraId="70B15303">
      <w:pPr>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20</w:t>
      </w:r>
      <w:r>
        <w:rPr>
          <w:rFonts w:hint="eastAsia" w:ascii="宋体" w:hAnsi="宋体" w:eastAsia="宋体" w:cs="Times New Roman"/>
          <w:bCs/>
          <w:color w:val="auto"/>
          <w:kern w:val="2"/>
          <w:sz w:val="24"/>
          <w:szCs w:val="24"/>
          <w:u w:val="single"/>
        </w:rPr>
        <w:t>临时用水、用电由发包人</w:t>
      </w:r>
      <w:r>
        <w:rPr>
          <w:rFonts w:hint="eastAsia" w:ascii="宋体" w:hAnsi="宋体" w:cs="Times New Roman"/>
          <w:bCs/>
          <w:color w:val="auto"/>
          <w:kern w:val="2"/>
          <w:sz w:val="24"/>
          <w:szCs w:val="24"/>
          <w:u w:val="single"/>
          <w:lang w:val="en-US" w:eastAsia="zh-CN"/>
        </w:rPr>
        <w:t>指定</w:t>
      </w:r>
      <w:r>
        <w:rPr>
          <w:rFonts w:hint="eastAsia" w:ascii="宋体" w:hAnsi="宋体" w:eastAsia="宋体" w:cs="Times New Roman"/>
          <w:bCs/>
          <w:color w:val="auto"/>
          <w:kern w:val="2"/>
          <w:sz w:val="24"/>
          <w:szCs w:val="24"/>
          <w:u w:val="single"/>
        </w:rPr>
        <w:t>的地点接入，接入的费用及后期维护的费用承包人承担。发包人仅提供现状的道路，如现场施工需要另行开辟施工道路的，发包人不增加费用。</w:t>
      </w:r>
    </w:p>
    <w:p w14:paraId="24205C86">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2</w:t>
      </w:r>
      <w:r>
        <w:rPr>
          <w:rFonts w:hint="eastAsia" w:ascii="宋体" w:hAnsi="宋体" w:cs="Times New Roman"/>
          <w:bCs/>
          <w:color w:val="auto"/>
          <w:kern w:val="2"/>
          <w:sz w:val="24"/>
          <w:szCs w:val="24"/>
          <w:u w:val="single"/>
          <w:lang w:val="en-US" w:eastAsia="zh-CN"/>
        </w:rPr>
        <w:t>1</w:t>
      </w:r>
      <w:r>
        <w:rPr>
          <w:rFonts w:hint="eastAsia" w:ascii="宋体" w:hAnsi="宋体" w:eastAsia="宋体" w:cs="Times New Roman"/>
          <w:bCs/>
          <w:color w:val="auto"/>
          <w:kern w:val="2"/>
          <w:sz w:val="24"/>
          <w:szCs w:val="24"/>
          <w:u w:val="single"/>
        </w:rPr>
        <w:t>施工单位退场相应条款：</w:t>
      </w:r>
    </w:p>
    <w:p w14:paraId="0BCAD2BE">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（1）施工单位发生挂靠、转包、违法分包施工任务、计划工期进度延误3个月或发生重大质量安全事故的；</w:t>
      </w:r>
    </w:p>
    <w:p w14:paraId="51B2F80D">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省外入闽建筑业企业和近三年内发生过拖欠、克扣劳动者工资行为而被列入欠薪黑名单的本省建筑业企业未缴纳工资保证金，连续两个月以上不按法律、法规规定要求发放工人工资或因其造成工地工人群体上访恶性事件的（因被拖欠工程款引发的除外）；</w:t>
      </w:r>
    </w:p>
    <w:p w14:paraId="5B31429C">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（3）施工单位拒不履行投标承诺及合约职责与义务的。</w:t>
      </w:r>
    </w:p>
    <w:p w14:paraId="0B706C00">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当施工单位发生上述违约行为之一时，履约保证金不予退还，建设单位应责成施工单位清场退出施工现场，及时组织相关责任单位进行工程质量验收和工程造价清算。余下的工程量由建设单位重新招标确定施工单位，由此产生的费用超过原施工单位中标价部分由原施工单位负责赔偿，并及时把处理结果以书面形式向相关行政监督部门报告，由市级以上行政监督部门依法依规对严重违约的施工单位进行处理。</w:t>
      </w:r>
    </w:p>
    <w:p w14:paraId="4FE31557">
      <w:pPr>
        <w:keepNext w:val="0"/>
        <w:keepLines w:val="0"/>
        <w:pageBreakBefore w:val="0"/>
        <w:kinsoku/>
        <w:wordWrap/>
        <w:overflowPunct/>
        <w:topLinePunct w:val="0"/>
        <w:autoSpaceDE w:val="0"/>
        <w:autoSpaceDN w:val="0"/>
        <w:bidi w:val="0"/>
        <w:adjustRightInd/>
        <w:snapToGrid/>
        <w:spacing w:line="440" w:lineRule="exact"/>
        <w:ind w:firstLine="480" w:firstLineChars="200"/>
        <w:textAlignment w:val="auto"/>
        <w:rPr>
          <w:rFonts w:hint="eastAsia" w:ascii="宋体" w:hAnsi="宋体" w:eastAsia="宋体" w:cs="Times New Roman"/>
          <w:bCs/>
          <w:color w:val="auto"/>
          <w:kern w:val="2"/>
          <w:sz w:val="24"/>
          <w:szCs w:val="24"/>
          <w:u w:val="single"/>
        </w:rPr>
      </w:pPr>
      <w:r>
        <w:rPr>
          <w:rFonts w:hint="eastAsia" w:ascii="宋体" w:hAnsi="宋体" w:eastAsia="宋体" w:cs="Times New Roman"/>
          <w:bCs/>
          <w:color w:val="auto"/>
          <w:kern w:val="2"/>
          <w:sz w:val="24"/>
          <w:szCs w:val="24"/>
          <w:u w:val="single"/>
        </w:rPr>
        <w:t>2</w:t>
      </w:r>
      <w:r>
        <w:rPr>
          <w:rFonts w:hint="eastAsia" w:ascii="宋体" w:hAnsi="宋体" w:eastAsia="宋体" w:cs="Times New Roman"/>
          <w:bCs/>
          <w:color w:val="auto"/>
          <w:kern w:val="2"/>
          <w:sz w:val="24"/>
          <w:szCs w:val="24"/>
          <w:u w:val="single"/>
          <w:lang w:val="en-US" w:eastAsia="zh-CN"/>
        </w:rPr>
        <w:t>0</w:t>
      </w:r>
      <w:r>
        <w:rPr>
          <w:rFonts w:hint="eastAsia" w:ascii="宋体" w:hAnsi="宋体" w:eastAsia="宋体" w:cs="Times New Roman"/>
          <w:bCs/>
          <w:color w:val="auto"/>
          <w:kern w:val="2"/>
          <w:sz w:val="24"/>
          <w:szCs w:val="24"/>
          <w:u w:val="single"/>
        </w:rPr>
        <w:t>.</w:t>
      </w:r>
      <w:r>
        <w:rPr>
          <w:rFonts w:hint="eastAsia" w:ascii="宋体" w:hAnsi="宋体" w:eastAsia="宋体" w:cs="Times New Roman"/>
          <w:bCs/>
          <w:color w:val="auto"/>
          <w:kern w:val="2"/>
          <w:sz w:val="24"/>
          <w:szCs w:val="24"/>
          <w:u w:val="single"/>
          <w:lang w:val="en-US" w:eastAsia="zh-CN"/>
        </w:rPr>
        <w:t>2</w:t>
      </w:r>
      <w:r>
        <w:rPr>
          <w:rFonts w:hint="eastAsia" w:ascii="宋体" w:hAnsi="宋体" w:cs="Times New Roman"/>
          <w:bCs/>
          <w:color w:val="auto"/>
          <w:kern w:val="2"/>
          <w:sz w:val="24"/>
          <w:szCs w:val="24"/>
          <w:u w:val="single"/>
          <w:lang w:val="en-US" w:eastAsia="zh-CN"/>
        </w:rPr>
        <w:t>2</w:t>
      </w:r>
      <w:r>
        <w:rPr>
          <w:rFonts w:hint="eastAsia" w:ascii="宋体" w:hAnsi="宋体" w:eastAsia="宋体" w:cs="Times New Roman"/>
          <w:bCs/>
          <w:color w:val="auto"/>
          <w:kern w:val="2"/>
          <w:sz w:val="24"/>
          <w:szCs w:val="24"/>
          <w:u w:val="single"/>
        </w:rPr>
        <w:t>本项目为政府投资项目，发包人在上级资金拨款到位后在规定时间内支付；承包人不得以发包人进度款支付不及时为由停止施工及拖延工期，否则发包人有权追究承包人违约责任并解除施工合同。</w:t>
      </w:r>
    </w:p>
    <w:p w14:paraId="34115594">
      <w:pPr>
        <w:keepNext w:val="0"/>
        <w:keepLines w:val="0"/>
        <w:pageBreakBefore w:val="0"/>
        <w:widowControl/>
        <w:kinsoku/>
        <w:wordWrap/>
        <w:overflowPunct/>
        <w:topLinePunct w:val="0"/>
        <w:bidi w:val="0"/>
        <w:adjustRightInd/>
        <w:snapToGrid/>
        <w:spacing w:before="60" w:line="440" w:lineRule="exact"/>
        <w:ind w:firstLine="480" w:firstLineChars="200"/>
        <w:textAlignment w:val="auto"/>
        <w:rPr>
          <w:rFonts w:hint="eastAsia" w:ascii="宋体" w:hAnsi="宋体" w:cs="宋体"/>
          <w:b/>
          <w:bCs/>
          <w:color w:val="auto"/>
          <w:sz w:val="32"/>
          <w:szCs w:val="32"/>
        </w:rPr>
      </w:pPr>
      <w:r>
        <w:rPr>
          <w:rFonts w:hint="eastAsia" w:ascii="宋体" w:hAnsi="宋体" w:eastAsia="宋体" w:cs="Times New Roman"/>
          <w:color w:val="auto"/>
          <w:sz w:val="24"/>
          <w:szCs w:val="24"/>
          <w:u w:val="single"/>
        </w:rPr>
        <w:t>2</w:t>
      </w:r>
      <w:r>
        <w:rPr>
          <w:rFonts w:hint="eastAsia" w:ascii="宋体" w:hAnsi="宋体" w:eastAsia="宋体" w:cs="Times New Roman"/>
          <w:color w:val="auto"/>
          <w:sz w:val="24"/>
          <w:szCs w:val="24"/>
          <w:u w:val="single"/>
          <w:lang w:val="en-US" w:eastAsia="zh-CN"/>
        </w:rPr>
        <w:t>0</w:t>
      </w:r>
      <w:r>
        <w:rPr>
          <w:rFonts w:hint="eastAsia" w:ascii="宋体" w:hAnsi="宋体" w:eastAsia="宋体" w:cs="Times New Roman"/>
          <w:color w:val="auto"/>
          <w:sz w:val="24"/>
          <w:szCs w:val="24"/>
          <w:u w:val="single"/>
        </w:rPr>
        <w:t>.</w:t>
      </w:r>
      <w:r>
        <w:rPr>
          <w:rFonts w:hint="eastAsia" w:ascii="宋体" w:hAnsi="宋体" w:eastAsia="宋体" w:cs="Times New Roman"/>
          <w:color w:val="auto"/>
          <w:sz w:val="24"/>
          <w:szCs w:val="24"/>
          <w:u w:val="single"/>
          <w:lang w:val="en-US" w:eastAsia="zh-CN"/>
        </w:rPr>
        <w:t>2</w:t>
      </w:r>
      <w:r>
        <w:rPr>
          <w:rFonts w:hint="eastAsia" w:ascii="宋体" w:hAnsi="宋体" w:cs="Times New Roman"/>
          <w:color w:val="auto"/>
          <w:sz w:val="24"/>
          <w:szCs w:val="24"/>
          <w:u w:val="single"/>
          <w:lang w:val="en-US" w:eastAsia="zh-CN"/>
        </w:rPr>
        <w:t>3</w:t>
      </w:r>
      <w:r>
        <w:rPr>
          <w:rFonts w:hint="eastAsia" w:ascii="宋体" w:hAnsi="宋体" w:eastAsia="宋体" w:cs="宋体"/>
          <w:color w:val="auto"/>
          <w:sz w:val="24"/>
          <w:szCs w:val="24"/>
          <w:u w:val="single"/>
          <w:lang w:bidi="ar"/>
        </w:rPr>
        <w:t>本合同和/或招标文件就同一事项出现不一致情形时，双方同意按有利于发包人的条款执行。</w:t>
      </w:r>
    </w:p>
    <w:p w14:paraId="625DF3B9">
      <w:pPr>
        <w:spacing w:beforeLines="50" w:afterLines="50" w:line="440" w:lineRule="exact"/>
        <w:jc w:val="center"/>
        <w:rPr>
          <w:rFonts w:hint="eastAsia" w:ascii="宋体" w:hAnsi="宋体" w:cs="宋体"/>
          <w:b/>
          <w:bCs/>
          <w:color w:val="auto"/>
          <w:sz w:val="32"/>
          <w:szCs w:val="32"/>
        </w:rPr>
      </w:pPr>
    </w:p>
    <w:p w14:paraId="33C10994">
      <w:pPr>
        <w:spacing w:beforeLines="50" w:afterLines="50" w:line="440" w:lineRule="exact"/>
        <w:jc w:val="center"/>
        <w:rPr>
          <w:rFonts w:hint="eastAsia" w:ascii="宋体" w:hAnsi="宋体" w:cs="宋体"/>
          <w:b/>
          <w:bCs/>
          <w:color w:val="auto"/>
          <w:sz w:val="32"/>
          <w:szCs w:val="32"/>
        </w:rPr>
      </w:pPr>
    </w:p>
    <w:p w14:paraId="0BBA59C5">
      <w:pPr>
        <w:spacing w:beforeLines="50" w:afterLines="50" w:line="440" w:lineRule="exact"/>
        <w:jc w:val="center"/>
        <w:rPr>
          <w:rFonts w:hint="eastAsia" w:ascii="宋体" w:hAnsi="宋体" w:cs="宋体"/>
          <w:b/>
          <w:bCs/>
          <w:color w:val="auto"/>
          <w:sz w:val="32"/>
          <w:szCs w:val="32"/>
        </w:rPr>
      </w:pPr>
    </w:p>
    <w:p w14:paraId="197DDF8B">
      <w:pPr>
        <w:spacing w:beforeLines="50" w:afterLines="50" w:line="440" w:lineRule="exact"/>
        <w:jc w:val="center"/>
        <w:rPr>
          <w:rFonts w:hint="eastAsia" w:ascii="宋体" w:hAnsi="宋体" w:cs="宋体"/>
          <w:b/>
          <w:bCs/>
          <w:color w:val="auto"/>
          <w:sz w:val="32"/>
          <w:szCs w:val="32"/>
        </w:rPr>
      </w:pPr>
    </w:p>
    <w:p w14:paraId="48D1F18C">
      <w:pPr>
        <w:spacing w:beforeLines="50" w:afterLines="50" w:line="440" w:lineRule="exact"/>
        <w:jc w:val="center"/>
        <w:rPr>
          <w:rFonts w:hint="eastAsia" w:ascii="宋体" w:hAnsi="宋体" w:cs="宋体"/>
          <w:b/>
          <w:bCs/>
          <w:color w:val="auto"/>
          <w:sz w:val="32"/>
          <w:szCs w:val="32"/>
        </w:rPr>
      </w:pPr>
    </w:p>
    <w:p w14:paraId="4E699BAA">
      <w:pPr>
        <w:spacing w:beforeLines="50" w:afterLines="50" w:line="440" w:lineRule="exact"/>
        <w:jc w:val="center"/>
        <w:rPr>
          <w:rFonts w:hint="eastAsia" w:ascii="宋体" w:hAnsi="宋体" w:cs="宋体"/>
          <w:b/>
          <w:bCs/>
          <w:color w:val="auto"/>
          <w:sz w:val="32"/>
          <w:szCs w:val="32"/>
        </w:rPr>
      </w:pPr>
    </w:p>
    <w:p w14:paraId="2ADB3FCE">
      <w:pPr>
        <w:spacing w:beforeLines="50" w:afterLines="50" w:line="440" w:lineRule="exact"/>
        <w:jc w:val="center"/>
        <w:rPr>
          <w:rFonts w:hint="eastAsia" w:ascii="宋体" w:hAnsi="宋体" w:cs="宋体"/>
          <w:b/>
          <w:bCs/>
          <w:color w:val="auto"/>
          <w:sz w:val="32"/>
          <w:szCs w:val="32"/>
        </w:rPr>
      </w:pPr>
    </w:p>
    <w:p w14:paraId="36141B05">
      <w:pPr>
        <w:spacing w:beforeLines="50" w:afterLines="50" w:line="440" w:lineRule="exact"/>
        <w:jc w:val="center"/>
        <w:rPr>
          <w:rFonts w:hint="eastAsia" w:ascii="宋体" w:hAnsi="宋体" w:cs="宋体"/>
          <w:b/>
          <w:bCs/>
          <w:color w:val="auto"/>
          <w:sz w:val="32"/>
          <w:szCs w:val="32"/>
        </w:rPr>
      </w:pPr>
    </w:p>
    <w:p w14:paraId="1D150478">
      <w:pPr>
        <w:spacing w:beforeLines="50" w:afterLines="50" w:line="440" w:lineRule="exact"/>
        <w:jc w:val="center"/>
        <w:rPr>
          <w:rFonts w:hint="eastAsia" w:ascii="宋体" w:hAnsi="宋体" w:cs="宋体"/>
          <w:b/>
          <w:bCs/>
          <w:color w:val="auto"/>
          <w:sz w:val="32"/>
          <w:szCs w:val="32"/>
        </w:rPr>
      </w:pPr>
    </w:p>
    <w:p w14:paraId="097ED576">
      <w:pPr>
        <w:spacing w:beforeLines="50" w:afterLines="50" w:line="440" w:lineRule="exact"/>
        <w:jc w:val="center"/>
        <w:rPr>
          <w:rFonts w:hint="eastAsia" w:ascii="宋体" w:hAnsi="宋体" w:cs="宋体"/>
          <w:b/>
          <w:bCs/>
          <w:color w:val="auto"/>
          <w:sz w:val="32"/>
          <w:szCs w:val="32"/>
        </w:rPr>
      </w:pPr>
    </w:p>
    <w:p w14:paraId="2E6FEE99">
      <w:pPr>
        <w:spacing w:beforeLines="50" w:afterLines="50" w:line="440" w:lineRule="exact"/>
        <w:jc w:val="center"/>
        <w:rPr>
          <w:rFonts w:hint="eastAsia" w:ascii="宋体" w:hAnsi="宋体" w:cs="宋体"/>
          <w:b/>
          <w:bCs/>
          <w:color w:val="auto"/>
          <w:sz w:val="32"/>
          <w:szCs w:val="32"/>
        </w:rPr>
      </w:pPr>
    </w:p>
    <w:p w14:paraId="6A3DF458">
      <w:pPr>
        <w:spacing w:beforeLines="50" w:afterLines="50" w:line="440" w:lineRule="exact"/>
        <w:jc w:val="center"/>
        <w:rPr>
          <w:rFonts w:ascii="宋体" w:hAnsi="宋体" w:cs="宋体"/>
          <w:b/>
          <w:bCs/>
          <w:color w:val="auto"/>
          <w:sz w:val="32"/>
          <w:szCs w:val="32"/>
        </w:rPr>
      </w:pPr>
      <w:r>
        <w:rPr>
          <w:rFonts w:hint="eastAsia" w:ascii="宋体" w:hAnsi="宋体" w:cs="宋体"/>
          <w:b/>
          <w:bCs/>
          <w:color w:val="auto"/>
          <w:sz w:val="32"/>
          <w:szCs w:val="32"/>
        </w:rPr>
        <w:t>工程质量保修书</w:t>
      </w:r>
    </w:p>
    <w:p w14:paraId="4525046D">
      <w:pPr>
        <w:spacing w:line="360" w:lineRule="auto"/>
        <w:rPr>
          <w:rFonts w:ascii="宋体" w:hAnsi="宋体" w:cs="宋体"/>
          <w:bCs/>
          <w:color w:val="auto"/>
          <w:sz w:val="28"/>
          <w:szCs w:val="28"/>
          <w:u w:val="single"/>
        </w:rPr>
      </w:pPr>
      <w:r>
        <w:rPr>
          <w:rFonts w:hint="eastAsia" w:ascii="宋体" w:hAnsi="宋体" w:cs="宋体"/>
          <w:color w:val="auto"/>
          <w:sz w:val="28"/>
          <w:szCs w:val="28"/>
        </w:rPr>
        <w:t>发包人（全称）：</w:t>
      </w:r>
      <w:r>
        <w:rPr>
          <w:rFonts w:hint="eastAsia" w:ascii="宋体" w:hAnsi="宋体" w:cs="宋体"/>
          <w:bCs/>
          <w:color w:val="auto"/>
          <w:sz w:val="28"/>
          <w:szCs w:val="28"/>
          <w:u w:val="single"/>
          <w:lang w:eastAsia="zh-CN"/>
        </w:rPr>
        <w:t>莆田市城厢区建投建设开发有限公司</w:t>
      </w:r>
      <w:r>
        <w:rPr>
          <w:rFonts w:hint="eastAsia" w:ascii="宋体" w:hAnsi="宋体" w:cs="宋体"/>
          <w:bCs/>
          <w:color w:val="auto"/>
          <w:sz w:val="28"/>
          <w:szCs w:val="28"/>
          <w:u w:val="single"/>
        </w:rPr>
        <w:t></w:t>
      </w:r>
    </w:p>
    <w:p w14:paraId="0F9A9B07">
      <w:pPr>
        <w:spacing w:line="440" w:lineRule="exact"/>
        <w:rPr>
          <w:rFonts w:ascii="宋体" w:hAnsi="宋体" w:cs="宋体"/>
          <w:color w:val="auto"/>
          <w:sz w:val="28"/>
          <w:szCs w:val="28"/>
        </w:rPr>
      </w:pPr>
      <w:r>
        <w:rPr>
          <w:rFonts w:hint="eastAsia" w:ascii="宋体" w:hAnsi="宋体" w:cs="宋体"/>
          <w:bCs/>
          <w:color w:val="auto"/>
          <w:sz w:val="28"/>
          <w:szCs w:val="28"/>
        </w:rPr>
        <w:t>承包人（全称）：</w:t>
      </w:r>
      <w:r>
        <w:rPr>
          <w:rFonts w:hint="eastAsia" w:ascii="宋体" w:hAnsi="宋体" w:cs="宋体"/>
          <w:bCs/>
          <w:color w:val="auto"/>
          <w:sz w:val="28"/>
          <w:szCs w:val="28"/>
          <w:u w:val="single"/>
        </w:rPr>
        <w:t xml:space="preserve">                                      </w:t>
      </w:r>
    </w:p>
    <w:p w14:paraId="637CBE70">
      <w:pPr>
        <w:spacing w:line="440" w:lineRule="exact"/>
        <w:rPr>
          <w:rFonts w:ascii="宋体" w:hAnsi="宋体" w:cs="宋体"/>
          <w:color w:val="auto"/>
          <w:sz w:val="28"/>
          <w:szCs w:val="28"/>
        </w:rPr>
      </w:pPr>
    </w:p>
    <w:p w14:paraId="3D6BC1C2">
      <w:pPr>
        <w:spacing w:line="360" w:lineRule="auto"/>
        <w:ind w:firstLine="480" w:firstLineChars="200"/>
        <w:rPr>
          <w:rFonts w:ascii="宋体" w:hAnsi="宋体" w:cs="宋体"/>
          <w:color w:val="auto"/>
          <w:sz w:val="24"/>
        </w:rPr>
      </w:pPr>
      <w:r>
        <w:rPr>
          <w:rFonts w:hint="eastAsia" w:ascii="宋体" w:hAnsi="宋体" w:cs="宋体"/>
          <w:color w:val="auto"/>
          <w:sz w:val="24"/>
        </w:rPr>
        <w:t>发包人和承包人根据《中华人民共和国建筑法》和《建设工程质量管理条例》，经协商一致就</w:t>
      </w:r>
      <w:r>
        <w:rPr>
          <w:rFonts w:hint="eastAsia" w:ascii="宋体" w:hAnsi="宋体" w:cs="宋体"/>
          <w:color w:val="auto"/>
          <w:sz w:val="24"/>
          <w:u w:val="single"/>
        </w:rPr>
        <w:t xml:space="preserve">                        </w:t>
      </w:r>
      <w:r>
        <w:rPr>
          <w:rFonts w:hint="eastAsia" w:ascii="宋体" w:hAnsi="宋体" w:cs="宋体"/>
          <w:color w:val="auto"/>
          <w:sz w:val="24"/>
        </w:rPr>
        <w:t>（工程全称）签订工程质量保修书。</w:t>
      </w:r>
    </w:p>
    <w:p w14:paraId="669E462B">
      <w:pPr>
        <w:spacing w:line="360" w:lineRule="auto"/>
        <w:ind w:firstLine="480" w:firstLineChars="200"/>
        <w:rPr>
          <w:rFonts w:ascii="宋体" w:hAnsi="宋体" w:cs="宋体"/>
          <w:color w:val="auto"/>
          <w:sz w:val="24"/>
        </w:rPr>
      </w:pPr>
      <w:r>
        <w:rPr>
          <w:rFonts w:hint="eastAsia" w:ascii="宋体" w:hAnsi="宋体" w:cs="宋体"/>
          <w:color w:val="auto"/>
          <w:sz w:val="24"/>
        </w:rPr>
        <w:t>一、工程质量保修范围和内容</w:t>
      </w:r>
    </w:p>
    <w:p w14:paraId="5755E87A">
      <w:pPr>
        <w:spacing w:line="360" w:lineRule="auto"/>
        <w:ind w:firstLine="480" w:firstLineChars="200"/>
        <w:rPr>
          <w:rFonts w:ascii="宋体" w:hAnsi="宋体" w:cs="宋体"/>
          <w:color w:val="auto"/>
          <w:sz w:val="24"/>
        </w:rPr>
      </w:pPr>
      <w:r>
        <w:rPr>
          <w:rFonts w:hint="eastAsia" w:ascii="宋体" w:hAnsi="宋体" w:cs="宋体"/>
          <w:color w:val="auto"/>
          <w:sz w:val="24"/>
        </w:rPr>
        <w:t>承包人在质量保修期内，按照有关法律规定和合同约定，承担工程质量保修责任。</w:t>
      </w:r>
    </w:p>
    <w:p w14:paraId="605D38B7">
      <w:pPr>
        <w:spacing w:line="360" w:lineRule="auto"/>
        <w:ind w:firstLine="480" w:firstLineChars="200"/>
        <w:rPr>
          <w:rFonts w:ascii="宋体" w:hAnsi="宋体" w:cs="宋体"/>
          <w:color w:val="auto"/>
          <w:sz w:val="24"/>
        </w:rPr>
      </w:pPr>
      <w:r>
        <w:rPr>
          <w:rFonts w:hint="eastAsia" w:ascii="宋体" w:hAnsi="宋体" w:cs="宋体"/>
          <w:color w:val="auto"/>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u w:val="single"/>
        </w:rPr>
        <w:t xml:space="preserve"> </w:t>
      </w:r>
      <w:r>
        <w:rPr>
          <w:rFonts w:hint="eastAsia" w:ascii="宋体" w:hAnsi="宋体" w:eastAsia="宋体" w:cs="宋体"/>
          <w:color w:val="auto"/>
          <w:spacing w:val="0"/>
          <w:sz w:val="24"/>
          <w:szCs w:val="24"/>
          <w:highlight w:val="none"/>
          <w:u w:val="single"/>
        </w:rPr>
        <w:t>按&lt;&lt;建设工程质量管理条例&gt;&gt; 规定执行</w:t>
      </w:r>
      <w:r>
        <w:rPr>
          <w:rFonts w:hint="eastAsia" w:ascii="宋体" w:hAnsi="宋体" w:cs="宋体"/>
          <w:color w:val="auto"/>
          <w:sz w:val="24"/>
          <w:u w:val="single"/>
        </w:rPr>
        <w:t xml:space="preserve"> </w:t>
      </w:r>
      <w:r>
        <w:rPr>
          <w:rFonts w:hint="eastAsia" w:ascii="宋体" w:hAnsi="宋体" w:cs="宋体"/>
          <w:color w:val="auto"/>
          <w:sz w:val="24"/>
        </w:rPr>
        <w:t>。</w:t>
      </w:r>
    </w:p>
    <w:p w14:paraId="451D960F">
      <w:pPr>
        <w:spacing w:line="360" w:lineRule="auto"/>
        <w:ind w:firstLine="480" w:firstLineChars="200"/>
        <w:rPr>
          <w:rFonts w:ascii="宋体" w:hAnsi="宋体" w:cs="宋体"/>
          <w:color w:val="auto"/>
          <w:sz w:val="24"/>
        </w:rPr>
      </w:pPr>
      <w:r>
        <w:rPr>
          <w:rFonts w:hint="eastAsia" w:ascii="宋体" w:hAnsi="宋体" w:cs="宋体"/>
          <w:color w:val="auto"/>
          <w:sz w:val="24"/>
        </w:rPr>
        <w:t>二、质量保修期</w:t>
      </w:r>
    </w:p>
    <w:p w14:paraId="18BBC87B">
      <w:pPr>
        <w:spacing w:line="360" w:lineRule="auto"/>
        <w:ind w:firstLine="480" w:firstLineChars="200"/>
        <w:rPr>
          <w:rFonts w:ascii="宋体" w:hAnsi="宋体" w:cs="宋体"/>
          <w:color w:val="auto"/>
          <w:sz w:val="24"/>
        </w:rPr>
      </w:pPr>
      <w:r>
        <w:rPr>
          <w:rFonts w:hint="eastAsia" w:ascii="宋体" w:hAnsi="宋体" w:cs="宋体"/>
          <w:color w:val="auto"/>
          <w:sz w:val="24"/>
        </w:rPr>
        <w:t>根据《建设工程质量管理条例》及有关规定，工程的质量保修期如下：</w:t>
      </w:r>
    </w:p>
    <w:p w14:paraId="5A9F36E4">
      <w:pPr>
        <w:spacing w:line="360" w:lineRule="auto"/>
        <w:ind w:firstLine="480" w:firstLineChars="200"/>
        <w:rPr>
          <w:rFonts w:ascii="宋体" w:hAnsi="宋体" w:cs="宋体"/>
          <w:color w:val="auto"/>
          <w:sz w:val="24"/>
        </w:rPr>
      </w:pPr>
      <w:r>
        <w:rPr>
          <w:rFonts w:hint="eastAsia" w:ascii="宋体" w:hAnsi="宋体" w:cs="宋体"/>
          <w:color w:val="auto"/>
          <w:sz w:val="24"/>
        </w:rPr>
        <w:t>1．地基基础工程和主体结构工程为设计文件规定的工程合理使用年限；</w:t>
      </w:r>
    </w:p>
    <w:p w14:paraId="6AA26AFC">
      <w:pPr>
        <w:spacing w:line="360" w:lineRule="auto"/>
        <w:ind w:firstLine="480" w:firstLineChars="200"/>
        <w:rPr>
          <w:rFonts w:ascii="宋体" w:hAnsi="宋体" w:cs="宋体"/>
          <w:color w:val="auto"/>
          <w:sz w:val="24"/>
        </w:rPr>
      </w:pPr>
      <w:r>
        <w:rPr>
          <w:rFonts w:hint="eastAsia" w:ascii="宋体" w:hAnsi="宋体" w:cs="宋体"/>
          <w:color w:val="auto"/>
          <w:sz w:val="24"/>
        </w:rPr>
        <w:t>2．屋面防水工程、有防水要求的卫生间、房间和外墙面的防渗为</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5</w:t>
      </w:r>
      <w:r>
        <w:rPr>
          <w:rFonts w:hint="eastAsia" w:ascii="宋体" w:hAnsi="宋体" w:cs="宋体"/>
          <w:color w:val="auto"/>
          <w:sz w:val="24"/>
          <w:u w:val="single"/>
        </w:rPr>
        <w:t xml:space="preserve">   </w:t>
      </w:r>
      <w:r>
        <w:rPr>
          <w:rFonts w:hint="eastAsia" w:ascii="宋体" w:hAnsi="宋体" w:cs="宋体"/>
          <w:color w:val="auto"/>
          <w:sz w:val="24"/>
        </w:rPr>
        <w:t>年；</w:t>
      </w:r>
    </w:p>
    <w:p w14:paraId="16F77943">
      <w:pPr>
        <w:spacing w:line="360" w:lineRule="auto"/>
        <w:ind w:firstLine="480" w:firstLineChars="200"/>
        <w:rPr>
          <w:rFonts w:ascii="宋体" w:hAnsi="宋体" w:cs="宋体"/>
          <w:color w:val="auto"/>
          <w:sz w:val="24"/>
        </w:rPr>
      </w:pPr>
      <w:r>
        <w:rPr>
          <w:rFonts w:hint="eastAsia" w:ascii="宋体" w:hAnsi="宋体" w:cs="宋体"/>
          <w:color w:val="auto"/>
          <w:sz w:val="24"/>
        </w:rPr>
        <w:t>3．装修工程为</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2</w:t>
      </w:r>
      <w:r>
        <w:rPr>
          <w:rFonts w:hint="eastAsia" w:ascii="宋体" w:hAnsi="宋体" w:cs="宋体"/>
          <w:color w:val="auto"/>
          <w:sz w:val="24"/>
          <w:u w:val="single"/>
        </w:rPr>
        <w:t xml:space="preserve">   </w:t>
      </w:r>
      <w:r>
        <w:rPr>
          <w:rFonts w:hint="eastAsia" w:ascii="宋体" w:hAnsi="宋体" w:cs="宋体"/>
          <w:color w:val="auto"/>
          <w:sz w:val="24"/>
        </w:rPr>
        <w:t>年；</w:t>
      </w:r>
    </w:p>
    <w:p w14:paraId="60B62911">
      <w:pPr>
        <w:spacing w:line="360" w:lineRule="auto"/>
        <w:ind w:firstLine="480" w:firstLineChars="200"/>
        <w:rPr>
          <w:rFonts w:ascii="宋体" w:hAnsi="宋体" w:cs="宋体"/>
          <w:color w:val="auto"/>
          <w:sz w:val="24"/>
        </w:rPr>
      </w:pPr>
      <w:r>
        <w:rPr>
          <w:rFonts w:hint="eastAsia" w:ascii="宋体" w:hAnsi="宋体" w:cs="宋体"/>
          <w:color w:val="auto"/>
          <w:sz w:val="24"/>
        </w:rPr>
        <w:t>4．电气管线、给排水管道、设备安装工程为</w:t>
      </w:r>
      <w:r>
        <w:rPr>
          <w:rFonts w:hint="eastAsia" w:ascii="宋体" w:hAnsi="宋体" w:cs="宋体"/>
          <w:color w:val="auto"/>
          <w:sz w:val="24"/>
          <w:u w:val="single"/>
        </w:rPr>
        <w:t xml:space="preserve">  2   </w:t>
      </w:r>
      <w:r>
        <w:rPr>
          <w:rFonts w:hint="eastAsia" w:ascii="宋体" w:hAnsi="宋体" w:cs="宋体"/>
          <w:color w:val="auto"/>
          <w:sz w:val="24"/>
        </w:rPr>
        <w:t>年；</w:t>
      </w:r>
    </w:p>
    <w:p w14:paraId="5EDBD5DC">
      <w:pPr>
        <w:spacing w:line="360" w:lineRule="auto"/>
        <w:ind w:firstLine="480" w:firstLineChars="200"/>
        <w:rPr>
          <w:rFonts w:ascii="宋体" w:hAnsi="宋体" w:cs="宋体"/>
          <w:color w:val="auto"/>
          <w:sz w:val="24"/>
        </w:rPr>
      </w:pPr>
      <w:r>
        <w:rPr>
          <w:rFonts w:hint="eastAsia" w:ascii="宋体" w:hAnsi="宋体" w:cs="宋体"/>
          <w:color w:val="auto"/>
          <w:sz w:val="24"/>
        </w:rPr>
        <w:t>5．供热与供冷系统为</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2</w:t>
      </w:r>
      <w:r>
        <w:rPr>
          <w:rFonts w:hint="eastAsia" w:ascii="宋体" w:hAnsi="宋体" w:cs="宋体"/>
          <w:color w:val="auto"/>
          <w:sz w:val="24"/>
          <w:u w:val="single"/>
        </w:rPr>
        <w:t xml:space="preserve">   </w:t>
      </w:r>
      <w:r>
        <w:rPr>
          <w:rFonts w:hint="eastAsia" w:ascii="宋体" w:hAnsi="宋体" w:cs="宋体"/>
          <w:color w:val="auto"/>
          <w:sz w:val="24"/>
        </w:rPr>
        <w:t>个采暖期、供冷期；</w:t>
      </w:r>
    </w:p>
    <w:p w14:paraId="62E55EC1">
      <w:pPr>
        <w:spacing w:line="360" w:lineRule="auto"/>
        <w:ind w:firstLine="480" w:firstLineChars="200"/>
        <w:rPr>
          <w:rFonts w:ascii="宋体" w:hAnsi="宋体" w:cs="宋体"/>
          <w:color w:val="auto"/>
          <w:sz w:val="24"/>
        </w:rPr>
      </w:pPr>
      <w:r>
        <w:rPr>
          <w:rFonts w:hint="eastAsia" w:ascii="宋体" w:hAnsi="宋体" w:cs="宋体"/>
          <w:color w:val="auto"/>
          <w:sz w:val="24"/>
        </w:rPr>
        <w:t>6．住宅小区内的给排水设施、道路等配套工程为</w:t>
      </w:r>
      <w:r>
        <w:rPr>
          <w:rFonts w:hint="eastAsia" w:ascii="宋体" w:hAnsi="宋体" w:cs="宋体"/>
          <w:color w:val="auto"/>
          <w:sz w:val="24"/>
          <w:u w:val="single"/>
        </w:rPr>
        <w:t xml:space="preserve">   2   </w:t>
      </w:r>
      <w:r>
        <w:rPr>
          <w:rFonts w:hint="eastAsia" w:ascii="宋体" w:hAnsi="宋体" w:cs="宋体"/>
          <w:color w:val="auto"/>
          <w:sz w:val="24"/>
        </w:rPr>
        <w:t>年；</w:t>
      </w:r>
    </w:p>
    <w:p w14:paraId="5EE2F2FA">
      <w:pPr>
        <w:spacing w:line="360" w:lineRule="auto"/>
        <w:ind w:firstLine="480" w:firstLineChars="200"/>
        <w:rPr>
          <w:rFonts w:ascii="宋体" w:hAnsi="宋体" w:cs="宋体"/>
          <w:color w:val="auto"/>
          <w:sz w:val="24"/>
        </w:rPr>
      </w:pPr>
      <w:r>
        <w:rPr>
          <w:rFonts w:hint="eastAsia" w:ascii="宋体" w:hAnsi="宋体" w:cs="宋体"/>
          <w:color w:val="auto"/>
          <w:sz w:val="24"/>
        </w:rPr>
        <w:t>7．其他项目保修期限约定如下：</w:t>
      </w:r>
      <w:r>
        <w:rPr>
          <w:rFonts w:hint="eastAsia" w:ascii="宋体" w:hAnsi="宋体" w:eastAsia="宋体" w:cs="宋体"/>
          <w:color w:val="auto"/>
          <w:spacing w:val="0"/>
          <w:sz w:val="24"/>
          <w:szCs w:val="24"/>
          <w:highlight w:val="none"/>
          <w:u w:val="single"/>
        </w:rPr>
        <w:t xml:space="preserve">按招标文件规定  </w:t>
      </w:r>
      <w:r>
        <w:rPr>
          <w:rFonts w:hint="eastAsia" w:ascii="宋体" w:hAnsi="宋体" w:cs="宋体"/>
          <w:color w:val="auto"/>
          <w:sz w:val="24"/>
          <w:u w:val="single"/>
        </w:rPr>
        <w:t xml:space="preserve">  </w:t>
      </w:r>
      <w:r>
        <w:rPr>
          <w:rFonts w:hint="eastAsia" w:ascii="宋体" w:hAnsi="宋体" w:cs="宋体"/>
          <w:color w:val="auto"/>
          <w:sz w:val="24"/>
        </w:rPr>
        <w:t>。</w:t>
      </w:r>
    </w:p>
    <w:p w14:paraId="049080F0">
      <w:pPr>
        <w:spacing w:line="360" w:lineRule="auto"/>
        <w:ind w:firstLine="480" w:firstLineChars="200"/>
        <w:rPr>
          <w:rFonts w:ascii="宋体" w:hAnsi="宋体" w:cs="宋体"/>
          <w:color w:val="auto"/>
          <w:sz w:val="24"/>
        </w:rPr>
      </w:pPr>
      <w:r>
        <w:rPr>
          <w:rFonts w:hint="eastAsia" w:ascii="宋体" w:hAnsi="宋体" w:cs="宋体"/>
          <w:color w:val="auto"/>
          <w:sz w:val="24"/>
        </w:rPr>
        <w:t>质量保修期自工程竣工验收合格之日起计算。</w:t>
      </w:r>
    </w:p>
    <w:p w14:paraId="7C1C76E5">
      <w:pPr>
        <w:spacing w:line="360" w:lineRule="auto"/>
        <w:ind w:firstLine="480" w:firstLineChars="200"/>
        <w:rPr>
          <w:rFonts w:ascii="宋体" w:hAnsi="宋体" w:cs="宋体"/>
          <w:color w:val="auto"/>
          <w:sz w:val="24"/>
        </w:rPr>
      </w:pPr>
      <w:r>
        <w:rPr>
          <w:rFonts w:hint="eastAsia" w:ascii="宋体" w:hAnsi="宋体" w:cs="宋体"/>
          <w:color w:val="auto"/>
          <w:sz w:val="24"/>
        </w:rPr>
        <w:t>三、缺陷责任期</w:t>
      </w:r>
    </w:p>
    <w:p w14:paraId="6112E88D">
      <w:pPr>
        <w:spacing w:line="360" w:lineRule="auto"/>
        <w:ind w:firstLine="480" w:firstLineChars="200"/>
        <w:rPr>
          <w:rFonts w:ascii="宋体" w:hAnsi="宋体" w:cs="宋体"/>
          <w:color w:val="auto"/>
          <w:sz w:val="24"/>
        </w:rPr>
      </w:pPr>
      <w:r>
        <w:rPr>
          <w:rFonts w:hint="eastAsia" w:ascii="宋体" w:hAnsi="宋体" w:cs="宋体"/>
          <w:color w:val="auto"/>
          <w:sz w:val="24"/>
        </w:rPr>
        <w:t>工程缺陷责任期为</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24</w:t>
      </w:r>
      <w:r>
        <w:rPr>
          <w:rFonts w:hint="eastAsia" w:ascii="宋体" w:hAnsi="宋体" w:cs="宋体"/>
          <w:color w:val="auto"/>
          <w:sz w:val="24"/>
        </w:rPr>
        <w:t>个月，缺陷责任期自工程竣工验收合格之日起计算。单位工程先于全部工程进行验收，单位工程缺陷责任期自单位工程验收合格之日起算。</w:t>
      </w:r>
    </w:p>
    <w:p w14:paraId="33A00343">
      <w:pPr>
        <w:spacing w:line="360" w:lineRule="auto"/>
        <w:ind w:firstLine="480" w:firstLineChars="200"/>
        <w:rPr>
          <w:rFonts w:ascii="宋体" w:hAnsi="宋体" w:cs="宋体"/>
          <w:color w:val="auto"/>
          <w:sz w:val="24"/>
        </w:rPr>
      </w:pPr>
      <w:r>
        <w:rPr>
          <w:rFonts w:hint="eastAsia" w:ascii="宋体" w:hAnsi="宋体" w:cs="宋体"/>
          <w:color w:val="auto"/>
          <w:sz w:val="24"/>
        </w:rPr>
        <w:t>缺陷责任期终止后，发包人应退还剩余的质量保证金。</w:t>
      </w:r>
    </w:p>
    <w:p w14:paraId="0E0CFE72">
      <w:pPr>
        <w:spacing w:line="360" w:lineRule="auto"/>
        <w:ind w:firstLine="480" w:firstLineChars="200"/>
        <w:rPr>
          <w:rFonts w:ascii="宋体" w:hAnsi="宋体" w:cs="宋体"/>
          <w:color w:val="auto"/>
          <w:sz w:val="24"/>
        </w:rPr>
      </w:pPr>
      <w:r>
        <w:rPr>
          <w:rFonts w:hint="eastAsia" w:ascii="宋体" w:hAnsi="宋体" w:cs="宋体"/>
          <w:color w:val="auto"/>
          <w:sz w:val="24"/>
        </w:rPr>
        <w:t>四、质量保修责任</w:t>
      </w:r>
    </w:p>
    <w:p w14:paraId="7A019189">
      <w:pPr>
        <w:spacing w:line="360" w:lineRule="auto"/>
        <w:ind w:firstLine="480" w:firstLineChars="200"/>
        <w:rPr>
          <w:rFonts w:ascii="宋体" w:hAnsi="宋体" w:cs="宋体"/>
          <w:color w:val="auto"/>
          <w:sz w:val="24"/>
        </w:rPr>
      </w:pPr>
      <w:r>
        <w:rPr>
          <w:rFonts w:hint="eastAsia" w:ascii="宋体" w:hAnsi="宋体" w:cs="宋体"/>
          <w:color w:val="auto"/>
          <w:sz w:val="24"/>
        </w:rPr>
        <w:t>1．属于保修范围、内容的项目，承包人应当在接到保修通知之日起7天内派人保修。承包人不在约定期限内派人保修的，发包人可以委托他人修理。</w:t>
      </w:r>
    </w:p>
    <w:p w14:paraId="322C0E64">
      <w:pPr>
        <w:spacing w:line="360" w:lineRule="auto"/>
        <w:ind w:firstLine="480" w:firstLineChars="200"/>
        <w:rPr>
          <w:rFonts w:ascii="宋体" w:hAnsi="宋体" w:cs="宋体"/>
          <w:color w:val="auto"/>
          <w:sz w:val="24"/>
        </w:rPr>
      </w:pPr>
      <w:r>
        <w:rPr>
          <w:rFonts w:hint="eastAsia" w:ascii="宋体" w:hAnsi="宋体" w:cs="宋体"/>
          <w:color w:val="auto"/>
          <w:sz w:val="24"/>
        </w:rPr>
        <w:t>2．发生紧急事故需抢修的，承包人在接到事故通知后，应当立即到达事故现场抢修。</w:t>
      </w:r>
    </w:p>
    <w:p w14:paraId="7E2F775F">
      <w:pPr>
        <w:spacing w:line="360" w:lineRule="auto"/>
        <w:ind w:firstLine="480" w:firstLineChars="200"/>
        <w:rPr>
          <w:rFonts w:ascii="宋体" w:hAnsi="宋体" w:cs="宋体"/>
          <w:color w:val="auto"/>
          <w:sz w:val="24"/>
        </w:rPr>
      </w:pPr>
      <w:r>
        <w:rPr>
          <w:rFonts w:hint="eastAsia" w:ascii="宋体" w:hAnsi="宋体" w:cs="宋体"/>
          <w:color w:val="auto"/>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F7FBF01">
      <w:pPr>
        <w:spacing w:line="360" w:lineRule="auto"/>
        <w:ind w:firstLine="480" w:firstLineChars="200"/>
        <w:rPr>
          <w:rFonts w:ascii="宋体" w:hAnsi="宋体" w:cs="宋体"/>
          <w:color w:val="auto"/>
          <w:sz w:val="24"/>
        </w:rPr>
      </w:pPr>
      <w:r>
        <w:rPr>
          <w:rFonts w:hint="eastAsia" w:ascii="宋体" w:hAnsi="宋体" w:cs="宋体"/>
          <w:color w:val="auto"/>
          <w:sz w:val="24"/>
        </w:rPr>
        <w:t>4．质量保修完成后，由发包人组织验收。</w:t>
      </w:r>
    </w:p>
    <w:p w14:paraId="0CF217B2">
      <w:pPr>
        <w:spacing w:line="360" w:lineRule="auto"/>
        <w:ind w:firstLine="480" w:firstLineChars="200"/>
        <w:rPr>
          <w:rFonts w:ascii="宋体" w:hAnsi="宋体" w:cs="宋体"/>
          <w:color w:val="auto"/>
          <w:sz w:val="24"/>
        </w:rPr>
      </w:pPr>
      <w:r>
        <w:rPr>
          <w:rFonts w:hint="eastAsia" w:ascii="宋体" w:hAnsi="宋体" w:cs="宋体"/>
          <w:color w:val="auto"/>
          <w:sz w:val="24"/>
        </w:rPr>
        <w:t>五、保修费用</w:t>
      </w:r>
    </w:p>
    <w:p w14:paraId="5D44C674">
      <w:pPr>
        <w:spacing w:line="360" w:lineRule="auto"/>
        <w:ind w:firstLine="480" w:firstLineChars="200"/>
        <w:rPr>
          <w:rFonts w:ascii="宋体" w:hAnsi="宋体" w:cs="宋体"/>
          <w:color w:val="auto"/>
          <w:sz w:val="24"/>
        </w:rPr>
      </w:pPr>
      <w:r>
        <w:rPr>
          <w:rFonts w:hint="eastAsia" w:ascii="宋体" w:hAnsi="宋体" w:cs="宋体"/>
          <w:color w:val="auto"/>
          <w:sz w:val="24"/>
        </w:rPr>
        <w:t>保修费用由造成质量缺陷的责任方承担。</w:t>
      </w:r>
    </w:p>
    <w:p w14:paraId="6DCFEE4D">
      <w:pPr>
        <w:spacing w:line="360" w:lineRule="auto"/>
        <w:ind w:firstLine="480" w:firstLineChars="200"/>
        <w:jc w:val="left"/>
        <w:rPr>
          <w:rFonts w:ascii="宋体" w:hAnsi="宋体" w:cs="宋体"/>
          <w:color w:val="auto"/>
          <w:sz w:val="24"/>
        </w:rPr>
      </w:pPr>
      <w:r>
        <w:rPr>
          <w:rFonts w:hint="eastAsia" w:ascii="宋体" w:hAnsi="宋体" w:cs="宋体"/>
          <w:bCs/>
          <w:color w:val="auto"/>
          <w:sz w:val="24"/>
        </w:rPr>
        <w:t>六</w:t>
      </w:r>
      <w:r>
        <w:rPr>
          <w:rFonts w:hint="eastAsia" w:ascii="宋体" w:hAnsi="宋体" w:cs="宋体"/>
          <w:color w:val="auto"/>
          <w:sz w:val="24"/>
        </w:rPr>
        <w:t>、双方约定的其他工程质量保修事项：</w:t>
      </w:r>
      <w:r>
        <w:rPr>
          <w:rFonts w:hint="eastAsia" w:ascii="宋体" w:hAnsi="宋体" w:cs="宋体"/>
          <w:color w:val="auto"/>
          <w:sz w:val="24"/>
          <w:u w:val="single"/>
        </w:rPr>
        <w:t xml:space="preserve">   /    </w:t>
      </w:r>
      <w:r>
        <w:rPr>
          <w:rFonts w:hint="eastAsia" w:ascii="宋体" w:hAnsi="宋体" w:cs="宋体"/>
          <w:color w:val="auto"/>
          <w:sz w:val="24"/>
        </w:rPr>
        <w:t>。</w:t>
      </w:r>
    </w:p>
    <w:p w14:paraId="2FA68C89">
      <w:pPr>
        <w:spacing w:line="360" w:lineRule="auto"/>
        <w:ind w:firstLine="480" w:firstLineChars="200"/>
        <w:rPr>
          <w:rFonts w:ascii="宋体" w:hAnsi="宋体" w:cs="宋体"/>
          <w:color w:val="auto"/>
          <w:sz w:val="24"/>
        </w:rPr>
      </w:pPr>
      <w:r>
        <w:rPr>
          <w:rFonts w:hint="eastAsia" w:ascii="宋体" w:hAnsi="宋体" w:cs="宋体"/>
          <w:color w:val="auto"/>
          <w:sz w:val="24"/>
        </w:rPr>
        <w:t>工程质量保修书由发包人、承包人在工程竣工验收前共同签署，作为施工合同附件，其有效期限至保修期满。</w:t>
      </w:r>
    </w:p>
    <w:p w14:paraId="3EFE78ED">
      <w:pPr>
        <w:spacing w:line="360" w:lineRule="auto"/>
        <w:ind w:firstLine="480" w:firstLineChars="200"/>
        <w:rPr>
          <w:rFonts w:ascii="宋体" w:hAnsi="宋体" w:cs="宋体"/>
          <w:color w:val="auto"/>
          <w:sz w:val="24"/>
        </w:rPr>
      </w:pPr>
    </w:p>
    <w:p w14:paraId="1ECA2C28">
      <w:pPr>
        <w:spacing w:line="360" w:lineRule="auto"/>
        <w:ind w:firstLine="480" w:firstLineChars="200"/>
        <w:rPr>
          <w:rFonts w:ascii="宋体" w:hAnsi="宋体" w:cs="宋体"/>
          <w:color w:val="auto"/>
          <w:sz w:val="24"/>
        </w:rPr>
      </w:pPr>
      <w:r>
        <w:rPr>
          <w:rFonts w:hint="eastAsia" w:ascii="宋体" w:hAnsi="宋体" w:cs="宋体"/>
          <w:color w:val="auto"/>
          <w:sz w:val="24"/>
        </w:rPr>
        <w:t>发包人(公章)：</w:t>
      </w:r>
      <w:r>
        <w:rPr>
          <w:rFonts w:hint="eastAsia" w:ascii="宋体" w:hAnsi="宋体" w:cs="宋体"/>
          <w:color w:val="auto"/>
          <w:sz w:val="24"/>
          <w:u w:val="single"/>
        </w:rPr>
        <w:t xml:space="preserve">             </w:t>
      </w:r>
      <w:r>
        <w:rPr>
          <w:rFonts w:hint="eastAsia" w:ascii="宋体" w:hAnsi="宋体" w:cs="宋体"/>
          <w:color w:val="auto"/>
          <w:sz w:val="24"/>
        </w:rPr>
        <w:t xml:space="preserve">    承包人(公章)：</w:t>
      </w:r>
      <w:r>
        <w:rPr>
          <w:rFonts w:hint="eastAsia" w:ascii="宋体" w:hAnsi="宋体" w:cs="宋体"/>
          <w:color w:val="auto"/>
          <w:sz w:val="24"/>
          <w:u w:val="single"/>
        </w:rPr>
        <w:t xml:space="preserve">           </w:t>
      </w:r>
    </w:p>
    <w:p w14:paraId="4EA7990F">
      <w:pPr>
        <w:spacing w:line="360" w:lineRule="auto"/>
        <w:ind w:firstLine="480" w:firstLineChars="200"/>
        <w:rPr>
          <w:rFonts w:ascii="宋体" w:hAnsi="宋体" w:cs="宋体"/>
          <w:color w:val="auto"/>
          <w:sz w:val="24"/>
          <w:u w:val="single"/>
        </w:rPr>
      </w:pPr>
      <w:r>
        <w:rPr>
          <w:rFonts w:hint="eastAsia" w:ascii="宋体" w:hAnsi="宋体" w:cs="宋体"/>
          <w:color w:val="auto"/>
          <w:sz w:val="24"/>
        </w:rPr>
        <w:t>地  址：</w:t>
      </w:r>
      <w:r>
        <w:rPr>
          <w:rFonts w:hint="eastAsia" w:ascii="宋体" w:hAnsi="宋体" w:cs="宋体"/>
          <w:color w:val="auto"/>
          <w:sz w:val="24"/>
          <w:u w:val="single"/>
        </w:rPr>
        <w:t xml:space="preserve">                   </w:t>
      </w:r>
      <w:r>
        <w:rPr>
          <w:rFonts w:hint="eastAsia" w:ascii="宋体" w:hAnsi="宋体" w:cs="宋体"/>
          <w:color w:val="auto"/>
          <w:sz w:val="24"/>
        </w:rPr>
        <w:t xml:space="preserve">    地  址：</w:t>
      </w:r>
      <w:r>
        <w:rPr>
          <w:rFonts w:hint="eastAsia" w:ascii="宋体" w:hAnsi="宋体" w:cs="宋体"/>
          <w:color w:val="auto"/>
          <w:sz w:val="24"/>
          <w:u w:val="single"/>
        </w:rPr>
        <w:t xml:space="preserve">      </w:t>
      </w:r>
    </w:p>
    <w:p w14:paraId="393EDFD4">
      <w:pPr>
        <w:spacing w:line="360" w:lineRule="auto"/>
        <w:ind w:firstLine="480" w:firstLineChars="200"/>
        <w:rPr>
          <w:rFonts w:ascii="宋体" w:hAnsi="宋体" w:cs="宋体"/>
          <w:color w:val="auto"/>
          <w:sz w:val="24"/>
        </w:rPr>
      </w:pPr>
      <w:r>
        <w:rPr>
          <w:rFonts w:hint="eastAsia" w:ascii="宋体" w:hAnsi="宋体" w:cs="宋体"/>
          <w:color w:val="auto"/>
          <w:sz w:val="24"/>
        </w:rPr>
        <w:t>法定代表人(签章)：</w:t>
      </w:r>
      <w:r>
        <w:rPr>
          <w:rFonts w:hint="eastAsia" w:ascii="宋体" w:hAnsi="宋体" w:cs="宋体"/>
          <w:color w:val="auto"/>
          <w:sz w:val="24"/>
          <w:u w:val="single"/>
        </w:rPr>
        <w:t xml:space="preserve">       </w:t>
      </w:r>
      <w:r>
        <w:rPr>
          <w:rFonts w:hint="eastAsia" w:ascii="宋体" w:hAnsi="宋体" w:cs="宋体"/>
          <w:color w:val="auto"/>
          <w:sz w:val="24"/>
        </w:rPr>
        <w:t xml:space="preserve">   法定代表人(签章)：</w:t>
      </w:r>
      <w:r>
        <w:rPr>
          <w:rFonts w:hint="eastAsia" w:ascii="宋体" w:hAnsi="宋体" w:cs="宋体"/>
          <w:color w:val="auto"/>
          <w:sz w:val="24"/>
          <w:u w:val="single"/>
        </w:rPr>
        <w:t xml:space="preserve">       </w:t>
      </w:r>
    </w:p>
    <w:p w14:paraId="60B78E11">
      <w:pPr>
        <w:spacing w:line="360" w:lineRule="auto"/>
        <w:ind w:firstLine="480" w:firstLineChars="200"/>
        <w:rPr>
          <w:rFonts w:ascii="宋体" w:hAnsi="宋体" w:cs="宋体"/>
          <w:color w:val="auto"/>
          <w:sz w:val="24"/>
        </w:rPr>
      </w:pPr>
      <w:r>
        <w:rPr>
          <w:rFonts w:hint="eastAsia" w:ascii="宋体" w:hAnsi="宋体" w:cs="宋体"/>
          <w:color w:val="auto"/>
          <w:sz w:val="24"/>
        </w:rPr>
        <w:t>委托代理人(签章)：</w:t>
      </w:r>
      <w:r>
        <w:rPr>
          <w:rFonts w:hint="eastAsia" w:ascii="宋体" w:hAnsi="宋体" w:cs="宋体"/>
          <w:color w:val="auto"/>
          <w:sz w:val="24"/>
          <w:u w:val="single"/>
        </w:rPr>
        <w:t xml:space="preserve">/     </w:t>
      </w:r>
      <w:r>
        <w:rPr>
          <w:rFonts w:hint="eastAsia" w:ascii="宋体" w:hAnsi="宋体" w:cs="宋体"/>
          <w:color w:val="auto"/>
          <w:sz w:val="24"/>
        </w:rPr>
        <w:t xml:space="preserve">   委托代理人(签章)：</w:t>
      </w:r>
      <w:r>
        <w:rPr>
          <w:rFonts w:hint="eastAsia" w:ascii="宋体" w:hAnsi="宋体" w:cs="宋体"/>
          <w:color w:val="auto"/>
          <w:sz w:val="24"/>
          <w:u w:val="single"/>
        </w:rPr>
        <w:t xml:space="preserve">       </w:t>
      </w:r>
    </w:p>
    <w:p w14:paraId="4010D8C2">
      <w:pPr>
        <w:spacing w:line="360" w:lineRule="auto"/>
        <w:ind w:firstLine="480" w:firstLineChars="200"/>
        <w:rPr>
          <w:rFonts w:ascii="宋体" w:hAnsi="宋体" w:cs="宋体"/>
          <w:color w:val="auto"/>
          <w:sz w:val="24"/>
        </w:rPr>
      </w:pPr>
      <w:r>
        <w:rPr>
          <w:rFonts w:hint="eastAsia" w:ascii="宋体" w:hAnsi="宋体" w:cs="宋体"/>
          <w:color w:val="auto"/>
          <w:sz w:val="24"/>
        </w:rPr>
        <w:t>电  话：</w:t>
      </w:r>
      <w:r>
        <w:rPr>
          <w:rFonts w:hint="eastAsia" w:ascii="宋体" w:hAnsi="宋体" w:cs="宋体"/>
          <w:color w:val="auto"/>
          <w:sz w:val="24"/>
          <w:u w:val="single"/>
        </w:rPr>
        <w:t xml:space="preserve">/   </w:t>
      </w:r>
      <w:r>
        <w:rPr>
          <w:rFonts w:hint="eastAsia" w:ascii="宋体" w:hAnsi="宋体" w:cs="宋体"/>
          <w:color w:val="auto"/>
          <w:sz w:val="24"/>
        </w:rPr>
        <w:t xml:space="preserve">     电  话：</w:t>
      </w:r>
      <w:r>
        <w:rPr>
          <w:rFonts w:hint="eastAsia" w:ascii="宋体" w:hAnsi="宋体" w:cs="宋体"/>
          <w:color w:val="auto"/>
          <w:sz w:val="24"/>
          <w:u w:val="single"/>
        </w:rPr>
        <w:t xml:space="preserve">     </w:t>
      </w:r>
    </w:p>
    <w:p w14:paraId="3BB962F1">
      <w:pPr>
        <w:spacing w:line="360" w:lineRule="auto"/>
        <w:ind w:firstLine="480" w:firstLineChars="200"/>
        <w:rPr>
          <w:rFonts w:ascii="宋体" w:hAnsi="宋体" w:cs="宋体"/>
          <w:color w:val="auto"/>
          <w:sz w:val="24"/>
        </w:rPr>
      </w:pPr>
      <w:r>
        <w:rPr>
          <w:rFonts w:hint="eastAsia" w:ascii="宋体" w:hAnsi="宋体" w:cs="宋体"/>
          <w:color w:val="auto"/>
          <w:sz w:val="24"/>
        </w:rPr>
        <w:t>传  真：</w:t>
      </w:r>
      <w:r>
        <w:rPr>
          <w:rFonts w:hint="eastAsia" w:ascii="宋体" w:hAnsi="宋体" w:cs="宋体"/>
          <w:color w:val="auto"/>
          <w:sz w:val="24"/>
          <w:u w:val="single"/>
        </w:rPr>
        <w:t xml:space="preserve">/   </w:t>
      </w:r>
      <w:r>
        <w:rPr>
          <w:rFonts w:hint="eastAsia" w:ascii="宋体" w:hAnsi="宋体" w:cs="宋体"/>
          <w:color w:val="auto"/>
          <w:sz w:val="24"/>
        </w:rPr>
        <w:t xml:space="preserve">     传  真：</w:t>
      </w:r>
      <w:r>
        <w:rPr>
          <w:rFonts w:hint="eastAsia" w:ascii="宋体" w:hAnsi="宋体" w:cs="宋体"/>
          <w:color w:val="auto"/>
          <w:sz w:val="24"/>
          <w:u w:val="single"/>
        </w:rPr>
        <w:t xml:space="preserve">     </w:t>
      </w:r>
    </w:p>
    <w:p w14:paraId="3733C12B">
      <w:pPr>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1C15A85">
      <w:pPr>
        <w:spacing w:line="360" w:lineRule="auto"/>
        <w:ind w:firstLine="480" w:firstLineChars="200"/>
        <w:rPr>
          <w:rFonts w:ascii="宋体" w:hAnsi="宋体" w:cs="宋体"/>
          <w:color w:val="auto"/>
          <w:sz w:val="24"/>
        </w:rPr>
      </w:pPr>
      <w:r>
        <w:rPr>
          <w:rFonts w:hint="eastAsia" w:ascii="宋体" w:hAnsi="宋体" w:cs="宋体"/>
          <w:color w:val="auto"/>
          <w:sz w:val="24"/>
        </w:rPr>
        <w:t>账  号：</w:t>
      </w:r>
      <w:r>
        <w:rPr>
          <w:rFonts w:hint="eastAsia" w:ascii="宋体" w:hAnsi="宋体" w:cs="宋体"/>
          <w:color w:val="auto"/>
          <w:sz w:val="24"/>
          <w:u w:val="single"/>
        </w:rPr>
        <w:t xml:space="preserve">                   </w:t>
      </w:r>
      <w:r>
        <w:rPr>
          <w:rFonts w:hint="eastAsia" w:ascii="宋体" w:hAnsi="宋体" w:cs="宋体"/>
          <w:color w:val="auto"/>
          <w:sz w:val="24"/>
        </w:rPr>
        <w:t xml:space="preserve">    账  号：</w:t>
      </w:r>
      <w:r>
        <w:rPr>
          <w:rFonts w:hint="eastAsia" w:ascii="宋体" w:hAnsi="宋体" w:cs="宋体"/>
          <w:color w:val="auto"/>
          <w:sz w:val="24"/>
          <w:u w:val="single"/>
        </w:rPr>
        <w:t xml:space="preserve">     </w:t>
      </w:r>
    </w:p>
    <w:p w14:paraId="4C28FB6C">
      <w:pPr>
        <w:spacing w:line="360" w:lineRule="auto"/>
        <w:ind w:firstLine="480" w:firstLineChars="200"/>
        <w:rPr>
          <w:rFonts w:ascii="宋体" w:hAnsi="宋体" w:cs="宋体"/>
          <w:color w:val="auto"/>
          <w:sz w:val="28"/>
          <w:szCs w:val="28"/>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4AF272BB">
      <w:pPr>
        <w:spacing w:beforeLines="50" w:afterLines="50" w:line="440" w:lineRule="exact"/>
        <w:rPr>
          <w:rFonts w:ascii="宋体" w:hAnsi="宋体" w:cs="宋体"/>
          <w:b/>
          <w:color w:val="auto"/>
          <w:sz w:val="28"/>
          <w:szCs w:val="28"/>
        </w:rPr>
      </w:pPr>
      <w:r>
        <w:rPr>
          <w:rFonts w:hint="eastAsia" w:ascii="宋体" w:hAnsi="宋体" w:cs="宋体"/>
          <w:color w:val="auto"/>
          <w:sz w:val="28"/>
          <w:szCs w:val="28"/>
        </w:rPr>
        <w:br w:type="page"/>
      </w:r>
    </w:p>
    <w:p w14:paraId="765CD664">
      <w:pPr>
        <w:pageBreakBefore/>
        <w:wordWrap w:val="0"/>
        <w:jc w:val="center"/>
        <w:rPr>
          <w:rFonts w:ascii="宋体" w:hAnsi="宋体"/>
          <w:color w:val="auto"/>
          <w:sz w:val="24"/>
        </w:rPr>
      </w:pPr>
      <w:r>
        <w:rPr>
          <w:rFonts w:hint="eastAsia" w:ascii="宋体" w:hAnsi="宋体"/>
          <w:b/>
          <w:color w:val="auto"/>
          <w:sz w:val="36"/>
          <w:szCs w:val="36"/>
        </w:rPr>
        <w:t>第四章  投标文件格式</w:t>
      </w:r>
    </w:p>
    <w:p w14:paraId="5E8B535C">
      <w:pPr>
        <w:wordWrap w:val="0"/>
        <w:jc w:val="center"/>
        <w:rPr>
          <w:rFonts w:ascii="宋体" w:hAnsi="宋体"/>
          <w:color w:val="auto"/>
          <w:sz w:val="44"/>
        </w:rPr>
      </w:pPr>
    </w:p>
    <w:p w14:paraId="0278FB9B">
      <w:pPr>
        <w:wordWrap w:val="0"/>
        <w:jc w:val="center"/>
        <w:rPr>
          <w:rFonts w:ascii="宋体" w:hAnsi="宋体" w:cs="宋体"/>
          <w:color w:val="auto"/>
          <w:sz w:val="44"/>
        </w:rPr>
      </w:pPr>
      <w:r>
        <w:rPr>
          <w:rFonts w:hint="eastAsia" w:ascii="宋体" w:hAnsi="宋体" w:cs="宋体"/>
          <w:color w:val="auto"/>
          <w:sz w:val="44"/>
        </w:rPr>
        <w:t>房屋建筑和市政基础设施工程施工</w:t>
      </w:r>
    </w:p>
    <w:p w14:paraId="070A3296">
      <w:pPr>
        <w:ind w:firstLine="3057" w:firstLineChars="692"/>
        <w:rPr>
          <w:rFonts w:ascii="宋体" w:hAnsi="宋体" w:cs="宋体"/>
          <w:b/>
          <w:color w:val="auto"/>
          <w:sz w:val="44"/>
          <w:szCs w:val="44"/>
        </w:rPr>
      </w:pPr>
      <w:r>
        <w:rPr>
          <w:rFonts w:hint="eastAsia" w:ascii="宋体" w:hAnsi="宋体" w:cs="宋体"/>
          <w:b/>
          <w:color w:val="auto"/>
          <w:sz w:val="44"/>
          <w:szCs w:val="44"/>
        </w:rPr>
        <w:t>（随机抽取法）</w:t>
      </w:r>
    </w:p>
    <w:p w14:paraId="77CC59B8">
      <w:pPr>
        <w:wordWrap w:val="0"/>
        <w:ind w:firstLine="2850"/>
        <w:jc w:val="center"/>
        <w:rPr>
          <w:rFonts w:ascii="宋体" w:hAnsi="宋体" w:cs="宋体"/>
          <w:color w:val="auto"/>
          <w:sz w:val="44"/>
        </w:rPr>
      </w:pPr>
    </w:p>
    <w:p w14:paraId="7FEB1D5C">
      <w:pPr>
        <w:wordWrap w:val="0"/>
        <w:jc w:val="center"/>
        <w:rPr>
          <w:rFonts w:ascii="宋体" w:hAnsi="宋体" w:cs="宋体"/>
          <w:bCs/>
          <w:color w:val="auto"/>
          <w:sz w:val="72"/>
          <w:szCs w:val="72"/>
        </w:rPr>
      </w:pPr>
      <w:r>
        <w:rPr>
          <w:rFonts w:hint="eastAsia" w:ascii="宋体" w:hAnsi="宋体" w:cs="宋体"/>
          <w:bCs/>
          <w:color w:val="auto"/>
          <w:sz w:val="72"/>
          <w:szCs w:val="72"/>
        </w:rPr>
        <w:t>投 标 文 件</w:t>
      </w:r>
    </w:p>
    <w:p w14:paraId="468FC1C6">
      <w:pPr>
        <w:wordWrap w:val="0"/>
        <w:ind w:firstLine="2850"/>
        <w:jc w:val="center"/>
        <w:rPr>
          <w:rFonts w:ascii="宋体" w:hAnsi="宋体" w:cs="宋体"/>
          <w:color w:val="auto"/>
          <w:sz w:val="44"/>
        </w:rPr>
      </w:pPr>
    </w:p>
    <w:p w14:paraId="6CB87A16">
      <w:pPr>
        <w:wordWrap w:val="0"/>
        <w:jc w:val="center"/>
        <w:rPr>
          <w:rFonts w:ascii="宋体" w:hAnsi="宋体" w:cs="宋体"/>
          <w:b/>
          <w:color w:val="auto"/>
          <w:sz w:val="36"/>
          <w:szCs w:val="36"/>
        </w:rPr>
      </w:pPr>
    </w:p>
    <w:p w14:paraId="691D8901">
      <w:pPr>
        <w:wordWrap w:val="0"/>
        <w:rPr>
          <w:rFonts w:ascii="宋体" w:hAnsi="宋体" w:cs="宋体"/>
          <w:bCs/>
          <w:color w:val="auto"/>
          <w:sz w:val="28"/>
        </w:rPr>
      </w:pPr>
    </w:p>
    <w:p w14:paraId="4267123F">
      <w:pPr>
        <w:wordWrap w:val="0"/>
        <w:jc w:val="center"/>
        <w:rPr>
          <w:rFonts w:ascii="宋体" w:hAnsi="宋体" w:cs="宋体"/>
          <w:color w:val="auto"/>
          <w:sz w:val="28"/>
        </w:rPr>
      </w:pPr>
    </w:p>
    <w:p w14:paraId="211E3F50">
      <w:pPr>
        <w:wordWrap w:val="0"/>
        <w:jc w:val="center"/>
        <w:rPr>
          <w:rFonts w:ascii="宋体" w:hAnsi="宋体" w:cs="宋体"/>
          <w:color w:val="auto"/>
          <w:sz w:val="28"/>
        </w:rPr>
      </w:pPr>
    </w:p>
    <w:p w14:paraId="001CCCE6">
      <w:pPr>
        <w:wordWrap w:val="0"/>
        <w:jc w:val="center"/>
        <w:rPr>
          <w:rFonts w:ascii="宋体" w:hAnsi="宋体" w:cs="宋体"/>
          <w:color w:val="auto"/>
          <w:sz w:val="28"/>
        </w:rPr>
      </w:pPr>
    </w:p>
    <w:p w14:paraId="27BA6217">
      <w:pPr>
        <w:wordWrap w:val="0"/>
        <w:jc w:val="center"/>
        <w:rPr>
          <w:rFonts w:ascii="宋体" w:hAnsi="宋体" w:cs="宋体"/>
          <w:color w:val="auto"/>
          <w:sz w:val="28"/>
        </w:rPr>
      </w:pPr>
    </w:p>
    <w:p w14:paraId="7E469F7C">
      <w:pPr>
        <w:wordWrap w:val="0"/>
        <w:jc w:val="center"/>
        <w:rPr>
          <w:rFonts w:ascii="宋体" w:hAnsi="宋体" w:cs="宋体"/>
          <w:color w:val="auto"/>
          <w:sz w:val="28"/>
        </w:rPr>
      </w:pPr>
    </w:p>
    <w:p w14:paraId="1FF8BAE5">
      <w:pPr>
        <w:wordWrap w:val="0"/>
        <w:spacing w:line="480" w:lineRule="auto"/>
        <w:ind w:firstLine="640" w:firstLineChars="200"/>
        <w:rPr>
          <w:rFonts w:ascii="宋体" w:hAnsi="宋体" w:cs="宋体"/>
          <w:color w:val="auto"/>
          <w:sz w:val="32"/>
          <w:szCs w:val="32"/>
          <w:u w:val="single"/>
        </w:rPr>
      </w:pPr>
      <w:r>
        <w:rPr>
          <w:rFonts w:hint="eastAsia" w:ascii="宋体" w:hAnsi="宋体" w:cs="宋体"/>
          <w:color w:val="auto"/>
          <w:sz w:val="32"/>
          <w:szCs w:val="32"/>
        </w:rPr>
        <w:t>招标项目名称：</w:t>
      </w:r>
      <w:r>
        <w:rPr>
          <w:rFonts w:hint="eastAsia" w:ascii="宋体" w:hAnsi="宋体" w:cs="宋体"/>
          <w:color w:val="auto"/>
          <w:sz w:val="32"/>
          <w:szCs w:val="32"/>
          <w:u w:val="single"/>
        </w:rPr>
        <w:t xml:space="preserve">                                  </w:t>
      </w:r>
    </w:p>
    <w:p w14:paraId="5E5BBA4C">
      <w:pPr>
        <w:wordWrap w:val="0"/>
        <w:spacing w:line="480" w:lineRule="auto"/>
        <w:ind w:firstLine="640" w:firstLineChars="200"/>
        <w:rPr>
          <w:rFonts w:ascii="宋体" w:hAnsi="宋体" w:cs="宋体"/>
          <w:color w:val="auto"/>
          <w:sz w:val="32"/>
          <w:szCs w:val="32"/>
        </w:rPr>
      </w:pPr>
      <w:r>
        <w:rPr>
          <w:rFonts w:hint="eastAsia" w:ascii="宋体" w:hAnsi="宋体" w:cs="宋体"/>
          <w:color w:val="auto"/>
          <w:sz w:val="32"/>
          <w:szCs w:val="32"/>
        </w:rPr>
        <w:t>投标人：</w:t>
      </w:r>
      <w:r>
        <w:rPr>
          <w:rFonts w:hint="eastAsia" w:ascii="宋体" w:hAnsi="宋体" w:cs="宋体"/>
          <w:color w:val="auto"/>
          <w:sz w:val="32"/>
          <w:szCs w:val="32"/>
          <w:u w:val="single"/>
        </w:rPr>
        <w:t xml:space="preserve">                            (盖</w:t>
      </w:r>
      <w:r>
        <w:rPr>
          <w:rFonts w:hint="eastAsia" w:ascii="宋体" w:hAnsi="宋体"/>
          <w:color w:val="auto"/>
          <w:sz w:val="32"/>
          <w:szCs w:val="32"/>
          <w:u w:val="single"/>
        </w:rPr>
        <w:t>章</w:t>
      </w:r>
      <w:r>
        <w:rPr>
          <w:rFonts w:hint="eastAsia" w:ascii="宋体" w:hAnsi="宋体" w:cs="宋体"/>
          <w:color w:val="auto"/>
          <w:sz w:val="32"/>
          <w:szCs w:val="32"/>
          <w:u w:val="single"/>
        </w:rPr>
        <w:t xml:space="preserve">) </w:t>
      </w:r>
    </w:p>
    <w:p w14:paraId="2390B037">
      <w:pPr>
        <w:wordWrap w:val="0"/>
        <w:spacing w:line="480" w:lineRule="auto"/>
        <w:ind w:firstLine="640" w:firstLineChars="200"/>
        <w:rPr>
          <w:rFonts w:ascii="宋体" w:hAnsi="宋体" w:cs="宋体"/>
          <w:color w:val="auto"/>
          <w:sz w:val="32"/>
          <w:szCs w:val="32"/>
        </w:rPr>
      </w:pPr>
      <w:r>
        <w:rPr>
          <w:rFonts w:hint="eastAsia" w:ascii="宋体" w:hAnsi="宋体" w:cs="宋体"/>
          <w:color w:val="auto"/>
          <w:sz w:val="32"/>
          <w:szCs w:val="32"/>
        </w:rPr>
        <w:t>法定代表人或其委托代理人：</w:t>
      </w:r>
      <w:r>
        <w:rPr>
          <w:rFonts w:hint="eastAsia" w:ascii="宋体" w:hAnsi="宋体" w:cs="宋体"/>
          <w:color w:val="auto"/>
          <w:sz w:val="32"/>
          <w:szCs w:val="32"/>
          <w:u w:val="single"/>
        </w:rPr>
        <w:t xml:space="preserve">         (</w:t>
      </w:r>
      <w:r>
        <w:rPr>
          <w:rFonts w:hint="eastAsia" w:ascii="宋体" w:hAnsi="宋体"/>
          <w:color w:val="auto"/>
          <w:sz w:val="32"/>
          <w:szCs w:val="32"/>
          <w:u w:val="single"/>
        </w:rPr>
        <w:t>签字或盖章</w:t>
      </w:r>
      <w:r>
        <w:rPr>
          <w:rFonts w:hint="eastAsia" w:ascii="宋体" w:hAnsi="宋体" w:cs="宋体"/>
          <w:color w:val="auto"/>
          <w:sz w:val="32"/>
          <w:szCs w:val="32"/>
          <w:u w:val="single"/>
        </w:rPr>
        <w:t xml:space="preserve">) </w:t>
      </w:r>
    </w:p>
    <w:p w14:paraId="65B9505E">
      <w:pPr>
        <w:wordWrap w:val="0"/>
        <w:jc w:val="center"/>
        <w:rPr>
          <w:rFonts w:ascii="宋体" w:hAnsi="宋体" w:cs="宋体"/>
          <w:color w:val="auto"/>
          <w:sz w:val="36"/>
        </w:rPr>
      </w:pPr>
    </w:p>
    <w:p w14:paraId="6E22752D">
      <w:pPr>
        <w:wordWrap w:val="0"/>
        <w:jc w:val="center"/>
        <w:rPr>
          <w:rFonts w:ascii="宋体" w:hAnsi="宋体" w:cs="宋体"/>
          <w:color w:val="auto"/>
          <w:sz w:val="36"/>
        </w:rPr>
      </w:pPr>
    </w:p>
    <w:p w14:paraId="51182B4E">
      <w:pPr>
        <w:wordWrap w:val="0"/>
        <w:jc w:val="center"/>
        <w:rPr>
          <w:rFonts w:ascii="宋体" w:hAnsi="宋体" w:cs="宋体"/>
          <w:color w:val="auto"/>
          <w:sz w:val="36"/>
        </w:rPr>
      </w:pPr>
    </w:p>
    <w:p w14:paraId="13BA3203">
      <w:pPr>
        <w:wordWrap w:val="0"/>
        <w:jc w:val="center"/>
        <w:rPr>
          <w:rFonts w:ascii="宋体" w:hAnsi="宋体" w:cs="宋体"/>
          <w:color w:val="auto"/>
          <w:sz w:val="36"/>
        </w:rPr>
      </w:pPr>
    </w:p>
    <w:p w14:paraId="55148512">
      <w:pPr>
        <w:wordWrap w:val="0"/>
        <w:jc w:val="center"/>
        <w:rPr>
          <w:rFonts w:ascii="宋体" w:hAnsi="宋体" w:cs="宋体"/>
          <w:color w:val="auto"/>
          <w:sz w:val="36"/>
        </w:rPr>
      </w:pPr>
    </w:p>
    <w:p w14:paraId="6C03DA85">
      <w:pPr>
        <w:wordWrap w:val="0"/>
        <w:jc w:val="center"/>
        <w:rPr>
          <w:rFonts w:ascii="宋体" w:hAnsi="宋体" w:cs="宋体"/>
          <w:color w:val="auto"/>
          <w:sz w:val="36"/>
        </w:rPr>
      </w:pPr>
    </w:p>
    <w:p w14:paraId="7F49D995">
      <w:pPr>
        <w:wordWrap w:val="0"/>
        <w:jc w:val="center"/>
        <w:rPr>
          <w:rFonts w:ascii="宋体" w:hAnsi="宋体" w:cs="宋体"/>
          <w:color w:val="auto"/>
          <w:sz w:val="32"/>
          <w:szCs w:val="32"/>
        </w:rPr>
      </w:pPr>
      <w:r>
        <w:rPr>
          <w:rFonts w:hint="eastAsia" w:ascii="宋体" w:hAnsi="宋体" w:cs="宋体"/>
          <w:color w:val="auto"/>
          <w:sz w:val="32"/>
          <w:szCs w:val="32"/>
        </w:rPr>
        <w:t>日期：</w:t>
      </w:r>
      <w:r>
        <w:rPr>
          <w:rFonts w:hint="eastAsia" w:ascii="宋体" w:hAnsi="宋体" w:cs="宋体"/>
          <w:color w:val="auto"/>
          <w:sz w:val="32"/>
          <w:szCs w:val="32"/>
          <w:u w:val="single"/>
        </w:rPr>
        <w:t xml:space="preserve">    </w:t>
      </w:r>
      <w:r>
        <w:rPr>
          <w:rFonts w:hint="eastAsia" w:ascii="宋体" w:hAnsi="宋体" w:cs="宋体"/>
          <w:color w:val="auto"/>
          <w:sz w:val="32"/>
          <w:szCs w:val="32"/>
        </w:rPr>
        <w:t>年</w:t>
      </w:r>
      <w:r>
        <w:rPr>
          <w:rFonts w:hint="eastAsia" w:ascii="宋体" w:hAnsi="宋体" w:cs="宋体"/>
          <w:color w:val="auto"/>
          <w:sz w:val="32"/>
          <w:szCs w:val="32"/>
          <w:u w:val="single"/>
        </w:rPr>
        <w:t xml:space="preserve">    </w:t>
      </w:r>
      <w:r>
        <w:rPr>
          <w:rFonts w:hint="eastAsia" w:ascii="宋体" w:hAnsi="宋体" w:cs="宋体"/>
          <w:color w:val="auto"/>
          <w:sz w:val="32"/>
          <w:szCs w:val="32"/>
        </w:rPr>
        <w:t>月</w:t>
      </w:r>
      <w:r>
        <w:rPr>
          <w:rFonts w:hint="eastAsia" w:ascii="宋体" w:hAnsi="宋体" w:cs="宋体"/>
          <w:color w:val="auto"/>
          <w:sz w:val="32"/>
          <w:szCs w:val="32"/>
          <w:u w:val="single"/>
        </w:rPr>
        <w:t xml:space="preserve">    </w:t>
      </w:r>
      <w:r>
        <w:rPr>
          <w:rFonts w:hint="eastAsia" w:ascii="宋体" w:hAnsi="宋体" w:cs="宋体"/>
          <w:color w:val="auto"/>
          <w:sz w:val="32"/>
          <w:szCs w:val="32"/>
        </w:rPr>
        <w:t>日</w:t>
      </w:r>
    </w:p>
    <w:p w14:paraId="582EA67D">
      <w:pPr>
        <w:wordWrap w:val="0"/>
        <w:jc w:val="center"/>
        <w:rPr>
          <w:rFonts w:ascii="宋体" w:hAnsi="宋体" w:cs="宋体"/>
          <w:b/>
          <w:color w:val="auto"/>
          <w:sz w:val="32"/>
          <w:szCs w:val="32"/>
        </w:rPr>
      </w:pPr>
    </w:p>
    <w:p w14:paraId="036F8895">
      <w:pPr>
        <w:wordWrap w:val="0"/>
        <w:jc w:val="center"/>
        <w:rPr>
          <w:rFonts w:ascii="宋体" w:hAnsi="宋体" w:cs="宋体"/>
          <w:b/>
          <w:color w:val="auto"/>
          <w:sz w:val="32"/>
          <w:szCs w:val="32"/>
        </w:rPr>
      </w:pPr>
    </w:p>
    <w:p w14:paraId="3E834B40">
      <w:pPr>
        <w:wordWrap w:val="0"/>
        <w:jc w:val="center"/>
        <w:rPr>
          <w:rFonts w:ascii="宋体" w:hAnsi="宋体" w:cs="宋体"/>
          <w:b/>
          <w:color w:val="auto"/>
          <w:sz w:val="32"/>
          <w:szCs w:val="32"/>
        </w:rPr>
      </w:pPr>
    </w:p>
    <w:p w14:paraId="54A494EF">
      <w:pPr>
        <w:wordWrap w:val="0"/>
        <w:jc w:val="center"/>
        <w:rPr>
          <w:rFonts w:ascii="宋体" w:hAnsi="宋体" w:cs="宋体"/>
          <w:b/>
          <w:color w:val="auto"/>
          <w:sz w:val="32"/>
          <w:szCs w:val="32"/>
        </w:rPr>
      </w:pPr>
    </w:p>
    <w:p w14:paraId="2B85D2CB">
      <w:pPr>
        <w:wordWrap w:val="0"/>
        <w:jc w:val="center"/>
        <w:rPr>
          <w:rFonts w:ascii="宋体" w:hAnsi="宋体" w:cs="宋体"/>
          <w:b/>
          <w:color w:val="auto"/>
          <w:sz w:val="32"/>
          <w:szCs w:val="32"/>
        </w:rPr>
      </w:pPr>
      <w:r>
        <w:rPr>
          <w:rFonts w:hint="eastAsia" w:ascii="宋体" w:hAnsi="宋体" w:cs="宋体"/>
          <w:b/>
          <w:color w:val="auto"/>
          <w:sz w:val="32"/>
          <w:szCs w:val="32"/>
        </w:rPr>
        <w:t>目录</w:t>
      </w:r>
    </w:p>
    <w:p w14:paraId="5A2A9A77">
      <w:pPr>
        <w:wordWrap w:val="0"/>
        <w:rPr>
          <w:rFonts w:ascii="宋体" w:hAnsi="宋体" w:cs="宋体"/>
          <w:color w:val="auto"/>
        </w:rPr>
      </w:pPr>
    </w:p>
    <w:p w14:paraId="70F4F411">
      <w:pPr>
        <w:pStyle w:val="13"/>
        <w:spacing w:beforeLines="50" w:afterLines="50" w:line="360" w:lineRule="auto"/>
        <w:ind w:firstLine="480" w:firstLineChars="200"/>
        <w:jc w:val="both"/>
        <w:rPr>
          <w:rFonts w:ascii="宋体" w:hAnsi="宋体"/>
          <w:color w:val="auto"/>
          <w:sz w:val="24"/>
        </w:rPr>
      </w:pPr>
      <w:r>
        <w:rPr>
          <w:rFonts w:hint="eastAsia" w:ascii="宋体" w:hAnsi="宋体"/>
          <w:color w:val="auto"/>
          <w:sz w:val="24"/>
        </w:rPr>
        <w:t>（一）投标承诺函</w:t>
      </w:r>
    </w:p>
    <w:p w14:paraId="54BC9B0B">
      <w:pPr>
        <w:pStyle w:val="13"/>
        <w:spacing w:beforeLines="50" w:afterLines="50" w:line="360" w:lineRule="auto"/>
        <w:ind w:firstLine="480" w:firstLineChars="200"/>
        <w:jc w:val="both"/>
        <w:rPr>
          <w:rFonts w:ascii="宋体" w:hAnsi="宋体"/>
          <w:color w:val="auto"/>
          <w:sz w:val="24"/>
        </w:rPr>
      </w:pPr>
      <w:r>
        <w:rPr>
          <w:rFonts w:hint="eastAsia" w:ascii="宋体" w:hAnsi="宋体"/>
          <w:color w:val="auto"/>
          <w:sz w:val="24"/>
        </w:rPr>
        <w:t>（二）法定代表人资格证明书、法定代表人授权委托书（格式）</w:t>
      </w:r>
    </w:p>
    <w:p w14:paraId="270365D0">
      <w:pPr>
        <w:pStyle w:val="13"/>
        <w:spacing w:beforeLines="50" w:afterLines="50" w:line="360" w:lineRule="auto"/>
        <w:ind w:firstLine="480" w:firstLineChars="200"/>
        <w:jc w:val="both"/>
        <w:rPr>
          <w:rFonts w:hint="eastAsia" w:ascii="宋体" w:hAnsi="宋体"/>
          <w:color w:val="auto"/>
          <w:sz w:val="24"/>
        </w:rPr>
      </w:pPr>
      <w:r>
        <w:rPr>
          <w:rFonts w:hint="eastAsia" w:ascii="宋体" w:hAnsi="宋体"/>
          <w:color w:val="auto"/>
          <w:sz w:val="24"/>
        </w:rPr>
        <w:t>（三）企业及项目负责人的证书、证件</w:t>
      </w:r>
      <w:r>
        <w:rPr>
          <w:rFonts w:hint="eastAsia" w:ascii="宋体" w:hAnsi="宋体" w:eastAsia="宋体" w:cs="宋体"/>
          <w:color w:val="auto"/>
          <w:spacing w:val="0"/>
          <w:sz w:val="24"/>
          <w:szCs w:val="24"/>
          <w:highlight w:val="none"/>
        </w:rPr>
        <w:t>复印件</w:t>
      </w:r>
    </w:p>
    <w:p w14:paraId="7282B408">
      <w:pPr>
        <w:widowControl w:val="0"/>
        <w:adjustRightInd w:val="0"/>
        <w:spacing w:before="156" w:beforeLines="50" w:after="156" w:afterLines="50" w:line="360" w:lineRule="auto"/>
        <w:ind w:left="480"/>
        <w:jc w:val="both"/>
        <w:rPr>
          <w:rFonts w:hint="eastAsia" w:ascii="宋体" w:hAnsi="宋体" w:eastAsia="宋体" w:cs="宋体"/>
          <w:color w:val="auto"/>
          <w:spacing w:val="0"/>
          <w:kern w:val="0"/>
          <w:sz w:val="24"/>
          <w:szCs w:val="20"/>
          <w:highlight w:val="none"/>
          <w:lang w:val="en-US" w:eastAsia="zh-CN" w:bidi="ar-SA"/>
        </w:rPr>
      </w:pPr>
      <w:r>
        <w:rPr>
          <w:rFonts w:hint="eastAsia" w:ascii="宋体" w:hAnsi="宋体" w:eastAsia="宋体" w:cs="宋体"/>
          <w:color w:val="auto"/>
          <w:spacing w:val="0"/>
          <w:kern w:val="0"/>
          <w:sz w:val="24"/>
          <w:szCs w:val="20"/>
          <w:highlight w:val="none"/>
          <w:lang w:val="en-US" w:eastAsia="zh-CN" w:bidi="ar-SA"/>
        </w:rPr>
        <w:t>（四）、</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投标人的企业信息和拟派项目管理人员信息应在福建省建设行业信息公开平台的查询结果</w:t>
      </w:r>
      <w:r>
        <w:rPr>
          <w:rFonts w:hint="eastAsia" w:ascii="宋体" w:hAnsi="宋体" w:eastAsia="宋体" w:cs="宋体"/>
          <w:color w:val="auto"/>
          <w:spacing w:val="0"/>
          <w:kern w:val="0"/>
          <w:sz w:val="24"/>
          <w:szCs w:val="20"/>
          <w:highlight w:val="none"/>
          <w:lang w:val="en-US" w:eastAsia="zh-CN" w:bidi="ar-SA"/>
        </w:rPr>
        <w:t>。</w:t>
      </w:r>
    </w:p>
    <w:p w14:paraId="7D4258FB">
      <w:pPr>
        <w:pStyle w:val="13"/>
        <w:spacing w:beforeLines="50" w:afterLines="50" w:line="360" w:lineRule="auto"/>
        <w:ind w:firstLine="480" w:firstLineChars="200"/>
        <w:jc w:val="both"/>
        <w:rPr>
          <w:rFonts w:hint="eastAsia" w:ascii="宋体" w:hAnsi="宋体"/>
          <w:color w:val="auto"/>
          <w:sz w:val="24"/>
        </w:rPr>
      </w:pPr>
    </w:p>
    <w:p w14:paraId="31C1BBA9">
      <w:pPr>
        <w:pStyle w:val="13"/>
        <w:wordWrap w:val="0"/>
        <w:spacing w:beforeLines="50" w:afterLines="50" w:line="360" w:lineRule="auto"/>
        <w:ind w:firstLine="480" w:firstLineChars="200"/>
        <w:jc w:val="both"/>
        <w:rPr>
          <w:rFonts w:ascii="宋体" w:hAnsi="宋体" w:cs="宋体"/>
          <w:color w:val="auto"/>
          <w:sz w:val="24"/>
          <w:szCs w:val="24"/>
        </w:rPr>
      </w:pPr>
    </w:p>
    <w:p w14:paraId="0955E447">
      <w:pPr>
        <w:pStyle w:val="13"/>
        <w:wordWrap w:val="0"/>
        <w:spacing w:beforeLines="50" w:afterLines="50" w:line="360" w:lineRule="auto"/>
        <w:ind w:firstLine="480" w:firstLineChars="200"/>
        <w:jc w:val="both"/>
        <w:rPr>
          <w:rFonts w:ascii="宋体" w:hAnsi="宋体" w:cs="宋体"/>
          <w:color w:val="auto"/>
          <w:sz w:val="24"/>
          <w:szCs w:val="24"/>
        </w:rPr>
      </w:pPr>
    </w:p>
    <w:p w14:paraId="176A64D7">
      <w:pPr>
        <w:wordWrap w:val="0"/>
        <w:spacing w:line="360" w:lineRule="auto"/>
        <w:ind w:firstLine="200"/>
        <w:rPr>
          <w:rFonts w:ascii="宋体" w:hAnsi="宋体" w:cs="宋体"/>
          <w:color w:val="auto"/>
          <w:sz w:val="24"/>
        </w:rPr>
      </w:pPr>
    </w:p>
    <w:p w14:paraId="4DA3F3A7">
      <w:pPr>
        <w:wordWrap w:val="0"/>
        <w:rPr>
          <w:rFonts w:ascii="宋体" w:hAnsi="宋体" w:cs="宋体"/>
          <w:color w:val="auto"/>
        </w:rPr>
      </w:pPr>
    </w:p>
    <w:p w14:paraId="5F6FF000">
      <w:pPr>
        <w:wordWrap w:val="0"/>
        <w:rPr>
          <w:rFonts w:ascii="宋体" w:hAnsi="宋体" w:cs="宋体"/>
          <w:color w:val="auto"/>
        </w:rPr>
      </w:pPr>
    </w:p>
    <w:p w14:paraId="4ED82FA1">
      <w:pPr>
        <w:wordWrap w:val="0"/>
        <w:rPr>
          <w:rFonts w:ascii="宋体" w:hAnsi="宋体" w:cs="宋体"/>
          <w:color w:val="auto"/>
        </w:rPr>
      </w:pPr>
    </w:p>
    <w:p w14:paraId="7F7C5E83">
      <w:pPr>
        <w:wordWrap w:val="0"/>
        <w:rPr>
          <w:rFonts w:ascii="宋体" w:hAnsi="宋体" w:cs="宋体"/>
          <w:color w:val="auto"/>
        </w:rPr>
      </w:pPr>
    </w:p>
    <w:p w14:paraId="4F88B5CA">
      <w:pPr>
        <w:wordWrap w:val="0"/>
        <w:rPr>
          <w:rFonts w:ascii="宋体" w:hAnsi="宋体" w:cs="宋体"/>
          <w:color w:val="auto"/>
        </w:rPr>
      </w:pPr>
    </w:p>
    <w:p w14:paraId="074C2084">
      <w:pPr>
        <w:wordWrap w:val="0"/>
        <w:rPr>
          <w:rFonts w:ascii="宋体" w:hAnsi="宋体" w:cs="宋体"/>
          <w:color w:val="auto"/>
        </w:rPr>
      </w:pPr>
    </w:p>
    <w:p w14:paraId="274EBFE7">
      <w:pPr>
        <w:wordWrap w:val="0"/>
        <w:rPr>
          <w:rFonts w:ascii="宋体" w:hAnsi="宋体" w:cs="宋体"/>
          <w:color w:val="auto"/>
        </w:rPr>
      </w:pPr>
    </w:p>
    <w:p w14:paraId="09D1E668">
      <w:pPr>
        <w:wordWrap w:val="0"/>
        <w:rPr>
          <w:rFonts w:ascii="宋体" w:hAnsi="宋体" w:cs="宋体"/>
          <w:color w:val="auto"/>
        </w:rPr>
      </w:pPr>
    </w:p>
    <w:p w14:paraId="3AD93774">
      <w:pPr>
        <w:wordWrap w:val="0"/>
        <w:rPr>
          <w:rFonts w:ascii="宋体" w:hAnsi="宋体" w:cs="宋体"/>
          <w:color w:val="auto"/>
        </w:rPr>
      </w:pPr>
    </w:p>
    <w:p w14:paraId="04C0319D">
      <w:pPr>
        <w:wordWrap w:val="0"/>
        <w:rPr>
          <w:rFonts w:ascii="宋体" w:hAnsi="宋体" w:cs="宋体"/>
          <w:color w:val="auto"/>
        </w:rPr>
      </w:pPr>
    </w:p>
    <w:p w14:paraId="43138D66">
      <w:pPr>
        <w:wordWrap w:val="0"/>
        <w:rPr>
          <w:rFonts w:ascii="宋体" w:hAnsi="宋体" w:cs="宋体"/>
          <w:color w:val="auto"/>
        </w:rPr>
      </w:pPr>
    </w:p>
    <w:p w14:paraId="7BAAEFAC">
      <w:pPr>
        <w:wordWrap w:val="0"/>
        <w:rPr>
          <w:rFonts w:ascii="宋体" w:hAnsi="宋体" w:cs="宋体"/>
          <w:color w:val="auto"/>
        </w:rPr>
      </w:pPr>
    </w:p>
    <w:p w14:paraId="01A04FFE">
      <w:pPr>
        <w:wordWrap w:val="0"/>
        <w:rPr>
          <w:rFonts w:ascii="宋体" w:hAnsi="宋体" w:cs="宋体"/>
          <w:color w:val="auto"/>
        </w:rPr>
      </w:pPr>
    </w:p>
    <w:p w14:paraId="14FA661A">
      <w:pPr>
        <w:wordWrap w:val="0"/>
        <w:rPr>
          <w:rFonts w:ascii="宋体" w:hAnsi="宋体" w:cs="宋体"/>
          <w:color w:val="auto"/>
        </w:rPr>
      </w:pPr>
    </w:p>
    <w:p w14:paraId="49FAD25F">
      <w:pPr>
        <w:wordWrap w:val="0"/>
        <w:rPr>
          <w:rFonts w:ascii="宋体" w:hAnsi="宋体" w:cs="宋体"/>
          <w:color w:val="auto"/>
        </w:rPr>
      </w:pPr>
    </w:p>
    <w:p w14:paraId="13EE0408">
      <w:pPr>
        <w:wordWrap w:val="0"/>
        <w:rPr>
          <w:rFonts w:ascii="宋体" w:hAnsi="宋体" w:cs="宋体"/>
          <w:color w:val="auto"/>
        </w:rPr>
      </w:pPr>
    </w:p>
    <w:p w14:paraId="4C61AC0D">
      <w:pPr>
        <w:wordWrap w:val="0"/>
        <w:rPr>
          <w:rFonts w:ascii="宋体" w:hAnsi="宋体" w:cs="宋体"/>
          <w:color w:val="auto"/>
        </w:rPr>
      </w:pPr>
    </w:p>
    <w:p w14:paraId="0FEAF93A">
      <w:pPr>
        <w:wordWrap w:val="0"/>
        <w:rPr>
          <w:rFonts w:ascii="宋体" w:hAnsi="宋体" w:cs="宋体"/>
          <w:color w:val="auto"/>
        </w:rPr>
      </w:pPr>
    </w:p>
    <w:p w14:paraId="5F5772EE">
      <w:pPr>
        <w:wordWrap w:val="0"/>
        <w:rPr>
          <w:rFonts w:ascii="宋体" w:hAnsi="宋体" w:cs="宋体"/>
          <w:color w:val="auto"/>
        </w:rPr>
      </w:pPr>
    </w:p>
    <w:p w14:paraId="3DF170D6">
      <w:pPr>
        <w:wordWrap w:val="0"/>
        <w:rPr>
          <w:rFonts w:ascii="宋体" w:hAnsi="宋体" w:cs="宋体"/>
          <w:color w:val="auto"/>
        </w:rPr>
      </w:pPr>
    </w:p>
    <w:p w14:paraId="5EE26290">
      <w:pPr>
        <w:wordWrap w:val="0"/>
        <w:rPr>
          <w:rFonts w:ascii="宋体" w:hAnsi="宋体" w:cs="宋体"/>
          <w:color w:val="auto"/>
        </w:rPr>
      </w:pPr>
    </w:p>
    <w:p w14:paraId="76DAAE1D">
      <w:pPr>
        <w:wordWrap w:val="0"/>
        <w:rPr>
          <w:rFonts w:ascii="宋体" w:hAnsi="宋体" w:cs="宋体"/>
          <w:color w:val="auto"/>
        </w:rPr>
      </w:pPr>
    </w:p>
    <w:p w14:paraId="0B71E27B">
      <w:pPr>
        <w:wordWrap w:val="0"/>
        <w:rPr>
          <w:rFonts w:ascii="宋体" w:hAnsi="宋体" w:cs="宋体"/>
          <w:color w:val="auto"/>
        </w:rPr>
      </w:pPr>
    </w:p>
    <w:p w14:paraId="62E8D8C8">
      <w:pPr>
        <w:pStyle w:val="3"/>
        <w:wordWrap w:val="0"/>
        <w:spacing w:line="240" w:lineRule="auto"/>
        <w:jc w:val="center"/>
        <w:rPr>
          <w:rFonts w:ascii="宋体" w:hAnsi="宋体" w:cs="宋体"/>
          <w:color w:val="auto"/>
        </w:rPr>
      </w:pPr>
      <w:r>
        <w:rPr>
          <w:rFonts w:ascii="宋体" w:hAnsi="宋体" w:cs="宋体"/>
          <w:color w:val="auto"/>
        </w:rPr>
        <w:br w:type="page"/>
      </w:r>
      <w:r>
        <w:rPr>
          <w:rFonts w:hint="eastAsia" w:ascii="宋体" w:hAnsi="宋体" w:cs="宋体"/>
          <w:color w:val="auto"/>
        </w:rPr>
        <w:t>（一）投标承诺函</w:t>
      </w:r>
    </w:p>
    <w:p w14:paraId="53E84D11">
      <w:pPr>
        <w:wordWrap w:val="0"/>
        <w:spacing w:line="300" w:lineRule="auto"/>
        <w:rPr>
          <w:rFonts w:ascii="宋体" w:hAnsi="宋体" w:cs="宋体"/>
          <w:color w:val="auto"/>
          <w:sz w:val="24"/>
        </w:rPr>
      </w:pPr>
    </w:p>
    <w:p w14:paraId="1AF019C7">
      <w:pPr>
        <w:wordWrap w:val="0"/>
        <w:spacing w:line="300" w:lineRule="auto"/>
        <w:rPr>
          <w:rFonts w:ascii="宋体" w:hAnsi="宋体" w:cs="宋体"/>
          <w:color w:val="auto"/>
          <w:sz w:val="24"/>
          <w:u w:val="single"/>
        </w:rPr>
      </w:pPr>
      <w:r>
        <w:rPr>
          <w:rFonts w:hint="eastAsia" w:ascii="宋体" w:hAnsi="宋体" w:cs="宋体"/>
          <w:color w:val="auto"/>
          <w:sz w:val="24"/>
        </w:rPr>
        <w:t>致：</w:t>
      </w:r>
      <w:r>
        <w:rPr>
          <w:rFonts w:hint="eastAsia" w:ascii="宋体" w:hAnsi="宋体" w:cs="宋体"/>
          <w:color w:val="auto"/>
          <w:sz w:val="24"/>
          <w:u w:val="single"/>
        </w:rPr>
        <w:t xml:space="preserve">   {招标人名称}   </w:t>
      </w:r>
    </w:p>
    <w:p w14:paraId="35D7662F">
      <w:pPr>
        <w:tabs>
          <w:tab w:val="left" w:pos="7560"/>
        </w:tabs>
        <w:wordWrap w:val="0"/>
        <w:spacing w:line="300" w:lineRule="auto"/>
        <w:ind w:firstLine="490"/>
        <w:rPr>
          <w:rFonts w:ascii="宋体" w:hAnsi="宋体" w:cs="宋体"/>
          <w:color w:val="auto"/>
          <w:sz w:val="24"/>
          <w:u w:val="single"/>
        </w:rPr>
      </w:pPr>
      <w:r>
        <w:rPr>
          <w:rFonts w:hint="eastAsia" w:ascii="宋体" w:hAnsi="宋体" w:cs="宋体"/>
          <w:color w:val="auto"/>
          <w:sz w:val="24"/>
        </w:rPr>
        <w:t>1、根据你方招标工程项目编号为</w:t>
      </w:r>
      <w:r>
        <w:rPr>
          <w:rFonts w:hint="eastAsia" w:ascii="宋体" w:hAnsi="宋体" w:cs="宋体"/>
          <w:color w:val="auto"/>
          <w:sz w:val="24"/>
          <w:u w:val="single"/>
        </w:rPr>
        <w:t xml:space="preserve"> {招标编号} </w:t>
      </w:r>
      <w:r>
        <w:rPr>
          <w:rFonts w:hint="eastAsia" w:ascii="宋体" w:hAnsi="宋体" w:cs="宋体"/>
          <w:color w:val="auto"/>
          <w:sz w:val="24"/>
        </w:rPr>
        <w:t>的</w:t>
      </w:r>
      <w:r>
        <w:rPr>
          <w:rFonts w:hint="eastAsia" w:ascii="宋体" w:hAnsi="宋体" w:cs="宋体"/>
          <w:color w:val="auto"/>
          <w:sz w:val="24"/>
          <w:u w:val="single"/>
        </w:rPr>
        <w:t xml:space="preserve">  {招标工程项目名称}      </w:t>
      </w:r>
      <w:r>
        <w:rPr>
          <w:rFonts w:hint="eastAsia" w:ascii="宋体" w:hAnsi="宋体" w:cs="宋体"/>
          <w:color w:val="auto"/>
          <w:sz w:val="24"/>
        </w:rPr>
        <w:t>工程招标文件，按照《莆田市建设工程施工招标评标管理规定》等有关规定，经研究上述招标文件的投标须知、合同条款、图纸、工程建设标准和工程预算价及其他有关文件后，我方愿以贵方的发包价人民币(大写)</w:t>
      </w:r>
      <w:r>
        <w:rPr>
          <w:rFonts w:hint="eastAsia" w:ascii="宋体" w:hAnsi="宋体" w:cs="宋体"/>
          <w:color w:val="auto"/>
          <w:sz w:val="24"/>
          <w:u w:val="single"/>
        </w:rPr>
        <w:t xml:space="preserve">                       </w:t>
      </w:r>
      <w:r>
        <w:rPr>
          <w:rFonts w:hint="eastAsia" w:ascii="宋体" w:hAnsi="宋体" w:cs="宋体"/>
          <w:color w:val="auto"/>
          <w:sz w:val="24"/>
        </w:rPr>
        <w:t>元(RMB：￥</w:t>
      </w:r>
      <w:r>
        <w:rPr>
          <w:rFonts w:hint="eastAsia" w:ascii="宋体" w:hAnsi="宋体" w:cs="宋体"/>
          <w:color w:val="auto"/>
          <w:sz w:val="24"/>
          <w:u w:val="single"/>
        </w:rPr>
        <w:t xml:space="preserve">       </w:t>
      </w:r>
      <w:r>
        <w:rPr>
          <w:rFonts w:hint="eastAsia" w:ascii="宋体" w:hAnsi="宋体" w:cs="宋体"/>
          <w:color w:val="auto"/>
          <w:sz w:val="24"/>
        </w:rPr>
        <w:t>元)作为中标价并签约合同价，并按上述图纸、合同条款和工程建设标准的要求承包本工程的施工，并承担任何质量缺陷保修责任。</w:t>
      </w:r>
    </w:p>
    <w:p w14:paraId="174F2B66">
      <w:pPr>
        <w:wordWrap w:val="0"/>
        <w:spacing w:line="300" w:lineRule="auto"/>
        <w:ind w:firstLine="490"/>
        <w:rPr>
          <w:rFonts w:ascii="宋体" w:hAnsi="宋体" w:cs="宋体"/>
          <w:color w:val="auto"/>
          <w:sz w:val="24"/>
        </w:rPr>
      </w:pPr>
      <w:r>
        <w:rPr>
          <w:rFonts w:hint="eastAsia" w:ascii="宋体" w:hAnsi="宋体" w:cs="宋体"/>
          <w:color w:val="auto"/>
          <w:sz w:val="24"/>
        </w:rPr>
        <w:t>2、我方已详细审阅全部招标文件、答疑纪要、补充通知及有关附件。我方不存在资质和项目负责人不能满足招标文件要求的条件。</w:t>
      </w:r>
    </w:p>
    <w:p w14:paraId="02D1C9FA">
      <w:pPr>
        <w:wordWrap w:val="0"/>
        <w:spacing w:line="300" w:lineRule="auto"/>
        <w:ind w:firstLine="480" w:firstLineChars="200"/>
        <w:rPr>
          <w:rFonts w:ascii="宋体" w:hAnsi="宋体" w:cs="宋体"/>
          <w:color w:val="auto"/>
          <w:sz w:val="24"/>
        </w:rPr>
      </w:pPr>
      <w:r>
        <w:rPr>
          <w:rFonts w:hint="eastAsia" w:ascii="宋体" w:hAnsi="宋体" w:cs="宋体"/>
          <w:color w:val="auto"/>
          <w:sz w:val="24"/>
        </w:rPr>
        <w:t>3、我方的投标文件是真实和准确的，并保证不存在招标文件第二章投标须知第3.6款规定的任一情形,若有弄虚作假的，愿承担法律和经济责任。</w:t>
      </w:r>
    </w:p>
    <w:p w14:paraId="292D85F9">
      <w:pPr>
        <w:wordWrap w:val="0"/>
        <w:spacing w:line="300" w:lineRule="auto"/>
        <w:ind w:firstLine="490"/>
        <w:rPr>
          <w:rFonts w:ascii="宋体" w:hAnsi="宋体" w:cs="宋体"/>
          <w:color w:val="auto"/>
          <w:sz w:val="24"/>
        </w:rPr>
      </w:pPr>
      <w:r>
        <w:rPr>
          <w:rFonts w:hint="eastAsia" w:ascii="宋体" w:hAnsi="宋体" w:cs="宋体"/>
          <w:color w:val="auto"/>
          <w:sz w:val="24"/>
        </w:rPr>
        <w:t>4、若我方中标，我方保证按招标文件规定的要求工期</w:t>
      </w:r>
      <w:r>
        <w:rPr>
          <w:rFonts w:hint="eastAsia" w:ascii="宋体" w:hAnsi="宋体" w:cs="宋体"/>
          <w:color w:val="auto"/>
          <w:sz w:val="24"/>
          <w:u w:val="single"/>
        </w:rPr>
        <w:t xml:space="preserve">     {工期}    </w:t>
      </w:r>
      <w:r>
        <w:rPr>
          <w:rFonts w:hint="eastAsia" w:ascii="宋体" w:hAnsi="宋体" w:cs="宋体"/>
          <w:color w:val="auto"/>
          <w:sz w:val="24"/>
        </w:rPr>
        <w:t>日历天内完成并移交全部工程，工程质量达到</w:t>
      </w:r>
      <w:r>
        <w:rPr>
          <w:rFonts w:hint="eastAsia" w:ascii="宋体" w:hAnsi="宋体" w:cs="宋体"/>
          <w:color w:val="auto"/>
          <w:sz w:val="24"/>
          <w:u w:val="single"/>
        </w:rPr>
        <w:t xml:space="preserve">       </w:t>
      </w:r>
      <w:r>
        <w:rPr>
          <w:rFonts w:hint="eastAsia" w:ascii="宋体" w:hAnsi="宋体" w:cs="宋体"/>
          <w:color w:val="auto"/>
          <w:sz w:val="24"/>
        </w:rPr>
        <w:t>标准。</w:t>
      </w:r>
    </w:p>
    <w:p w14:paraId="46E438C1">
      <w:pPr>
        <w:wordWrap w:val="0"/>
        <w:spacing w:line="300" w:lineRule="auto"/>
        <w:ind w:firstLine="490"/>
        <w:rPr>
          <w:rFonts w:ascii="宋体" w:hAnsi="宋体" w:cs="宋体"/>
          <w:color w:val="auto"/>
          <w:sz w:val="24"/>
          <w:u w:val="single"/>
        </w:rPr>
      </w:pPr>
      <w:r>
        <w:rPr>
          <w:rFonts w:hint="eastAsia" w:ascii="宋体" w:hAnsi="宋体" w:cs="宋体"/>
          <w:color w:val="auto"/>
          <w:sz w:val="24"/>
          <w:u w:val="single"/>
        </w:rPr>
        <w:t>5、若我方中标，我方将派       (姓名)( 建造师证书注册编号         ，项目负责人安全生产考核证编号     ) 担任项目负责人。</w:t>
      </w:r>
    </w:p>
    <w:p w14:paraId="5E3F1CFE">
      <w:pPr>
        <w:wordWrap w:val="0"/>
        <w:spacing w:line="300" w:lineRule="auto"/>
        <w:ind w:firstLine="490"/>
        <w:rPr>
          <w:rFonts w:ascii="宋体" w:hAnsi="宋体" w:cs="宋体"/>
          <w:color w:val="auto"/>
          <w:sz w:val="24"/>
          <w:u w:val="single"/>
        </w:rPr>
      </w:pPr>
      <w:r>
        <w:rPr>
          <w:rFonts w:hint="eastAsia" w:ascii="宋体" w:hAnsi="宋体" w:cs="宋体"/>
          <w:color w:val="auto"/>
          <w:sz w:val="24"/>
          <w:u w:val="single"/>
        </w:rPr>
        <w:t>6、若我方中标，我方保证按招标文件第28条要求配备项目技术负责人等其他项目管理人员。</w:t>
      </w:r>
    </w:p>
    <w:p w14:paraId="38175FC6">
      <w:pPr>
        <w:wordWrap w:val="0"/>
        <w:spacing w:line="300" w:lineRule="auto"/>
        <w:ind w:firstLine="490"/>
        <w:rPr>
          <w:rFonts w:ascii="宋体" w:hAnsi="宋体" w:cs="宋体"/>
          <w:color w:val="auto"/>
          <w:sz w:val="24"/>
        </w:rPr>
      </w:pPr>
      <w:r>
        <w:rPr>
          <w:rFonts w:hint="eastAsia" w:ascii="宋体" w:hAnsi="宋体" w:cs="宋体"/>
          <w:color w:val="auto"/>
          <w:sz w:val="24"/>
          <w:u w:val="single"/>
        </w:rPr>
        <w:t>7、若我方中标，</w:t>
      </w:r>
      <w:r>
        <w:rPr>
          <w:rFonts w:hint="eastAsia" w:ascii="宋体" w:hAnsi="宋体" w:cs="宋体"/>
          <w:color w:val="auto"/>
          <w:sz w:val="24"/>
        </w:rPr>
        <w:t>我方保证拟派出的本合同工程的主要施工管理人员在施工期间到位。</w:t>
      </w:r>
    </w:p>
    <w:p w14:paraId="28A0E6AB">
      <w:pPr>
        <w:wordWrap w:val="0"/>
        <w:spacing w:line="300" w:lineRule="auto"/>
        <w:ind w:firstLine="490"/>
        <w:rPr>
          <w:rFonts w:ascii="宋体" w:hAnsi="宋体" w:cs="宋体"/>
          <w:color w:val="auto"/>
          <w:sz w:val="24"/>
          <w:u w:val="single"/>
        </w:rPr>
      </w:pPr>
      <w:r>
        <w:rPr>
          <w:rFonts w:hint="eastAsia" w:ascii="宋体" w:hAnsi="宋体" w:cs="宋体"/>
          <w:color w:val="auto"/>
          <w:sz w:val="24"/>
        </w:rPr>
        <w:t>8、若我方中标，我方将按照招标文件的规定提交履约担保。</w:t>
      </w:r>
    </w:p>
    <w:p w14:paraId="1760011E">
      <w:pPr>
        <w:wordWrap w:val="0"/>
        <w:spacing w:line="300" w:lineRule="auto"/>
        <w:ind w:firstLine="488"/>
        <w:rPr>
          <w:rFonts w:ascii="宋体" w:hAnsi="宋体" w:cs="宋体"/>
          <w:color w:val="auto"/>
          <w:sz w:val="24"/>
        </w:rPr>
      </w:pPr>
      <w:r>
        <w:rPr>
          <w:rFonts w:hint="eastAsia" w:ascii="宋体" w:hAnsi="宋体" w:cs="宋体"/>
          <w:color w:val="auto"/>
          <w:sz w:val="24"/>
        </w:rPr>
        <w:t>9、我方同意所提交的投标文件在招标文件规定的投标有效期内有效，在此期间内如果中标，我方将受此约束。</w:t>
      </w:r>
    </w:p>
    <w:p w14:paraId="36B8DFD5">
      <w:pPr>
        <w:wordWrap w:val="0"/>
        <w:spacing w:line="300" w:lineRule="auto"/>
        <w:ind w:firstLine="490"/>
        <w:rPr>
          <w:rFonts w:ascii="宋体" w:hAnsi="宋体" w:cs="宋体"/>
          <w:color w:val="auto"/>
          <w:sz w:val="24"/>
        </w:rPr>
      </w:pPr>
      <w:r>
        <w:rPr>
          <w:rFonts w:hint="eastAsia" w:ascii="宋体" w:hAnsi="宋体" w:cs="宋体"/>
          <w:color w:val="auto"/>
          <w:sz w:val="24"/>
        </w:rPr>
        <w:t>10、除非另外达成协议并生效，你方的招标文件、中标通知书和本投标承诺函将构成约束双方合同文件的组成部分。</w:t>
      </w:r>
    </w:p>
    <w:p w14:paraId="7410B2F8">
      <w:pPr>
        <w:spacing w:line="300" w:lineRule="auto"/>
        <w:ind w:firstLine="480" w:firstLineChars="200"/>
        <w:rPr>
          <w:rFonts w:ascii="宋体" w:hAnsi="宋体" w:cs="宋体"/>
          <w:color w:val="auto"/>
          <w:sz w:val="24"/>
        </w:rPr>
      </w:pPr>
      <w:r>
        <w:rPr>
          <w:rFonts w:hint="eastAsia" w:ascii="宋体" w:hAnsi="宋体" w:cs="宋体"/>
          <w:color w:val="auto"/>
          <w:sz w:val="24"/>
        </w:rPr>
        <w:t>11、我方的投标文件是真实和准确的，若有弄虚作假的，愿承担法律和经济责任。</w:t>
      </w:r>
    </w:p>
    <w:p w14:paraId="21DDC149">
      <w:pPr>
        <w:wordWrap w:val="0"/>
        <w:spacing w:line="300" w:lineRule="auto"/>
        <w:rPr>
          <w:rFonts w:ascii="宋体" w:hAnsi="宋体" w:cs="宋体"/>
          <w:color w:val="auto"/>
          <w:sz w:val="24"/>
        </w:rPr>
      </w:pPr>
    </w:p>
    <w:p w14:paraId="6484B329">
      <w:pPr>
        <w:wordWrap w:val="0"/>
        <w:spacing w:line="300" w:lineRule="auto"/>
        <w:ind w:left="1000" w:leftChars="476" w:firstLine="700" w:firstLineChars="292"/>
        <w:rPr>
          <w:rFonts w:ascii="宋体" w:hAnsi="宋体" w:cs="宋体"/>
          <w:color w:val="auto"/>
          <w:sz w:val="24"/>
          <w:u w:val="single"/>
        </w:rPr>
      </w:pPr>
      <w:r>
        <w:rPr>
          <w:rFonts w:hint="eastAsia" w:ascii="宋体" w:hAnsi="宋体" w:cs="宋体"/>
          <w:color w:val="auto"/>
          <w:sz w:val="24"/>
        </w:rPr>
        <w:t>投 标 人：</w:t>
      </w:r>
      <w:r>
        <w:rPr>
          <w:rFonts w:hint="eastAsia" w:ascii="宋体" w:hAnsi="宋体" w:cs="宋体"/>
          <w:color w:val="auto"/>
          <w:sz w:val="24"/>
          <w:u w:val="single"/>
        </w:rPr>
        <w:t xml:space="preserve">                                (盖单位章)</w:t>
      </w:r>
    </w:p>
    <w:p w14:paraId="48828231">
      <w:pPr>
        <w:wordWrap w:val="0"/>
        <w:spacing w:line="300" w:lineRule="auto"/>
        <w:ind w:left="1000" w:leftChars="476" w:firstLine="720" w:firstLineChars="300"/>
        <w:rPr>
          <w:rFonts w:ascii="宋体" w:hAnsi="宋体" w:cs="宋体"/>
          <w:color w:val="auto"/>
          <w:sz w:val="24"/>
          <w:u w:val="single"/>
        </w:rPr>
      </w:pPr>
      <w:r>
        <w:rPr>
          <w:rFonts w:hint="eastAsia" w:ascii="宋体" w:hAnsi="宋体" w:cs="宋体"/>
          <w:color w:val="auto"/>
          <w:sz w:val="24"/>
        </w:rPr>
        <w:t>法定代表人或其委托代理人：</w:t>
      </w:r>
      <w:r>
        <w:rPr>
          <w:rFonts w:hint="eastAsia" w:ascii="宋体" w:hAnsi="宋体" w:cs="宋体"/>
          <w:color w:val="auto"/>
          <w:sz w:val="24"/>
          <w:u w:val="single"/>
        </w:rPr>
        <w:t xml:space="preserve">              (签字或盖章)</w:t>
      </w:r>
    </w:p>
    <w:p w14:paraId="4068519F">
      <w:pPr>
        <w:wordWrap w:val="0"/>
        <w:spacing w:line="300" w:lineRule="auto"/>
        <w:rPr>
          <w:rFonts w:ascii="宋体" w:hAnsi="宋体" w:cs="宋体"/>
          <w:color w:val="auto"/>
          <w:sz w:val="24"/>
        </w:rPr>
      </w:pPr>
      <w:r>
        <w:rPr>
          <w:rFonts w:hint="eastAsia" w:ascii="宋体" w:hAnsi="宋体" w:cs="宋体"/>
          <w:color w:val="auto"/>
          <w:sz w:val="24"/>
        </w:rPr>
        <w:t xml:space="preserve">                                 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64F057BD">
      <w:pPr>
        <w:pStyle w:val="13"/>
        <w:wordWrap w:val="0"/>
        <w:spacing w:line="360" w:lineRule="exact"/>
        <w:jc w:val="both"/>
        <w:rPr>
          <w:rFonts w:ascii="宋体" w:hAnsi="宋体" w:cs="宋体"/>
          <w:color w:val="auto"/>
          <w:sz w:val="24"/>
          <w:szCs w:val="24"/>
        </w:rPr>
      </w:pPr>
    </w:p>
    <w:p w14:paraId="0A140312">
      <w:pPr>
        <w:spacing w:line="480" w:lineRule="exact"/>
        <w:jc w:val="center"/>
        <w:rPr>
          <w:rFonts w:ascii="宋体" w:hAnsi="宋体" w:cs="宋体"/>
          <w:b/>
          <w:color w:val="auto"/>
          <w:sz w:val="36"/>
          <w:szCs w:val="36"/>
        </w:rPr>
      </w:pPr>
      <w:r>
        <w:rPr>
          <w:rFonts w:ascii="宋体" w:hAnsi="宋体" w:cs="宋体"/>
          <w:b/>
          <w:color w:val="auto"/>
          <w:sz w:val="32"/>
          <w:szCs w:val="32"/>
        </w:rPr>
        <w:br w:type="page"/>
      </w:r>
      <w:r>
        <w:rPr>
          <w:rFonts w:hint="eastAsia" w:ascii="宋体" w:hAnsi="宋体" w:cs="宋体"/>
          <w:b/>
          <w:color w:val="auto"/>
          <w:sz w:val="32"/>
          <w:szCs w:val="32"/>
        </w:rPr>
        <w:t>（二）</w:t>
      </w:r>
      <w:r>
        <w:rPr>
          <w:rFonts w:hint="eastAsia" w:ascii="宋体" w:hAnsi="宋体" w:cs="宋体"/>
          <w:b/>
          <w:color w:val="auto"/>
          <w:sz w:val="36"/>
          <w:szCs w:val="36"/>
        </w:rPr>
        <w:t>法定代表人资格证明书、法定代表人授权委托书(格式)</w:t>
      </w:r>
    </w:p>
    <w:p w14:paraId="00B20B06">
      <w:pPr>
        <w:wordWrap w:val="0"/>
        <w:rPr>
          <w:rFonts w:ascii="宋体" w:hAnsi="宋体" w:cs="宋体"/>
          <w:b/>
          <w:color w:val="auto"/>
          <w:sz w:val="36"/>
          <w:szCs w:val="36"/>
        </w:rPr>
      </w:pPr>
    </w:p>
    <w:p w14:paraId="6C07BBD0">
      <w:pPr>
        <w:wordWrap w:val="0"/>
        <w:jc w:val="center"/>
        <w:rPr>
          <w:rFonts w:ascii="宋体" w:hAnsi="宋体" w:cs="宋体"/>
          <w:b/>
          <w:color w:val="auto"/>
          <w:sz w:val="32"/>
          <w:szCs w:val="32"/>
        </w:rPr>
      </w:pPr>
      <w:r>
        <w:rPr>
          <w:rFonts w:hint="eastAsia" w:ascii="宋体" w:hAnsi="宋体" w:cs="宋体"/>
          <w:b/>
          <w:color w:val="auto"/>
          <w:sz w:val="32"/>
          <w:szCs w:val="32"/>
        </w:rPr>
        <w:t>1、法定代表人资格证明书</w:t>
      </w:r>
    </w:p>
    <w:p w14:paraId="5FB4386A">
      <w:pPr>
        <w:wordWrap w:val="0"/>
        <w:spacing w:line="480" w:lineRule="auto"/>
        <w:ind w:left="546" w:leftChars="260"/>
        <w:rPr>
          <w:rFonts w:ascii="宋体" w:hAnsi="宋体" w:cs="宋体"/>
          <w:color w:val="auto"/>
          <w:sz w:val="26"/>
        </w:rPr>
      </w:pPr>
    </w:p>
    <w:p w14:paraId="1C4E6296">
      <w:pPr>
        <w:wordWrap w:val="0"/>
        <w:spacing w:line="480" w:lineRule="auto"/>
        <w:ind w:left="546" w:leftChars="260"/>
        <w:rPr>
          <w:rFonts w:ascii="宋体" w:hAnsi="宋体" w:cs="宋体"/>
          <w:color w:val="auto"/>
          <w:sz w:val="26"/>
        </w:rPr>
      </w:pPr>
    </w:p>
    <w:p w14:paraId="5F2BDE27">
      <w:pPr>
        <w:wordWrap w:val="0"/>
        <w:spacing w:line="480" w:lineRule="auto"/>
        <w:ind w:firstLine="480" w:firstLineChars="200"/>
        <w:rPr>
          <w:rFonts w:ascii="宋体" w:hAnsi="宋体" w:cs="宋体"/>
          <w:color w:val="auto"/>
          <w:sz w:val="24"/>
        </w:rPr>
      </w:pPr>
      <w:r>
        <w:rPr>
          <w:rFonts w:hint="eastAsia" w:ascii="宋体" w:hAnsi="宋体" w:cs="宋体"/>
          <w:color w:val="auto"/>
          <w:sz w:val="24"/>
        </w:rPr>
        <w:t>投标人名称：</w:t>
      </w:r>
      <w:r>
        <w:rPr>
          <w:rFonts w:hint="eastAsia" w:ascii="宋体" w:hAnsi="宋体" w:cs="宋体"/>
          <w:color w:val="auto"/>
          <w:sz w:val="24"/>
          <w:u w:val="single"/>
        </w:rPr>
        <w:t xml:space="preserve">                                                  </w:t>
      </w:r>
      <w:r>
        <w:rPr>
          <w:rFonts w:hint="eastAsia" w:ascii="宋体" w:hAnsi="宋体" w:cs="宋体"/>
          <w:color w:val="auto"/>
          <w:sz w:val="24"/>
        </w:rPr>
        <w:t>。</w:t>
      </w:r>
    </w:p>
    <w:p w14:paraId="2035795A">
      <w:pPr>
        <w:wordWrap w:val="0"/>
        <w:spacing w:line="480" w:lineRule="auto"/>
        <w:ind w:firstLine="480" w:firstLineChars="200"/>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u w:val="single"/>
        </w:rPr>
        <w:t xml:space="preserve">                                                  </w:t>
      </w:r>
      <w:r>
        <w:rPr>
          <w:rFonts w:hint="eastAsia" w:ascii="宋体" w:hAnsi="宋体" w:cs="宋体"/>
          <w:color w:val="auto"/>
          <w:sz w:val="24"/>
        </w:rPr>
        <w:t>。</w:t>
      </w:r>
    </w:p>
    <w:p w14:paraId="72E754DA">
      <w:pPr>
        <w:wordWrap w:val="0"/>
        <w:spacing w:line="480" w:lineRule="auto"/>
        <w:ind w:firstLine="480" w:firstLineChars="200"/>
        <w:rPr>
          <w:rFonts w:ascii="宋体" w:hAnsi="宋体" w:cs="宋体"/>
          <w:color w:val="auto"/>
          <w:sz w:val="24"/>
        </w:rPr>
      </w:pPr>
      <w:r>
        <w:rPr>
          <w:rFonts w:hint="eastAsia" w:ascii="宋体" w:hAnsi="宋体" w:cs="宋体"/>
          <w:color w:val="auto"/>
          <w:sz w:val="24"/>
        </w:rPr>
        <w:t>姓名：</w:t>
      </w:r>
      <w:r>
        <w:rPr>
          <w:rFonts w:hint="eastAsia" w:ascii="宋体" w:hAnsi="宋体" w:cs="宋体"/>
          <w:color w:val="auto"/>
          <w:sz w:val="24"/>
          <w:u w:val="single"/>
        </w:rPr>
        <w:t xml:space="preserve">         </w:t>
      </w:r>
      <w:r>
        <w:rPr>
          <w:rFonts w:hint="eastAsia" w:ascii="宋体" w:hAnsi="宋体" w:cs="宋体"/>
          <w:color w:val="auto"/>
          <w:sz w:val="24"/>
        </w:rPr>
        <w:t>身份证号码：</w:t>
      </w:r>
      <w:r>
        <w:rPr>
          <w:rFonts w:hint="eastAsia" w:ascii="宋体" w:hAnsi="宋体" w:cs="宋体"/>
          <w:color w:val="auto"/>
          <w:sz w:val="24"/>
          <w:u w:val="single"/>
        </w:rPr>
        <w:t xml:space="preserve">                                   </w:t>
      </w:r>
      <w:r>
        <w:rPr>
          <w:rFonts w:hint="eastAsia" w:ascii="宋体" w:hAnsi="宋体" w:cs="宋体"/>
          <w:color w:val="auto"/>
          <w:sz w:val="24"/>
        </w:rPr>
        <w:t>。</w:t>
      </w:r>
    </w:p>
    <w:p w14:paraId="09311908">
      <w:pPr>
        <w:wordWrap w:val="0"/>
        <w:spacing w:line="480" w:lineRule="auto"/>
        <w:ind w:firstLine="480" w:firstLineChars="200"/>
        <w:rPr>
          <w:rFonts w:ascii="宋体" w:hAnsi="宋体" w:cs="宋体"/>
          <w:color w:val="auto"/>
          <w:sz w:val="24"/>
        </w:rPr>
      </w:pPr>
      <w:r>
        <w:rPr>
          <w:rFonts w:hint="eastAsia" w:ascii="宋体" w:hAnsi="宋体" w:cs="宋体"/>
          <w:color w:val="auto"/>
          <w:sz w:val="24"/>
        </w:rPr>
        <w:t>系</w:t>
      </w:r>
      <w:r>
        <w:rPr>
          <w:rFonts w:hint="eastAsia" w:ascii="宋体" w:hAnsi="宋体" w:cs="宋体"/>
          <w:color w:val="auto"/>
          <w:sz w:val="24"/>
          <w:u w:val="single"/>
        </w:rPr>
        <w:t xml:space="preserve">                               </w:t>
      </w:r>
      <w:r>
        <w:rPr>
          <w:rFonts w:hint="eastAsia" w:ascii="宋体" w:hAnsi="宋体" w:cs="宋体"/>
          <w:color w:val="auto"/>
          <w:sz w:val="24"/>
        </w:rPr>
        <w:t>(投标人名称)的法定代表人。</w:t>
      </w:r>
    </w:p>
    <w:p w14:paraId="7F16CD53">
      <w:pPr>
        <w:wordWrap w:val="0"/>
        <w:spacing w:line="480" w:lineRule="auto"/>
        <w:ind w:firstLine="480" w:firstLineChars="200"/>
        <w:rPr>
          <w:rFonts w:ascii="宋体" w:hAnsi="宋体" w:cs="宋体"/>
          <w:color w:val="auto"/>
          <w:sz w:val="24"/>
        </w:rPr>
      </w:pPr>
    </w:p>
    <w:p w14:paraId="762D8CB8">
      <w:pPr>
        <w:wordWrap w:val="0"/>
        <w:spacing w:line="480" w:lineRule="auto"/>
        <w:ind w:firstLine="480" w:firstLineChars="200"/>
        <w:rPr>
          <w:rFonts w:ascii="宋体" w:hAnsi="宋体" w:cs="宋体"/>
          <w:color w:val="auto"/>
          <w:sz w:val="24"/>
        </w:rPr>
      </w:pPr>
      <w:r>
        <w:rPr>
          <w:rFonts w:hint="eastAsia" w:ascii="宋体" w:hAnsi="宋体" w:cs="宋体"/>
          <w:color w:val="auto"/>
          <w:sz w:val="24"/>
        </w:rPr>
        <w:t>特此证明。</w:t>
      </w:r>
    </w:p>
    <w:p w14:paraId="22F1DB90">
      <w:pPr>
        <w:pStyle w:val="5"/>
        <w:wordWrap w:val="0"/>
        <w:spacing w:line="480" w:lineRule="auto"/>
        <w:ind w:firstLine="480" w:firstLineChars="200"/>
        <w:rPr>
          <w:rFonts w:ascii="宋体" w:hAnsi="宋体" w:cs="宋体"/>
          <w:color w:val="auto"/>
          <w:sz w:val="24"/>
          <w:szCs w:val="24"/>
        </w:rPr>
      </w:pPr>
    </w:p>
    <w:p w14:paraId="46E57D39">
      <w:pPr>
        <w:pStyle w:val="5"/>
        <w:wordWrap w:val="0"/>
        <w:spacing w:line="480" w:lineRule="auto"/>
        <w:ind w:firstLine="480" w:firstLineChars="200"/>
        <w:rPr>
          <w:rFonts w:ascii="宋体" w:hAnsi="宋体" w:cs="宋体"/>
          <w:color w:val="auto"/>
          <w:sz w:val="24"/>
          <w:szCs w:val="24"/>
        </w:rPr>
      </w:pPr>
    </w:p>
    <w:p w14:paraId="26694A19">
      <w:pPr>
        <w:pStyle w:val="5"/>
        <w:wordWrap w:val="0"/>
        <w:spacing w:line="480" w:lineRule="auto"/>
        <w:ind w:firstLine="480" w:firstLineChars="200"/>
        <w:rPr>
          <w:rFonts w:ascii="宋体" w:hAnsi="宋体" w:cs="宋体"/>
          <w:color w:val="auto"/>
          <w:sz w:val="24"/>
          <w:szCs w:val="24"/>
        </w:rPr>
      </w:pPr>
    </w:p>
    <w:p w14:paraId="4D7A40AD">
      <w:pPr>
        <w:pStyle w:val="5"/>
        <w:wordWrap w:val="0"/>
        <w:spacing w:line="48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投标人：</w:t>
      </w:r>
      <w:r>
        <w:rPr>
          <w:rFonts w:hint="eastAsia" w:ascii="宋体" w:hAnsi="宋体" w:cs="宋体"/>
          <w:color w:val="auto"/>
          <w:sz w:val="24"/>
          <w:szCs w:val="24"/>
          <w:u w:val="single"/>
        </w:rPr>
        <w:t xml:space="preserve">           (盖单位章)</w:t>
      </w:r>
    </w:p>
    <w:p w14:paraId="49569B9C">
      <w:pPr>
        <w:pStyle w:val="5"/>
        <w:wordWrap w:val="0"/>
        <w:spacing w:line="480" w:lineRule="auto"/>
        <w:ind w:firstLine="480" w:firstLineChars="200"/>
        <w:rPr>
          <w:rFonts w:ascii="宋体" w:hAnsi="宋体" w:cs="宋体"/>
          <w:color w:val="auto"/>
          <w:sz w:val="26"/>
        </w:rPr>
      </w:pPr>
      <w:r>
        <w:rPr>
          <w:rFonts w:hint="eastAsia" w:ascii="宋体" w:hAnsi="宋体" w:cs="宋体"/>
          <w:color w:val="auto"/>
          <w:sz w:val="24"/>
          <w:szCs w:val="24"/>
        </w:rPr>
        <w:t xml:space="preserve">                           日  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14:paraId="1F9A693F">
      <w:pPr>
        <w:pStyle w:val="5"/>
        <w:wordWrap w:val="0"/>
        <w:spacing w:line="300" w:lineRule="auto"/>
        <w:ind w:firstLine="520" w:firstLineChars="200"/>
        <w:rPr>
          <w:rFonts w:ascii="宋体" w:hAnsi="宋体" w:cs="宋体"/>
          <w:color w:val="auto"/>
          <w:sz w:val="26"/>
        </w:rPr>
      </w:pPr>
    </w:p>
    <w:p w14:paraId="30244758">
      <w:pPr>
        <w:pStyle w:val="5"/>
        <w:wordWrap w:val="0"/>
        <w:spacing w:line="300" w:lineRule="auto"/>
        <w:ind w:firstLine="520" w:firstLineChars="200"/>
        <w:rPr>
          <w:rFonts w:ascii="宋体" w:hAnsi="宋体" w:cs="宋体"/>
          <w:color w:val="auto"/>
          <w:sz w:val="26"/>
        </w:rPr>
      </w:pPr>
    </w:p>
    <w:p w14:paraId="0148E32D">
      <w:pPr>
        <w:pStyle w:val="5"/>
        <w:wordWrap w:val="0"/>
        <w:spacing w:line="300" w:lineRule="auto"/>
        <w:ind w:firstLine="520" w:firstLineChars="200"/>
        <w:rPr>
          <w:rFonts w:ascii="宋体" w:hAnsi="宋体" w:cs="宋体"/>
          <w:color w:val="auto"/>
          <w:sz w:val="26"/>
        </w:rPr>
      </w:pPr>
    </w:p>
    <w:p w14:paraId="6F1D15DA">
      <w:pPr>
        <w:wordWrap w:val="0"/>
        <w:ind w:firstLine="480" w:firstLineChars="200"/>
        <w:rPr>
          <w:rFonts w:ascii="宋体" w:hAnsi="宋体" w:cs="宋体"/>
          <w:color w:val="auto"/>
          <w:sz w:val="24"/>
        </w:rPr>
      </w:pPr>
      <w:r>
        <w:rPr>
          <w:rFonts w:hint="eastAsia" w:ascii="宋体" w:hAnsi="宋体" w:cs="宋体"/>
          <w:color w:val="auto"/>
          <w:sz w:val="24"/>
        </w:rPr>
        <w:t>本格式用于投标人代表参加开标时使用。</w:t>
      </w:r>
    </w:p>
    <w:p w14:paraId="434361F2">
      <w:pPr>
        <w:wordWrap w:val="0"/>
        <w:ind w:firstLine="480" w:firstLineChars="200"/>
        <w:rPr>
          <w:rFonts w:ascii="宋体" w:hAnsi="宋体" w:cs="宋体"/>
          <w:color w:val="auto"/>
          <w:sz w:val="24"/>
        </w:rPr>
      </w:pPr>
    </w:p>
    <w:p w14:paraId="59CA4CC0">
      <w:pPr>
        <w:wordWrap w:val="0"/>
        <w:ind w:firstLine="480" w:firstLineChars="200"/>
        <w:rPr>
          <w:rFonts w:ascii="宋体" w:hAnsi="宋体" w:cs="宋体"/>
          <w:color w:val="auto"/>
          <w:sz w:val="24"/>
        </w:rPr>
      </w:pPr>
    </w:p>
    <w:p w14:paraId="5C055254">
      <w:pPr>
        <w:wordWrap w:val="0"/>
        <w:ind w:firstLine="480" w:firstLineChars="200"/>
        <w:rPr>
          <w:rFonts w:ascii="宋体" w:hAnsi="宋体" w:cs="宋体"/>
          <w:color w:val="auto"/>
          <w:sz w:val="24"/>
        </w:rPr>
      </w:pPr>
    </w:p>
    <w:p w14:paraId="65075635">
      <w:pPr>
        <w:wordWrap w:val="0"/>
        <w:ind w:firstLine="480" w:firstLineChars="200"/>
        <w:rPr>
          <w:rFonts w:ascii="宋体" w:hAnsi="宋体" w:cs="宋体"/>
          <w:color w:val="auto"/>
          <w:sz w:val="24"/>
        </w:rPr>
      </w:pPr>
    </w:p>
    <w:p w14:paraId="5FD0DF73">
      <w:pPr>
        <w:wordWrap w:val="0"/>
        <w:ind w:firstLine="480" w:firstLineChars="200"/>
        <w:rPr>
          <w:rFonts w:ascii="宋体" w:hAnsi="宋体" w:cs="宋体"/>
          <w:color w:val="auto"/>
          <w:sz w:val="24"/>
        </w:rPr>
      </w:pPr>
    </w:p>
    <w:p w14:paraId="40AA7E59">
      <w:pPr>
        <w:wordWrap w:val="0"/>
        <w:ind w:firstLine="480" w:firstLineChars="200"/>
        <w:rPr>
          <w:rFonts w:ascii="宋体" w:hAnsi="宋体" w:cs="宋体"/>
          <w:color w:val="auto"/>
          <w:sz w:val="24"/>
        </w:rPr>
      </w:pPr>
    </w:p>
    <w:p w14:paraId="72F1DE08">
      <w:pPr>
        <w:wordWrap w:val="0"/>
        <w:ind w:firstLine="480" w:firstLineChars="200"/>
        <w:rPr>
          <w:rFonts w:ascii="宋体" w:hAnsi="宋体" w:cs="宋体"/>
          <w:color w:val="auto"/>
          <w:sz w:val="24"/>
        </w:rPr>
      </w:pPr>
    </w:p>
    <w:p w14:paraId="2D574BC1">
      <w:pPr>
        <w:wordWrap w:val="0"/>
        <w:ind w:firstLine="480" w:firstLineChars="200"/>
        <w:rPr>
          <w:rFonts w:ascii="宋体" w:hAnsi="宋体" w:cs="宋体"/>
          <w:color w:val="auto"/>
          <w:sz w:val="24"/>
        </w:rPr>
      </w:pPr>
    </w:p>
    <w:p w14:paraId="1C6CAC1F">
      <w:pPr>
        <w:pStyle w:val="5"/>
        <w:wordWrap w:val="0"/>
        <w:spacing w:line="300" w:lineRule="auto"/>
        <w:ind w:firstLine="0"/>
        <w:rPr>
          <w:rFonts w:ascii="宋体" w:hAnsi="宋体" w:cs="宋体"/>
          <w:color w:val="auto"/>
          <w:sz w:val="26"/>
        </w:rPr>
      </w:pPr>
    </w:p>
    <w:p w14:paraId="2EBDD0B2">
      <w:pPr>
        <w:wordWrap w:val="0"/>
        <w:spacing w:line="480" w:lineRule="auto"/>
        <w:jc w:val="center"/>
        <w:rPr>
          <w:rFonts w:ascii="宋体" w:hAnsi="宋体" w:cs="宋体"/>
          <w:color w:val="auto"/>
          <w:sz w:val="32"/>
          <w:szCs w:val="32"/>
        </w:rPr>
      </w:pPr>
      <w:r>
        <w:rPr>
          <w:rFonts w:hint="eastAsia" w:ascii="宋体" w:hAnsi="宋体" w:cs="宋体"/>
          <w:b/>
          <w:color w:val="auto"/>
          <w:sz w:val="32"/>
          <w:szCs w:val="32"/>
        </w:rPr>
        <w:t>2、法定代表人授权委托书</w:t>
      </w:r>
    </w:p>
    <w:p w14:paraId="41D0EC90">
      <w:pPr>
        <w:pStyle w:val="5"/>
        <w:wordWrap w:val="0"/>
        <w:spacing w:line="480" w:lineRule="auto"/>
        <w:ind w:firstLine="0"/>
        <w:jc w:val="center"/>
        <w:rPr>
          <w:rFonts w:ascii="宋体" w:hAnsi="宋体" w:cs="宋体"/>
          <w:color w:val="auto"/>
          <w:sz w:val="26"/>
        </w:rPr>
      </w:pPr>
    </w:p>
    <w:p w14:paraId="0CBA042A">
      <w:pPr>
        <w:pStyle w:val="5"/>
        <w:wordWrap w:val="0"/>
        <w:spacing w:line="480" w:lineRule="auto"/>
        <w:ind w:firstLine="508"/>
        <w:jc w:val="left"/>
        <w:rPr>
          <w:rFonts w:ascii="宋体" w:hAnsi="宋体" w:cs="宋体"/>
          <w:color w:val="auto"/>
          <w:sz w:val="24"/>
        </w:rPr>
      </w:pPr>
      <w:r>
        <w:rPr>
          <w:rFonts w:hint="eastAsia" w:ascii="宋体" w:hAnsi="宋体" w:cs="宋体"/>
          <w:color w:val="auto"/>
          <w:sz w:val="24"/>
        </w:rPr>
        <w:t>本人</w:t>
      </w:r>
      <w:r>
        <w:rPr>
          <w:rFonts w:hint="eastAsia" w:ascii="宋体" w:hAnsi="宋体" w:cs="宋体"/>
          <w:color w:val="auto"/>
          <w:sz w:val="24"/>
          <w:u w:val="single"/>
        </w:rPr>
        <w:t xml:space="preserve">        </w:t>
      </w:r>
      <w:r>
        <w:rPr>
          <w:rFonts w:hint="eastAsia" w:ascii="宋体" w:hAnsi="宋体" w:cs="宋体"/>
          <w:color w:val="auto"/>
          <w:sz w:val="24"/>
        </w:rPr>
        <w:t>(姓名)系</w:t>
      </w:r>
      <w:r>
        <w:rPr>
          <w:rFonts w:hint="eastAsia" w:ascii="宋体" w:hAnsi="宋体" w:cs="宋体"/>
          <w:color w:val="auto"/>
          <w:sz w:val="24"/>
          <w:u w:val="single"/>
        </w:rPr>
        <w:t xml:space="preserve">        </w:t>
      </w:r>
      <w:r>
        <w:rPr>
          <w:rFonts w:hint="eastAsia" w:ascii="宋体" w:hAnsi="宋体" w:cs="宋体"/>
          <w:color w:val="auto"/>
          <w:sz w:val="24"/>
        </w:rPr>
        <w:t>(投标人名称)的法定代表人，现授权委托</w:t>
      </w:r>
      <w:r>
        <w:rPr>
          <w:rFonts w:hint="eastAsia" w:ascii="宋体" w:hAnsi="宋体" w:cs="宋体"/>
          <w:color w:val="auto"/>
          <w:sz w:val="24"/>
          <w:u w:val="single"/>
        </w:rPr>
        <w:t xml:space="preserve">      </w:t>
      </w:r>
      <w:r>
        <w:rPr>
          <w:rFonts w:hint="eastAsia" w:ascii="宋体" w:hAnsi="宋体" w:cs="宋体"/>
          <w:color w:val="auto"/>
          <w:sz w:val="24"/>
        </w:rPr>
        <w:t>(姓名)为我方代理人，以我方名义签署、澄清、说明、补正、递交、撤回、修改</w:t>
      </w:r>
      <w:r>
        <w:rPr>
          <w:rFonts w:hint="eastAsia" w:ascii="宋体" w:hAnsi="宋体" w:cs="宋体"/>
          <w:color w:val="auto"/>
          <w:sz w:val="24"/>
          <w:u w:val="single"/>
        </w:rPr>
        <w:t xml:space="preserve">　       </w:t>
      </w:r>
      <w:r>
        <w:rPr>
          <w:rFonts w:hint="eastAsia" w:ascii="宋体" w:hAnsi="宋体" w:cs="宋体"/>
          <w:color w:val="auto"/>
          <w:sz w:val="24"/>
        </w:rPr>
        <w:t>(招标人名</w:t>
      </w:r>
      <w:r>
        <w:rPr>
          <w:rFonts w:hint="eastAsia" w:ascii="宋体" w:hAnsi="宋体" w:cs="宋体"/>
          <w:color w:val="auto"/>
          <w:sz w:val="24"/>
          <w:szCs w:val="24"/>
        </w:rPr>
        <w:t>称)的</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(项目名称)施工投标文件、参加开标、签订合同和处理有关事宜，其法律后果由我方承担</w:t>
      </w:r>
      <w:r>
        <w:rPr>
          <w:rFonts w:hint="eastAsia" w:ascii="宋体" w:hAnsi="宋体" w:cs="宋体"/>
          <w:color w:val="auto"/>
          <w:sz w:val="24"/>
        </w:rPr>
        <w:t>。</w:t>
      </w:r>
    </w:p>
    <w:p w14:paraId="54A23EE8">
      <w:pPr>
        <w:pStyle w:val="5"/>
        <w:wordWrap w:val="0"/>
        <w:spacing w:line="480" w:lineRule="auto"/>
        <w:ind w:firstLine="508"/>
        <w:jc w:val="left"/>
        <w:rPr>
          <w:rFonts w:ascii="宋体" w:hAnsi="宋体" w:cs="宋体"/>
          <w:color w:val="auto"/>
          <w:sz w:val="24"/>
        </w:rPr>
      </w:pPr>
      <w:r>
        <w:rPr>
          <w:rFonts w:hint="eastAsia" w:ascii="宋体" w:hAnsi="宋体" w:cs="宋体"/>
          <w:color w:val="auto"/>
          <w:sz w:val="24"/>
        </w:rPr>
        <w:t>代理人无转委托权。</w:t>
      </w:r>
    </w:p>
    <w:p w14:paraId="57E36522">
      <w:pPr>
        <w:pStyle w:val="5"/>
        <w:wordWrap w:val="0"/>
        <w:spacing w:line="480" w:lineRule="auto"/>
        <w:ind w:firstLine="508"/>
        <w:jc w:val="left"/>
        <w:rPr>
          <w:rFonts w:ascii="宋体" w:hAnsi="宋体" w:cs="宋体"/>
          <w:color w:val="auto"/>
          <w:sz w:val="24"/>
        </w:rPr>
      </w:pPr>
    </w:p>
    <w:p w14:paraId="6C7012F9">
      <w:pPr>
        <w:wordWrap w:val="0"/>
        <w:spacing w:line="640" w:lineRule="exact"/>
        <w:ind w:right="960" w:firstLine="480" w:firstLineChars="200"/>
        <w:jc w:val="right"/>
        <w:rPr>
          <w:rFonts w:ascii="宋体" w:hAnsi="宋体" w:cs="宋体"/>
          <w:color w:val="auto"/>
          <w:kern w:val="0"/>
          <w:sz w:val="24"/>
        </w:rPr>
      </w:pPr>
      <w:r>
        <w:rPr>
          <w:rFonts w:hint="eastAsia" w:ascii="宋体" w:hAnsi="宋体" w:cs="宋体"/>
          <w:color w:val="auto"/>
          <w:kern w:val="0"/>
          <w:sz w:val="24"/>
        </w:rPr>
        <w:t>投标人：</w:t>
      </w:r>
      <w:r>
        <w:rPr>
          <w:rFonts w:hint="eastAsia" w:ascii="宋体" w:hAnsi="宋体" w:cs="宋体"/>
          <w:color w:val="auto"/>
          <w:kern w:val="0"/>
          <w:sz w:val="24"/>
          <w:u w:val="single"/>
        </w:rPr>
        <w:t xml:space="preserve">                                       </w:t>
      </w:r>
      <w:r>
        <w:rPr>
          <w:rFonts w:hint="eastAsia" w:ascii="宋体" w:hAnsi="宋体" w:cs="宋体"/>
          <w:color w:val="auto"/>
          <w:kern w:val="0"/>
          <w:sz w:val="24"/>
        </w:rPr>
        <w:t>（盖单位章）</w:t>
      </w:r>
    </w:p>
    <w:p w14:paraId="6EA39D93">
      <w:pPr>
        <w:spacing w:line="640" w:lineRule="exact"/>
        <w:ind w:right="960" w:firstLine="480" w:firstLineChars="200"/>
        <w:jc w:val="center"/>
        <w:rPr>
          <w:rFonts w:ascii="宋体" w:hAnsi="宋体" w:cs="宋体"/>
          <w:color w:val="auto"/>
          <w:kern w:val="0"/>
          <w:sz w:val="24"/>
        </w:rPr>
      </w:pPr>
      <w:r>
        <w:rPr>
          <w:rFonts w:hint="eastAsia" w:ascii="宋体" w:hAnsi="宋体" w:cs="宋体"/>
          <w:color w:val="auto"/>
          <w:kern w:val="0"/>
          <w:sz w:val="24"/>
        </w:rPr>
        <w:t xml:space="preserve">      法定代表人：</w:t>
      </w:r>
      <w:r>
        <w:rPr>
          <w:rFonts w:hint="eastAsia" w:ascii="宋体" w:hAnsi="宋体" w:cs="宋体"/>
          <w:color w:val="auto"/>
          <w:kern w:val="0"/>
          <w:sz w:val="24"/>
          <w:u w:val="single"/>
        </w:rPr>
        <w:t xml:space="preserve">                               </w:t>
      </w:r>
      <w:r>
        <w:rPr>
          <w:rFonts w:hint="eastAsia" w:ascii="宋体" w:hAnsi="宋体" w:cs="宋体"/>
          <w:color w:val="auto"/>
          <w:kern w:val="0"/>
          <w:sz w:val="24"/>
        </w:rPr>
        <w:t>（签字或盖章）</w:t>
      </w:r>
    </w:p>
    <w:p w14:paraId="2B51C43C">
      <w:pPr>
        <w:wordWrap w:val="0"/>
        <w:spacing w:line="640" w:lineRule="exact"/>
        <w:ind w:right="840" w:firstLine="480" w:firstLineChars="200"/>
        <w:jc w:val="right"/>
        <w:rPr>
          <w:rFonts w:ascii="宋体" w:hAnsi="宋体" w:cs="宋体"/>
          <w:color w:val="auto"/>
          <w:kern w:val="0"/>
          <w:sz w:val="24"/>
        </w:rPr>
      </w:pPr>
      <w:r>
        <w:rPr>
          <w:rFonts w:hint="eastAsia" w:ascii="宋体" w:hAnsi="宋体" w:cs="宋体"/>
          <w:color w:val="auto"/>
          <w:kern w:val="0"/>
          <w:sz w:val="24"/>
        </w:rPr>
        <w:t>法定代表人身份证号码：</w:t>
      </w:r>
      <w:r>
        <w:rPr>
          <w:rFonts w:hint="eastAsia" w:ascii="宋体" w:hAnsi="宋体" w:cs="宋体"/>
          <w:color w:val="auto"/>
          <w:kern w:val="0"/>
          <w:sz w:val="24"/>
          <w:u w:val="single"/>
        </w:rPr>
        <w:t xml:space="preserve">                                     </w:t>
      </w:r>
    </w:p>
    <w:p w14:paraId="49C84AA5">
      <w:pPr>
        <w:spacing w:line="640" w:lineRule="exact"/>
        <w:ind w:right="1080" w:firstLine="480" w:firstLineChars="200"/>
        <w:jc w:val="center"/>
        <w:rPr>
          <w:rFonts w:ascii="宋体" w:hAnsi="宋体" w:cs="宋体"/>
          <w:color w:val="auto"/>
          <w:kern w:val="0"/>
          <w:sz w:val="24"/>
        </w:rPr>
      </w:pPr>
      <w:r>
        <w:rPr>
          <w:rFonts w:hint="eastAsia" w:ascii="宋体" w:hAnsi="宋体" w:cs="宋体"/>
          <w:color w:val="auto"/>
          <w:kern w:val="0"/>
          <w:sz w:val="24"/>
        </w:rPr>
        <w:t xml:space="preserve">       委托代理人：</w:t>
      </w:r>
      <w:r>
        <w:rPr>
          <w:rFonts w:hint="eastAsia" w:ascii="宋体" w:hAnsi="宋体" w:cs="宋体"/>
          <w:color w:val="auto"/>
          <w:kern w:val="0"/>
          <w:sz w:val="24"/>
          <w:u w:val="single"/>
        </w:rPr>
        <w:t xml:space="preserve">                                </w:t>
      </w:r>
      <w:r>
        <w:rPr>
          <w:rFonts w:hint="eastAsia" w:ascii="宋体" w:hAnsi="宋体" w:cs="宋体"/>
          <w:color w:val="auto"/>
          <w:kern w:val="0"/>
          <w:sz w:val="24"/>
        </w:rPr>
        <w:t>（签字或盖章）</w:t>
      </w:r>
    </w:p>
    <w:p w14:paraId="0446A36A">
      <w:pPr>
        <w:wordWrap w:val="0"/>
        <w:spacing w:line="640" w:lineRule="exact"/>
        <w:ind w:right="840" w:firstLine="480" w:firstLineChars="200"/>
        <w:jc w:val="right"/>
        <w:rPr>
          <w:rFonts w:ascii="宋体" w:hAnsi="宋体" w:cs="宋体"/>
          <w:b/>
          <w:color w:val="auto"/>
          <w:kern w:val="0"/>
          <w:sz w:val="32"/>
          <w:szCs w:val="32"/>
        </w:rPr>
      </w:pPr>
      <w:r>
        <w:rPr>
          <w:rFonts w:hint="eastAsia" w:ascii="宋体" w:hAnsi="宋体" w:cs="宋体"/>
          <w:color w:val="auto"/>
          <w:kern w:val="0"/>
          <w:sz w:val="24"/>
        </w:rPr>
        <w:t>委托代理人身份证号码：</w:t>
      </w:r>
      <w:r>
        <w:rPr>
          <w:rFonts w:hint="eastAsia" w:ascii="宋体" w:hAnsi="宋体" w:cs="宋体"/>
          <w:color w:val="auto"/>
          <w:kern w:val="0"/>
          <w:sz w:val="24"/>
          <w:u w:val="single"/>
        </w:rPr>
        <w:t xml:space="preserve">                                     </w:t>
      </w:r>
    </w:p>
    <w:p w14:paraId="54C41683">
      <w:pPr>
        <w:spacing w:line="640" w:lineRule="exact"/>
        <w:ind w:firstLine="1280" w:firstLineChars="400"/>
        <w:jc w:val="right"/>
        <w:rPr>
          <w:rFonts w:ascii="宋体" w:hAnsi="宋体" w:cs="宋体"/>
          <w:color w:val="auto"/>
          <w:kern w:val="0"/>
          <w:sz w:val="24"/>
          <w:u w:val="single"/>
        </w:rPr>
      </w:pPr>
      <w:r>
        <w:rPr>
          <w:rFonts w:hint="eastAsia" w:ascii="宋体" w:hAnsi="宋体" w:cs="宋体"/>
          <w:color w:val="auto"/>
          <w:kern w:val="0"/>
          <w:sz w:val="32"/>
          <w:szCs w:val="32"/>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w:t>
      </w:r>
    </w:p>
    <w:p w14:paraId="072B7FA8">
      <w:pPr>
        <w:pStyle w:val="5"/>
        <w:wordWrap w:val="0"/>
        <w:spacing w:line="480" w:lineRule="auto"/>
        <w:ind w:firstLine="4290" w:firstLineChars="1650"/>
        <w:jc w:val="left"/>
        <w:rPr>
          <w:rFonts w:ascii="宋体" w:hAnsi="宋体" w:cs="宋体"/>
          <w:color w:val="auto"/>
          <w:sz w:val="24"/>
        </w:rPr>
      </w:pPr>
      <w:r>
        <w:rPr>
          <w:rFonts w:hint="eastAsia" w:ascii="宋体" w:hAnsi="宋体" w:cs="宋体"/>
          <w:color w:val="auto"/>
          <w:sz w:val="26"/>
        </w:rPr>
        <w:t xml:space="preserve">               </w:t>
      </w:r>
    </w:p>
    <w:p w14:paraId="00D1312B">
      <w:pPr>
        <w:wordWrap w:val="0"/>
        <w:ind w:firstLine="480" w:firstLineChars="200"/>
        <w:rPr>
          <w:rFonts w:ascii="宋体" w:hAnsi="宋体" w:cs="宋体"/>
          <w:color w:val="auto"/>
          <w:sz w:val="24"/>
        </w:rPr>
      </w:pPr>
    </w:p>
    <w:p w14:paraId="1CA38732">
      <w:pPr>
        <w:wordWrap w:val="0"/>
        <w:rPr>
          <w:rFonts w:ascii="宋体" w:hAnsi="宋体" w:cs="宋体"/>
          <w:color w:val="auto"/>
          <w:sz w:val="24"/>
        </w:rPr>
      </w:pPr>
    </w:p>
    <w:p w14:paraId="0B486373">
      <w:pPr>
        <w:wordWrap w:val="0"/>
        <w:ind w:firstLine="480" w:firstLineChars="200"/>
        <w:rPr>
          <w:rFonts w:ascii="宋体" w:hAnsi="宋体" w:cs="宋体"/>
          <w:color w:val="auto"/>
          <w:sz w:val="24"/>
        </w:rPr>
      </w:pPr>
    </w:p>
    <w:p w14:paraId="70350CF6">
      <w:pPr>
        <w:wordWrap w:val="0"/>
        <w:ind w:firstLine="480" w:firstLineChars="200"/>
        <w:rPr>
          <w:rFonts w:ascii="宋体" w:hAnsi="宋体" w:cs="宋体"/>
          <w:color w:val="auto"/>
          <w:sz w:val="24"/>
        </w:rPr>
      </w:pPr>
    </w:p>
    <w:p w14:paraId="2F1D7318">
      <w:pPr>
        <w:wordWrap w:val="0"/>
        <w:ind w:firstLine="480" w:firstLineChars="200"/>
        <w:rPr>
          <w:rFonts w:ascii="宋体" w:hAnsi="宋体" w:cs="宋体"/>
          <w:color w:val="auto"/>
          <w:sz w:val="24"/>
        </w:rPr>
      </w:pPr>
      <w:r>
        <w:rPr>
          <w:rFonts w:hint="eastAsia" w:ascii="宋体" w:hAnsi="宋体" w:cs="宋体"/>
          <w:color w:val="auto"/>
          <w:sz w:val="24"/>
        </w:rPr>
        <w:t>本格式用于投标人代表参加开标时使用。</w:t>
      </w:r>
    </w:p>
    <w:p w14:paraId="38088A0F">
      <w:pPr>
        <w:pageBreakBefore/>
        <w:spacing w:line="480" w:lineRule="exact"/>
        <w:jc w:val="center"/>
        <w:rPr>
          <w:rFonts w:ascii="宋体" w:hAnsi="宋体" w:cs="宋体"/>
          <w:b/>
          <w:color w:val="auto"/>
          <w:sz w:val="32"/>
          <w:szCs w:val="32"/>
        </w:rPr>
      </w:pPr>
      <w:r>
        <w:rPr>
          <w:rFonts w:hint="eastAsia" w:ascii="宋体" w:hAnsi="宋体" w:cs="宋体"/>
          <w:b/>
          <w:color w:val="auto"/>
          <w:sz w:val="32"/>
          <w:szCs w:val="32"/>
        </w:rPr>
        <w:t>（三）企业及项目负责人的证书、证件</w:t>
      </w:r>
    </w:p>
    <w:p w14:paraId="0C93AC08">
      <w:pPr>
        <w:spacing w:line="360" w:lineRule="exact"/>
        <w:rPr>
          <w:rFonts w:ascii="宋体" w:hAnsi="宋体" w:cs="宋体"/>
          <w:b/>
          <w:color w:val="auto"/>
          <w:sz w:val="24"/>
        </w:rPr>
      </w:pPr>
    </w:p>
    <w:p w14:paraId="3C48F074">
      <w:pPr>
        <w:spacing w:line="480" w:lineRule="auto"/>
        <w:rPr>
          <w:rFonts w:ascii="宋体" w:hAnsi="宋体" w:cs="宋体"/>
          <w:b/>
          <w:color w:val="auto"/>
          <w:sz w:val="24"/>
        </w:rPr>
      </w:pPr>
      <w:r>
        <w:rPr>
          <w:rFonts w:hint="eastAsia" w:ascii="宋体" w:hAnsi="宋体" w:cs="宋体"/>
          <w:b/>
          <w:color w:val="auto"/>
          <w:sz w:val="24"/>
        </w:rPr>
        <w:t>须附上：</w:t>
      </w:r>
    </w:p>
    <w:p w14:paraId="4B63F504">
      <w:pPr>
        <w:wordWrap w:val="0"/>
        <w:spacing w:line="70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1.企业营业执照副本复印件并加盖投标人单位公章</w:t>
      </w:r>
    </w:p>
    <w:p w14:paraId="091EF8CD">
      <w:pPr>
        <w:wordWrap w:val="0"/>
        <w:spacing w:line="52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2.企业资质证书副本复印件并加盖投标人单位公章</w:t>
      </w:r>
    </w:p>
    <w:p w14:paraId="7B1CBB7B">
      <w:pPr>
        <w:wordWrap w:val="0"/>
        <w:spacing w:line="52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3.企业安全生产许可证副本复印件并加盖投标人单位公章</w:t>
      </w:r>
    </w:p>
    <w:p w14:paraId="59127217">
      <w:pPr>
        <w:wordWrap w:val="0"/>
        <w:spacing w:line="52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4.建造师证书和有效的安全生产考核合格证书(B证)复印件</w:t>
      </w:r>
    </w:p>
    <w:p w14:paraId="6CBB750C">
      <w:pPr>
        <w:wordWrap w:val="0"/>
        <w:spacing w:line="520" w:lineRule="exact"/>
        <w:ind w:firstLine="560" w:firstLineChars="200"/>
        <w:rPr>
          <w:b w:val="0"/>
          <w:bCs w:val="0"/>
          <w:color w:val="auto"/>
        </w:rPr>
      </w:pPr>
      <w:r>
        <w:rPr>
          <w:rFonts w:hint="eastAsia" w:ascii="宋体" w:hAnsi="宋体"/>
          <w:b w:val="0"/>
          <w:bCs w:val="0"/>
          <w:color w:val="auto"/>
          <w:sz w:val="28"/>
          <w:szCs w:val="28"/>
        </w:rPr>
        <w:t>注：项目经理须附上建造师注册证书和安全生产考核合格证书B证的复印件，若项目经理人选的证书中没有体现工作单位或工作单位名称与投标人的名称不符的，须提供该人员投标截止日上一个月为始点并往前追溯连续缴费累计六个月及以上社保缴纳证明；</w:t>
      </w:r>
    </w:p>
    <w:p w14:paraId="4DBC5605">
      <w:pPr>
        <w:wordWrap w:val="0"/>
        <w:spacing w:line="52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5.提供福建省行业信息公开平台的企业信息和拟派项目负责人信息的打印件并加盖公章。</w:t>
      </w:r>
    </w:p>
    <w:p w14:paraId="74D93CAB">
      <w:pPr>
        <w:wordWrap w:val="0"/>
        <w:spacing w:line="520" w:lineRule="exact"/>
        <w:ind w:firstLine="560" w:firstLineChars="200"/>
        <w:rPr>
          <w:rFonts w:ascii="宋体" w:hAnsi="宋体"/>
          <w:b w:val="0"/>
          <w:bCs w:val="0"/>
          <w:color w:val="auto"/>
          <w:sz w:val="28"/>
          <w:szCs w:val="28"/>
        </w:rPr>
      </w:pPr>
      <w:r>
        <w:rPr>
          <w:rFonts w:hint="eastAsia" w:ascii="宋体" w:hAnsi="宋体"/>
          <w:b w:val="0"/>
          <w:bCs w:val="0"/>
          <w:color w:val="auto"/>
          <w:sz w:val="28"/>
          <w:szCs w:val="28"/>
        </w:rPr>
        <w:t>6.投标人认为需要提供的其他补充材料</w:t>
      </w:r>
    </w:p>
    <w:p w14:paraId="0955AAFA">
      <w:pPr>
        <w:wordWrap w:val="0"/>
        <w:ind w:firstLine="480" w:firstLineChars="200"/>
        <w:rPr>
          <w:rFonts w:ascii="宋体" w:hAnsi="宋体" w:cs="宋体"/>
          <w:color w:val="auto"/>
          <w:sz w:val="24"/>
        </w:rPr>
      </w:pPr>
    </w:p>
    <w:p w14:paraId="1F3A1578">
      <w:pPr>
        <w:wordWrap w:val="0"/>
        <w:ind w:firstLine="480" w:firstLineChars="200"/>
        <w:rPr>
          <w:rFonts w:ascii="宋体" w:hAnsi="宋体" w:cs="宋体"/>
          <w:color w:val="auto"/>
          <w:sz w:val="24"/>
        </w:rPr>
      </w:pPr>
    </w:p>
    <w:p w14:paraId="3711E34A">
      <w:pPr>
        <w:wordWrap w:val="0"/>
        <w:rPr>
          <w:rFonts w:ascii="宋体" w:hAnsi="宋体"/>
          <w:color w:val="auto"/>
          <w:sz w:val="24"/>
        </w:rPr>
      </w:pPr>
    </w:p>
    <w:p w14:paraId="63119D4E">
      <w:pPr>
        <w:wordWrap w:val="0"/>
        <w:rPr>
          <w:rFonts w:ascii="宋体" w:hAnsi="宋体"/>
          <w:color w:val="auto"/>
          <w:sz w:val="24"/>
        </w:rPr>
      </w:pPr>
    </w:p>
    <w:p w14:paraId="4E38B2D0">
      <w:pPr>
        <w:wordWrap w:val="0"/>
        <w:rPr>
          <w:rFonts w:ascii="宋体" w:hAnsi="宋体"/>
          <w:color w:val="auto"/>
          <w:sz w:val="24"/>
        </w:rPr>
      </w:pPr>
    </w:p>
    <w:p w14:paraId="7963D8A7">
      <w:pPr>
        <w:wordWrap w:val="0"/>
        <w:rPr>
          <w:rFonts w:ascii="宋体" w:hAnsi="宋体"/>
          <w:color w:val="auto"/>
          <w:sz w:val="24"/>
        </w:rPr>
      </w:pPr>
    </w:p>
    <w:p w14:paraId="4C02174F">
      <w:pPr>
        <w:wordWrap w:val="0"/>
        <w:jc w:val="center"/>
        <w:rPr>
          <w:rFonts w:ascii="宋体" w:hAnsi="宋体"/>
          <w:b/>
          <w:color w:val="auto"/>
          <w:sz w:val="36"/>
          <w:szCs w:val="36"/>
        </w:rPr>
      </w:pPr>
      <w:r>
        <w:rPr>
          <w:rFonts w:hint="eastAsia" w:ascii="宋体" w:hAnsi="宋体"/>
          <w:b/>
          <w:color w:val="auto"/>
          <w:sz w:val="36"/>
          <w:szCs w:val="36"/>
        </w:rPr>
        <w:t>第五章 工程预算价文件</w:t>
      </w:r>
    </w:p>
    <w:p w14:paraId="6ED70EDE">
      <w:pPr>
        <w:wordWrap w:val="0"/>
        <w:ind w:firstLine="1886" w:firstLineChars="587"/>
        <w:rPr>
          <w:rFonts w:ascii="宋体" w:hAnsi="宋体"/>
          <w:b/>
          <w:color w:val="auto"/>
          <w:sz w:val="32"/>
          <w:szCs w:val="32"/>
        </w:rPr>
      </w:pPr>
    </w:p>
    <w:p w14:paraId="56E2E62F">
      <w:pPr>
        <w:wordWrap w:val="0"/>
        <w:jc w:val="center"/>
        <w:rPr>
          <w:rFonts w:ascii="宋体" w:hAnsi="宋体"/>
          <w:b/>
          <w:color w:val="auto"/>
          <w:sz w:val="32"/>
          <w:szCs w:val="32"/>
        </w:rPr>
      </w:pPr>
      <w:r>
        <w:rPr>
          <w:rFonts w:hint="eastAsia" w:ascii="宋体" w:hAnsi="宋体"/>
          <w:b/>
          <w:color w:val="auto"/>
          <w:sz w:val="32"/>
          <w:szCs w:val="32"/>
        </w:rPr>
        <w:t>(另附)</w:t>
      </w:r>
    </w:p>
    <w:p w14:paraId="40F8422D">
      <w:pPr>
        <w:rPr>
          <w:rFonts w:ascii="宋体" w:hAnsi="宋体" w:cs="宋体"/>
          <w:color w:val="auto"/>
        </w:rPr>
      </w:pPr>
    </w:p>
    <w:bookmarkEnd w:id="553"/>
    <w:sectPr>
      <w:footerReference r:id="rId4" w:type="default"/>
      <w:footerReference r:id="rId5" w:type="even"/>
      <w:pgSz w:w="11907" w:h="16840"/>
      <w:pgMar w:top="1440" w:right="992" w:bottom="1191" w:left="1418" w:header="720" w:footer="720" w:gutter="0"/>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32C98">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6</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B9C3E">
    <w:pPr>
      <w:pStyle w:val="11"/>
      <w:framePr w:wrap="around" w:vAnchor="text" w:hAnchor="margin" w:xAlign="center" w:y="1"/>
      <w:rPr>
        <w:rStyle w:val="27"/>
      </w:rPr>
    </w:pPr>
    <w:r>
      <w:fldChar w:fldCharType="begin"/>
    </w:r>
    <w:r>
      <w:rPr>
        <w:rStyle w:val="27"/>
      </w:rPr>
      <w:instrText xml:space="preserve">PAGE  </w:instrText>
    </w:r>
    <w:r>
      <w:fldChar w:fldCharType="separate"/>
    </w:r>
    <w:r>
      <w:rPr>
        <w:rStyle w:val="27"/>
      </w:rPr>
      <w:t>35</w:t>
    </w:r>
    <w:r>
      <w:fldChar w:fldCharType="end"/>
    </w:r>
  </w:p>
  <w:p w14:paraId="55F22C35">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2BE84">
    <w:pPr>
      <w:pStyle w:val="11"/>
      <w:framePr w:wrap="around" w:vAnchor="text" w:hAnchor="margin" w:xAlign="center" w:y="1"/>
      <w:rPr>
        <w:rStyle w:val="27"/>
      </w:rPr>
    </w:pPr>
    <w:r>
      <w:fldChar w:fldCharType="begin"/>
    </w:r>
    <w:r>
      <w:rPr>
        <w:rStyle w:val="27"/>
      </w:rPr>
      <w:instrText xml:space="preserve">PAGE  </w:instrText>
    </w:r>
    <w:r>
      <w:fldChar w:fldCharType="end"/>
    </w:r>
  </w:p>
  <w:p w14:paraId="0B1CE1C0">
    <w:pPr>
      <w:pStyle w:val="11"/>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CF239C"/>
    <w:multiLevelType w:val="singleLevel"/>
    <w:tmpl w:val="CCCF239C"/>
    <w:lvl w:ilvl="0" w:tentative="0">
      <w:start w:val="1"/>
      <w:numFmt w:val="chineseCounting"/>
      <w:suff w:val="space"/>
      <w:lvlText w:val="第%1章"/>
      <w:lvlJc w:val="left"/>
      <w:rPr>
        <w:rFonts w:hint="eastAsia"/>
      </w:rPr>
    </w:lvl>
  </w:abstractNum>
  <w:abstractNum w:abstractNumId="1">
    <w:nsid w:val="CF272E43"/>
    <w:multiLevelType w:val="singleLevel"/>
    <w:tmpl w:val="CF272E43"/>
    <w:lvl w:ilvl="0" w:tentative="0">
      <w:start w:val="9"/>
      <w:numFmt w:val="chineseCounting"/>
      <w:suff w:val="nothing"/>
      <w:lvlText w:val="%1、"/>
      <w:lvlJc w:val="left"/>
      <w:rPr>
        <w:rFonts w:hint="eastAsia"/>
      </w:rPr>
    </w:lvl>
  </w:abstractNum>
  <w:abstractNum w:abstractNumId="2">
    <w:nsid w:val="E7CB6D11"/>
    <w:multiLevelType w:val="singleLevel"/>
    <w:tmpl w:val="E7CB6D11"/>
    <w:lvl w:ilvl="0" w:tentative="0">
      <w:start w:val="1"/>
      <w:numFmt w:val="decimal"/>
      <w:suff w:val="nothing"/>
      <w:lvlText w:val="%1、"/>
      <w:lvlJc w:val="left"/>
    </w:lvl>
  </w:abstractNum>
  <w:abstractNum w:abstractNumId="3">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37"/>
      <w:suff w:val="space"/>
      <w:lvlText w:val="（%3）"/>
      <w:lvlJc w:val="left"/>
      <w:pPr>
        <w:ind w:left="0" w:firstLine="510"/>
      </w:pPr>
      <w:rPr>
        <w:rFonts w:hint="eastAsia"/>
        <w:b/>
        <w:i w:val="0"/>
        <w:sz w:val="24"/>
      </w:rPr>
    </w:lvl>
    <w:lvl w:ilvl="3" w:tentative="0">
      <w:start w:val="1"/>
      <w:numFmt w:val="decimal"/>
      <w:suff w:val="space"/>
      <w:lvlText w:val="%4."/>
      <w:lvlJc w:val="left"/>
      <w:pPr>
        <w:ind w:left="0" w:firstLine="510"/>
      </w:pPr>
      <w:rPr>
        <w:rFonts w:hint="eastAsia" w:ascii="宋体" w:hAnsi="宋体" w:eastAsia="宋体"/>
        <w:b/>
        <w:sz w:val="24"/>
      </w:rPr>
    </w:lvl>
    <w:lvl w:ilvl="4" w:tentative="0">
      <w:start w:val="1"/>
      <w:numFmt w:val="decimal"/>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5">
    <w:nsid w:val="480812A7"/>
    <w:multiLevelType w:val="multilevel"/>
    <w:tmpl w:val="480812A7"/>
    <w:lvl w:ilvl="0" w:tentative="0">
      <w:start w:val="1"/>
      <w:numFmt w:val="japaneseCounting"/>
      <w:lvlText w:val="%1、"/>
      <w:lvlJc w:val="left"/>
      <w:pPr>
        <w:tabs>
          <w:tab w:val="left" w:pos="720"/>
        </w:tabs>
        <w:ind w:left="720" w:hanging="720"/>
      </w:pPr>
      <w:rPr>
        <w:rFonts w:hint="default"/>
        <w:b/>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9BF2136"/>
    <w:multiLevelType w:val="singleLevel"/>
    <w:tmpl w:val="59BF2136"/>
    <w:lvl w:ilvl="0" w:tentative="0">
      <w:start w:val="1"/>
      <w:numFmt w:val="decimal"/>
      <w:suff w:val="nothing"/>
      <w:lvlText w:val="%1)"/>
      <w:lvlJc w:val="left"/>
    </w:lvl>
  </w:abstractNum>
  <w:abstractNum w:abstractNumId="7">
    <w:nsid w:val="67261757"/>
    <w:multiLevelType w:val="singleLevel"/>
    <w:tmpl w:val="67261757"/>
    <w:lvl w:ilvl="0" w:tentative="0">
      <w:start w:val="1"/>
      <w:numFmt w:val="decimal"/>
      <w:suff w:val="nothing"/>
      <w:lvlText w:val="（%1）"/>
      <w:lvlJc w:val="left"/>
    </w:lvl>
  </w:abstractNum>
  <w:num w:numId="1">
    <w:abstractNumId w:val="4"/>
  </w:num>
  <w:num w:numId="2">
    <w:abstractNumId w:val="0"/>
  </w:num>
  <w:num w:numId="3">
    <w:abstractNumId w:val="3"/>
  </w:num>
  <w:num w:numId="4">
    <w:abstractNumId w:val="6"/>
  </w:num>
  <w:num w:numId="5">
    <w:abstractNumId w:val="5"/>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kNWZjZjZhYTY3NTIwY2QwNGNjNzcyOTA0MGNlNjAifQ=="/>
  </w:docVars>
  <w:rsids>
    <w:rsidRoot w:val="00A31BC1"/>
    <w:rsid w:val="00070195"/>
    <w:rsid w:val="0027624C"/>
    <w:rsid w:val="00276E33"/>
    <w:rsid w:val="005539A0"/>
    <w:rsid w:val="0066713D"/>
    <w:rsid w:val="00747E6E"/>
    <w:rsid w:val="00792DF9"/>
    <w:rsid w:val="009A4775"/>
    <w:rsid w:val="00A31BC1"/>
    <w:rsid w:val="00A47EBE"/>
    <w:rsid w:val="00C17555"/>
    <w:rsid w:val="01572581"/>
    <w:rsid w:val="01FA47FF"/>
    <w:rsid w:val="022B769F"/>
    <w:rsid w:val="032D4760"/>
    <w:rsid w:val="03617B21"/>
    <w:rsid w:val="036208AE"/>
    <w:rsid w:val="03936CB9"/>
    <w:rsid w:val="039C3694"/>
    <w:rsid w:val="03C335C1"/>
    <w:rsid w:val="043979B1"/>
    <w:rsid w:val="043F299D"/>
    <w:rsid w:val="046E282A"/>
    <w:rsid w:val="050123C7"/>
    <w:rsid w:val="05341DD6"/>
    <w:rsid w:val="05BA474E"/>
    <w:rsid w:val="065A6DE2"/>
    <w:rsid w:val="065B43E7"/>
    <w:rsid w:val="06974A6E"/>
    <w:rsid w:val="06A905A2"/>
    <w:rsid w:val="06DA66F7"/>
    <w:rsid w:val="06EE004A"/>
    <w:rsid w:val="07131EBF"/>
    <w:rsid w:val="07247C28"/>
    <w:rsid w:val="07462294"/>
    <w:rsid w:val="09082E27"/>
    <w:rsid w:val="09E57B43"/>
    <w:rsid w:val="0A1C108A"/>
    <w:rsid w:val="0AC01458"/>
    <w:rsid w:val="0AE93662"/>
    <w:rsid w:val="0AF955F7"/>
    <w:rsid w:val="0B2213F9"/>
    <w:rsid w:val="0B8B5DC2"/>
    <w:rsid w:val="0B8E420A"/>
    <w:rsid w:val="0B905F12"/>
    <w:rsid w:val="0C61113C"/>
    <w:rsid w:val="0C833643"/>
    <w:rsid w:val="0C877EE2"/>
    <w:rsid w:val="0D301714"/>
    <w:rsid w:val="0D5163CE"/>
    <w:rsid w:val="0DA26E00"/>
    <w:rsid w:val="0DE85BB6"/>
    <w:rsid w:val="0DFC7414"/>
    <w:rsid w:val="0E2853D0"/>
    <w:rsid w:val="0EC04B60"/>
    <w:rsid w:val="0F4952B3"/>
    <w:rsid w:val="0F8B2F3A"/>
    <w:rsid w:val="0F9414FA"/>
    <w:rsid w:val="0FAE2F1D"/>
    <w:rsid w:val="0FBF0E36"/>
    <w:rsid w:val="0FFE370C"/>
    <w:rsid w:val="10462306"/>
    <w:rsid w:val="11A71B81"/>
    <w:rsid w:val="121F3E0E"/>
    <w:rsid w:val="12256BB8"/>
    <w:rsid w:val="124F49AB"/>
    <w:rsid w:val="12706417"/>
    <w:rsid w:val="129156AF"/>
    <w:rsid w:val="13E6229D"/>
    <w:rsid w:val="1404348D"/>
    <w:rsid w:val="15673B02"/>
    <w:rsid w:val="15B11221"/>
    <w:rsid w:val="16573A3C"/>
    <w:rsid w:val="195720DF"/>
    <w:rsid w:val="19887705"/>
    <w:rsid w:val="19C6633D"/>
    <w:rsid w:val="19F45B80"/>
    <w:rsid w:val="1AA94BBC"/>
    <w:rsid w:val="1B7156DA"/>
    <w:rsid w:val="1BF102FC"/>
    <w:rsid w:val="1C5D5C5E"/>
    <w:rsid w:val="1DE71C83"/>
    <w:rsid w:val="1DFB74DD"/>
    <w:rsid w:val="1E384A67"/>
    <w:rsid w:val="1EE663A3"/>
    <w:rsid w:val="1F0B3750"/>
    <w:rsid w:val="21707EAF"/>
    <w:rsid w:val="21E250AD"/>
    <w:rsid w:val="221871E3"/>
    <w:rsid w:val="22256B39"/>
    <w:rsid w:val="23111551"/>
    <w:rsid w:val="23660FB8"/>
    <w:rsid w:val="23B302B9"/>
    <w:rsid w:val="241E3F25"/>
    <w:rsid w:val="242636E8"/>
    <w:rsid w:val="24432C1B"/>
    <w:rsid w:val="24474D96"/>
    <w:rsid w:val="25733DFD"/>
    <w:rsid w:val="2607570A"/>
    <w:rsid w:val="262D4649"/>
    <w:rsid w:val="266F0A68"/>
    <w:rsid w:val="26A30712"/>
    <w:rsid w:val="26C16DEA"/>
    <w:rsid w:val="279D7857"/>
    <w:rsid w:val="27F66E2D"/>
    <w:rsid w:val="283013F5"/>
    <w:rsid w:val="287C746C"/>
    <w:rsid w:val="28B2052F"/>
    <w:rsid w:val="294857A2"/>
    <w:rsid w:val="294D15DA"/>
    <w:rsid w:val="29DF4E41"/>
    <w:rsid w:val="2B46367C"/>
    <w:rsid w:val="2B8925CC"/>
    <w:rsid w:val="2BD87CD0"/>
    <w:rsid w:val="2C0F0959"/>
    <w:rsid w:val="2D241E80"/>
    <w:rsid w:val="2D26209C"/>
    <w:rsid w:val="2D875B8D"/>
    <w:rsid w:val="2DA134D1"/>
    <w:rsid w:val="2E615CDF"/>
    <w:rsid w:val="2ED22793"/>
    <w:rsid w:val="2F0A3A24"/>
    <w:rsid w:val="2F2E4BD5"/>
    <w:rsid w:val="30004E27"/>
    <w:rsid w:val="3038636F"/>
    <w:rsid w:val="309F1657"/>
    <w:rsid w:val="30A21800"/>
    <w:rsid w:val="30ED53AB"/>
    <w:rsid w:val="311A02DC"/>
    <w:rsid w:val="311E1007"/>
    <w:rsid w:val="31277A6D"/>
    <w:rsid w:val="318C5762"/>
    <w:rsid w:val="318D49D3"/>
    <w:rsid w:val="31D04385"/>
    <w:rsid w:val="327E018E"/>
    <w:rsid w:val="32F91B87"/>
    <w:rsid w:val="33093FF2"/>
    <w:rsid w:val="33812F3E"/>
    <w:rsid w:val="33A43C1D"/>
    <w:rsid w:val="33D13793"/>
    <w:rsid w:val="34A73AC3"/>
    <w:rsid w:val="35781DBB"/>
    <w:rsid w:val="35E6061B"/>
    <w:rsid w:val="36730100"/>
    <w:rsid w:val="368A2F3E"/>
    <w:rsid w:val="36B24A15"/>
    <w:rsid w:val="36FA0143"/>
    <w:rsid w:val="37490E61"/>
    <w:rsid w:val="37A95DA4"/>
    <w:rsid w:val="3805122C"/>
    <w:rsid w:val="39086157"/>
    <w:rsid w:val="3A145757"/>
    <w:rsid w:val="3A69012D"/>
    <w:rsid w:val="3A700C9A"/>
    <w:rsid w:val="3B355C5A"/>
    <w:rsid w:val="3B7E130F"/>
    <w:rsid w:val="3BCC70C7"/>
    <w:rsid w:val="3D26671E"/>
    <w:rsid w:val="3D424389"/>
    <w:rsid w:val="3D925F99"/>
    <w:rsid w:val="3EE52BD9"/>
    <w:rsid w:val="3EF943D8"/>
    <w:rsid w:val="3FCA4A2B"/>
    <w:rsid w:val="3FDB600E"/>
    <w:rsid w:val="405A5E8D"/>
    <w:rsid w:val="41CF4B74"/>
    <w:rsid w:val="42561C04"/>
    <w:rsid w:val="42D448B0"/>
    <w:rsid w:val="432972EF"/>
    <w:rsid w:val="43E75C8A"/>
    <w:rsid w:val="43F13DEC"/>
    <w:rsid w:val="441445A5"/>
    <w:rsid w:val="44E37D51"/>
    <w:rsid w:val="45962A7D"/>
    <w:rsid w:val="45EF4282"/>
    <w:rsid w:val="464C5A69"/>
    <w:rsid w:val="46AA0D4F"/>
    <w:rsid w:val="46AB0B78"/>
    <w:rsid w:val="473429D4"/>
    <w:rsid w:val="476476E4"/>
    <w:rsid w:val="47784EE1"/>
    <w:rsid w:val="47836D5B"/>
    <w:rsid w:val="480C3F11"/>
    <w:rsid w:val="48CC011E"/>
    <w:rsid w:val="497A134E"/>
    <w:rsid w:val="49B36DD7"/>
    <w:rsid w:val="4A225C6E"/>
    <w:rsid w:val="4A606EBB"/>
    <w:rsid w:val="4A872816"/>
    <w:rsid w:val="4A9138C5"/>
    <w:rsid w:val="4AEC002A"/>
    <w:rsid w:val="4AF35168"/>
    <w:rsid w:val="4B4D6D1A"/>
    <w:rsid w:val="4BB328F5"/>
    <w:rsid w:val="4C717508"/>
    <w:rsid w:val="4CAD5597"/>
    <w:rsid w:val="4CD82614"/>
    <w:rsid w:val="4CE0002E"/>
    <w:rsid w:val="4E891F8F"/>
    <w:rsid w:val="4F2204BE"/>
    <w:rsid w:val="4F9842DC"/>
    <w:rsid w:val="4FEE65F2"/>
    <w:rsid w:val="50720FD1"/>
    <w:rsid w:val="50AD0427"/>
    <w:rsid w:val="50CF5EEA"/>
    <w:rsid w:val="51652797"/>
    <w:rsid w:val="51D236DC"/>
    <w:rsid w:val="51F83758"/>
    <w:rsid w:val="52B15DE1"/>
    <w:rsid w:val="5353313C"/>
    <w:rsid w:val="536760A0"/>
    <w:rsid w:val="5372373B"/>
    <w:rsid w:val="549E05E7"/>
    <w:rsid w:val="558E225D"/>
    <w:rsid w:val="56431446"/>
    <w:rsid w:val="56AA3DFF"/>
    <w:rsid w:val="575176C8"/>
    <w:rsid w:val="577C62B3"/>
    <w:rsid w:val="57B35D3A"/>
    <w:rsid w:val="57C245EC"/>
    <w:rsid w:val="57F047F5"/>
    <w:rsid w:val="58E85C7D"/>
    <w:rsid w:val="58F60CF4"/>
    <w:rsid w:val="59E5393F"/>
    <w:rsid w:val="5B2D6D4B"/>
    <w:rsid w:val="5B2E05E1"/>
    <w:rsid w:val="5B4D45CD"/>
    <w:rsid w:val="5BD175F6"/>
    <w:rsid w:val="5D890B66"/>
    <w:rsid w:val="5E20206C"/>
    <w:rsid w:val="5F6C1DA6"/>
    <w:rsid w:val="60284B4E"/>
    <w:rsid w:val="60310561"/>
    <w:rsid w:val="60C26EAD"/>
    <w:rsid w:val="60FF41BB"/>
    <w:rsid w:val="61573869"/>
    <w:rsid w:val="62222B51"/>
    <w:rsid w:val="632D70E9"/>
    <w:rsid w:val="635D3930"/>
    <w:rsid w:val="63CF6AC6"/>
    <w:rsid w:val="63E1229E"/>
    <w:rsid w:val="6457430E"/>
    <w:rsid w:val="64A95B92"/>
    <w:rsid w:val="651A3995"/>
    <w:rsid w:val="664D6AAA"/>
    <w:rsid w:val="669058B5"/>
    <w:rsid w:val="66934037"/>
    <w:rsid w:val="670D620F"/>
    <w:rsid w:val="68C23C3C"/>
    <w:rsid w:val="6A3A6264"/>
    <w:rsid w:val="6B12179C"/>
    <w:rsid w:val="6B38456F"/>
    <w:rsid w:val="6B6F4A5E"/>
    <w:rsid w:val="6B81202E"/>
    <w:rsid w:val="6BF84629"/>
    <w:rsid w:val="6BFD1C3F"/>
    <w:rsid w:val="6C7F2654"/>
    <w:rsid w:val="6C9E7562"/>
    <w:rsid w:val="6CA47019"/>
    <w:rsid w:val="6D167479"/>
    <w:rsid w:val="6D2B599F"/>
    <w:rsid w:val="6D464F20"/>
    <w:rsid w:val="6D6D6950"/>
    <w:rsid w:val="6D995997"/>
    <w:rsid w:val="6DFF1D8F"/>
    <w:rsid w:val="6EA6051F"/>
    <w:rsid w:val="6ED44ED9"/>
    <w:rsid w:val="6EDE7B06"/>
    <w:rsid w:val="6F6D0E8A"/>
    <w:rsid w:val="6FEF1509"/>
    <w:rsid w:val="700F7684"/>
    <w:rsid w:val="71184C00"/>
    <w:rsid w:val="71A010A2"/>
    <w:rsid w:val="71B86786"/>
    <w:rsid w:val="71C74DEB"/>
    <w:rsid w:val="723C5FB7"/>
    <w:rsid w:val="727F4C6A"/>
    <w:rsid w:val="72A347D8"/>
    <w:rsid w:val="73BD304F"/>
    <w:rsid w:val="73F94BF8"/>
    <w:rsid w:val="74031DBD"/>
    <w:rsid w:val="746A1E3C"/>
    <w:rsid w:val="74C27582"/>
    <w:rsid w:val="76515D02"/>
    <w:rsid w:val="76BD26F7"/>
    <w:rsid w:val="770D4B44"/>
    <w:rsid w:val="775546DD"/>
    <w:rsid w:val="77753443"/>
    <w:rsid w:val="77B262F6"/>
    <w:rsid w:val="78400776"/>
    <w:rsid w:val="79270121"/>
    <w:rsid w:val="798F7942"/>
    <w:rsid w:val="7A3151B2"/>
    <w:rsid w:val="7A7936AD"/>
    <w:rsid w:val="7AEB29FD"/>
    <w:rsid w:val="7AF20495"/>
    <w:rsid w:val="7B332F87"/>
    <w:rsid w:val="7B601297"/>
    <w:rsid w:val="7D21599B"/>
    <w:rsid w:val="7DDD44D9"/>
    <w:rsid w:val="7E161C9F"/>
    <w:rsid w:val="7E6D5EA5"/>
    <w:rsid w:val="7EC27582"/>
    <w:rsid w:val="7F535105"/>
    <w:rsid w:val="7FFD4F04"/>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3"/>
    <w:basedOn w:val="1"/>
    <w:next w:val="1"/>
    <w:qFormat/>
    <w:uiPriority w:val="0"/>
    <w:pPr>
      <w:keepNext/>
      <w:keepLines/>
      <w:spacing w:before="260" w:after="260" w:line="415"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adjustRightInd w:val="0"/>
      <w:spacing w:line="360" w:lineRule="atLeast"/>
      <w:ind w:firstLine="420"/>
      <w:textAlignment w:val="baseline"/>
    </w:pPr>
    <w:rPr>
      <w:szCs w:val="20"/>
    </w:rPr>
  </w:style>
  <w:style w:type="paragraph" w:styleId="6">
    <w:name w:val="Body Text"/>
    <w:basedOn w:val="1"/>
    <w:qFormat/>
    <w:uiPriority w:val="0"/>
    <w:pPr>
      <w:adjustRightInd w:val="0"/>
      <w:spacing w:after="60" w:line="360" w:lineRule="atLeast"/>
      <w:ind w:left="72" w:leftChars="30" w:right="30" w:rightChars="30"/>
      <w:jc w:val="center"/>
      <w:textAlignment w:val="baseline"/>
    </w:pPr>
  </w:style>
  <w:style w:type="paragraph" w:styleId="7">
    <w:name w:val="Body Text Indent"/>
    <w:basedOn w:val="1"/>
    <w:qFormat/>
    <w:uiPriority w:val="0"/>
    <w:pPr>
      <w:ind w:firstLine="560" w:firstLineChars="200"/>
    </w:pPr>
    <w:rPr>
      <w:rFonts w:ascii="宋体" w:hAnsi="宋体"/>
      <w:sz w:val="28"/>
      <w:szCs w:val="28"/>
    </w:rPr>
  </w:style>
  <w:style w:type="paragraph" w:styleId="8">
    <w:name w:val="Plain Text"/>
    <w:basedOn w:val="1"/>
    <w:qFormat/>
    <w:uiPriority w:val="0"/>
    <w:pPr>
      <w:adjustRightInd w:val="0"/>
      <w:spacing w:line="360" w:lineRule="atLeast"/>
      <w:textAlignment w:val="baseline"/>
    </w:pPr>
    <w:rPr>
      <w:rFonts w:ascii="宋体" w:hAnsi="Courier New"/>
      <w:kern w:val="0"/>
      <w:szCs w:val="20"/>
    </w:rPr>
  </w:style>
  <w:style w:type="paragraph" w:styleId="9">
    <w:name w:val="Body Text Indent 2"/>
    <w:basedOn w:val="1"/>
    <w:qFormat/>
    <w:uiPriority w:val="0"/>
    <w:pPr>
      <w:widowControl w:val="0"/>
      <w:spacing w:after="120" w:afterLines="0" w:line="480" w:lineRule="auto"/>
      <w:ind w:left="420"/>
      <w:jc w:val="both"/>
    </w:pPr>
    <w:rPr>
      <w:rFonts w:ascii="Calibri" w:hAnsi="Calibri" w:eastAsia="宋体" w:cs="Times New Roman"/>
      <w:kern w:val="2"/>
      <w:sz w:val="21"/>
      <w:szCs w:val="22"/>
      <w:lang w:val="en-US" w:eastAsia="zh-CN" w:bidi="ar-SA"/>
    </w:rPr>
  </w:style>
  <w:style w:type="paragraph" w:styleId="10">
    <w:name w:val="Balloon Text"/>
    <w:basedOn w:val="1"/>
    <w:link w:val="106"/>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105"/>
    <w:qFormat/>
    <w:uiPriority w:val="0"/>
    <w:pPr>
      <w:pBdr>
        <w:bottom w:val="single" w:color="auto" w:sz="6" w:space="1"/>
      </w:pBdr>
      <w:tabs>
        <w:tab w:val="center" w:pos="4153"/>
        <w:tab w:val="right" w:pos="8306"/>
      </w:tabs>
      <w:snapToGrid w:val="0"/>
      <w:jc w:val="center"/>
    </w:pPr>
    <w:rPr>
      <w:sz w:val="18"/>
      <w:szCs w:val="18"/>
    </w:rPr>
  </w:style>
  <w:style w:type="paragraph" w:styleId="13">
    <w:name w:val="footnote text"/>
    <w:basedOn w:val="1"/>
    <w:qFormat/>
    <w:uiPriority w:val="0"/>
    <w:pPr>
      <w:adjustRightInd w:val="0"/>
      <w:spacing w:line="312" w:lineRule="atLeast"/>
      <w:jc w:val="left"/>
    </w:pPr>
    <w:rPr>
      <w:kern w:val="0"/>
      <w:sz w:val="18"/>
      <w:szCs w:val="20"/>
    </w:rPr>
  </w:style>
  <w:style w:type="paragraph" w:styleId="14">
    <w:name w:val="Normal (Web)"/>
    <w:basedOn w:val="1"/>
    <w:qFormat/>
    <w:uiPriority w:val="0"/>
    <w:pPr>
      <w:spacing w:beforeAutospacing="1" w:afterAutospacing="1"/>
      <w:jc w:val="left"/>
    </w:pPr>
    <w:rPr>
      <w:kern w:val="0"/>
      <w:sz w:val="24"/>
    </w:rPr>
  </w:style>
  <w:style w:type="paragraph" w:styleId="15">
    <w:name w:val="Body Text First Indent 2"/>
    <w:basedOn w:val="7"/>
    <w:next w:val="16"/>
    <w:unhideWhenUsed/>
    <w:qFormat/>
    <w:uiPriority w:val="0"/>
    <w:pPr>
      <w:tabs>
        <w:tab w:val="left" w:pos="0"/>
        <w:tab w:val="left" w:pos="993"/>
        <w:tab w:val="left" w:pos="1134"/>
      </w:tabs>
      <w:ind w:firstLine="420"/>
    </w:pPr>
  </w:style>
  <w:style w:type="paragraph" w:customStyle="1" w:styleId="16">
    <w:name w:val="样式 标题 3 + (中文) 黑体 小四 非加粗 段前: 7.8 磅 段后: 0 磅 行距: 固定值 20 磅_0"/>
    <w:basedOn w:val="17"/>
    <w:qFormat/>
    <w:uiPriority w:val="0"/>
    <w:pPr>
      <w:spacing w:line="400" w:lineRule="exact"/>
    </w:pPr>
    <w:rPr>
      <w:rFonts w:eastAsia="黑体" w:cs="宋体"/>
      <w:b w:val="0"/>
      <w:bCs w:val="0"/>
      <w:sz w:val="21"/>
      <w:szCs w:val="20"/>
    </w:rPr>
  </w:style>
  <w:style w:type="paragraph" w:customStyle="1" w:styleId="17">
    <w:name w:val="标题 3_0_0"/>
    <w:basedOn w:val="18"/>
    <w:next w:val="23"/>
    <w:unhideWhenUsed/>
    <w:qFormat/>
    <w:uiPriority w:val="0"/>
    <w:pPr>
      <w:keepNext/>
      <w:keepLines/>
      <w:spacing w:line="416" w:lineRule="auto"/>
      <w:outlineLvl w:val="2"/>
    </w:pPr>
    <w:rPr>
      <w:b/>
      <w:bCs/>
      <w:sz w:val="32"/>
      <w:szCs w:val="32"/>
    </w:rPr>
  </w:style>
  <w:style w:type="paragraph" w:customStyle="1" w:styleId="18">
    <w:name w:val="正文_0_0_1"/>
    <w:next w:val="1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正文首行缩进 2_0"/>
    <w:basedOn w:val="20"/>
    <w:next w:val="22"/>
    <w:unhideWhenUsed/>
    <w:qFormat/>
    <w:uiPriority w:val="0"/>
    <w:pPr>
      <w:tabs>
        <w:tab w:val="left" w:pos="0"/>
        <w:tab w:val="left" w:pos="993"/>
        <w:tab w:val="left" w:pos="1134"/>
      </w:tabs>
      <w:ind w:firstLine="420"/>
    </w:pPr>
  </w:style>
  <w:style w:type="paragraph" w:customStyle="1" w:styleId="20">
    <w:name w:val="正文文本缩进_0_0"/>
    <w:basedOn w:val="21"/>
    <w:qFormat/>
    <w:uiPriority w:val="0"/>
    <w:pPr>
      <w:spacing w:line="360" w:lineRule="auto"/>
      <w:ind w:firstLine="552" w:firstLineChars="263"/>
    </w:pPr>
    <w:rPr>
      <w:rFonts w:ascii="宋体" w:hAnsi="宋体"/>
      <w:szCs w:val="20"/>
    </w:rPr>
  </w:style>
  <w:style w:type="paragraph" w:customStyle="1" w:styleId="21">
    <w:name w:val="正文_0_2"/>
    <w:next w:val="1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样式 标题 3 + (中文) 黑体 小四 非加粗 段前: 7.8 磅 段后: 0 磅 行距: 固定值 20 磅_0_0"/>
    <w:basedOn w:val="17"/>
    <w:qFormat/>
    <w:uiPriority w:val="0"/>
    <w:pPr>
      <w:spacing w:line="400" w:lineRule="exact"/>
    </w:pPr>
    <w:rPr>
      <w:rFonts w:eastAsia="黑体" w:cs="宋体"/>
      <w:b w:val="0"/>
      <w:bCs w:val="0"/>
      <w:sz w:val="21"/>
      <w:szCs w:val="21"/>
    </w:rPr>
  </w:style>
  <w:style w:type="paragraph" w:customStyle="1" w:styleId="23">
    <w:name w:val="正文_0_0_0"/>
    <w:next w:val="15"/>
    <w:qFormat/>
    <w:uiPriority w:val="0"/>
    <w:pPr>
      <w:widowControl w:val="0"/>
      <w:jc w:val="both"/>
    </w:pPr>
    <w:rPr>
      <w:rFonts w:ascii="Times New Roman" w:hAnsi="Times New Roman" w:eastAsia="宋体" w:cs="Times New Roman"/>
      <w:kern w:val="2"/>
      <w:sz w:val="21"/>
      <w:szCs w:val="22"/>
      <w:lang w:val="en-US" w:eastAsia="zh-CN" w:bidi="ar-SA"/>
    </w:r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333333"/>
      <w:u w:val="none"/>
    </w:rPr>
  </w:style>
  <w:style w:type="character" w:styleId="29">
    <w:name w:val="Hyperlink"/>
    <w:basedOn w:val="25"/>
    <w:qFormat/>
    <w:uiPriority w:val="0"/>
    <w:rPr>
      <w:color w:val="333333"/>
      <w:u w:val="none"/>
    </w:rPr>
  </w:style>
  <w:style w:type="paragraph" w:customStyle="1" w:styleId="30">
    <w:name w:val="Fließtext"/>
    <w:basedOn w:val="1"/>
    <w:qFormat/>
    <w:uiPriority w:val="0"/>
    <w:pPr>
      <w:overflowPunct w:val="0"/>
      <w:autoSpaceDE w:val="0"/>
      <w:autoSpaceDN w:val="0"/>
    </w:pPr>
    <w:rPr>
      <w:kern w:val="28"/>
    </w:rPr>
  </w:style>
  <w:style w:type="paragraph" w:customStyle="1" w:styleId="31">
    <w:name w:val="正文文本缩进_0"/>
    <w:basedOn w:val="32"/>
    <w:next w:val="32"/>
    <w:qFormat/>
    <w:uiPriority w:val="0"/>
    <w:pPr>
      <w:spacing w:before="240" w:line="360" w:lineRule="auto"/>
      <w:ind w:firstLine="552" w:firstLineChars="263"/>
    </w:pPr>
    <w:rPr>
      <w:rFonts w:ascii="宋体" w:hAnsi="宋体"/>
      <w:szCs w:val="20"/>
    </w:rPr>
  </w:style>
  <w:style w:type="paragraph" w:customStyle="1" w:styleId="32">
    <w:name w:val="正文_0"/>
    <w:next w:val="15"/>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标题 3_0"/>
    <w:basedOn w:val="34"/>
    <w:next w:val="36"/>
    <w:unhideWhenUsed/>
    <w:qFormat/>
    <w:uiPriority w:val="0"/>
    <w:pPr>
      <w:keepNext/>
      <w:keepLines/>
      <w:spacing w:before="260" w:after="260" w:line="416" w:lineRule="auto"/>
      <w:outlineLvl w:val="2"/>
    </w:pPr>
    <w:rPr>
      <w:b/>
      <w:bCs/>
      <w:sz w:val="32"/>
      <w:szCs w:val="32"/>
    </w:rPr>
  </w:style>
  <w:style w:type="paragraph" w:customStyle="1" w:styleId="34">
    <w:name w:val="正文_0_0"/>
    <w:basedOn w:val="35"/>
    <w:next w:val="15"/>
    <w:qFormat/>
    <w:uiPriority w:val="0"/>
    <w:pPr>
      <w:widowControl w:val="0"/>
      <w:jc w:val="both"/>
    </w:pPr>
    <w:rPr>
      <w:rFonts w:ascii="Calibri" w:hAnsi="Calibri" w:eastAsia="宋体"/>
      <w:kern w:val="2"/>
      <w:sz w:val="21"/>
      <w:szCs w:val="22"/>
    </w:rPr>
  </w:style>
  <w:style w:type="paragraph" w:customStyle="1" w:styleId="35">
    <w:name w:val="正文1"/>
    <w:next w:val="15"/>
    <w:qFormat/>
    <w:uiPriority w:val="0"/>
    <w:rPr>
      <w:rFonts w:ascii="Times New Roman" w:hAnsi="Times New Roman" w:eastAsia="Times New Roman" w:cs="Times New Roman"/>
      <w:sz w:val="24"/>
      <w:szCs w:val="24"/>
      <w:lang w:val="en-US" w:eastAsia="zh-CN" w:bidi="ar-SA"/>
    </w:rPr>
  </w:style>
  <w:style w:type="paragraph" w:customStyle="1" w:styleId="36">
    <w:name w:val="正文_1"/>
    <w:next w:val="1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样式 正文缩进正文（首行缩进两字）特点ALT+Z表正文正文非缩进四号段1Normal Indent Char2...4"/>
    <w:basedOn w:val="1"/>
    <w:next w:val="38"/>
    <w:qFormat/>
    <w:uiPriority w:val="0"/>
    <w:pPr>
      <w:widowControl/>
      <w:numPr>
        <w:ilvl w:val="2"/>
        <w:numId w:val="1"/>
      </w:numPr>
      <w:tabs>
        <w:tab w:val="left" w:pos="510"/>
      </w:tabs>
      <w:spacing w:line="300" w:lineRule="auto"/>
    </w:pPr>
    <w:rPr>
      <w:rFonts w:ascii="宋体" w:hAnsi="宋体"/>
      <w:color w:val="000000"/>
      <w:kern w:val="0"/>
      <w:sz w:val="24"/>
      <w:szCs w:val="20"/>
    </w:rPr>
  </w:style>
  <w:style w:type="paragraph" w:customStyle="1" w:styleId="38">
    <w:name w:val="Char Char1 Char Char Char"/>
    <w:basedOn w:val="1"/>
    <w:qFormat/>
    <w:uiPriority w:val="0"/>
    <w:rPr>
      <w:kern w:val="0"/>
      <w:sz w:val="20"/>
      <w:szCs w:val="20"/>
    </w:rPr>
  </w:style>
  <w:style w:type="paragraph" w:customStyle="1" w:styleId="39">
    <w:name w:val="TOC Heading1"/>
    <w:basedOn w:val="2"/>
    <w:next w:val="1"/>
    <w:qFormat/>
    <w:uiPriority w:val="0"/>
    <w:pPr>
      <w:outlineLvl w:val="9"/>
    </w:pPr>
    <w:rPr>
      <w:rFonts w:cs="Calibri"/>
    </w:rPr>
  </w:style>
  <w:style w:type="paragraph" w:customStyle="1" w:styleId="4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41">
    <w:name w:val="列出段落1"/>
    <w:basedOn w:val="1"/>
    <w:qFormat/>
    <w:uiPriority w:val="34"/>
    <w:pPr>
      <w:ind w:firstLine="420" w:firstLineChars="200"/>
    </w:pPr>
    <w:rPr>
      <w:szCs w:val="22"/>
    </w:rPr>
  </w:style>
  <w:style w:type="paragraph" w:customStyle="1" w:styleId="42">
    <w:name w:val="列出段落2"/>
    <w:basedOn w:val="1"/>
    <w:qFormat/>
    <w:uiPriority w:val="0"/>
    <w:pPr>
      <w:ind w:firstLine="420" w:firstLineChars="200"/>
    </w:pPr>
    <w:rPr>
      <w:szCs w:val="22"/>
    </w:rPr>
  </w:style>
  <w:style w:type="character" w:customStyle="1" w:styleId="43">
    <w:name w:val="NormalCharacter"/>
    <w:semiHidden/>
    <w:qFormat/>
    <w:uiPriority w:val="0"/>
  </w:style>
  <w:style w:type="character" w:customStyle="1" w:styleId="44">
    <w:name w:val="slb-rig06"/>
    <w:basedOn w:val="25"/>
    <w:qFormat/>
    <w:uiPriority w:val="0"/>
  </w:style>
  <w:style w:type="character" w:customStyle="1" w:styleId="45">
    <w:name w:val="icon1"/>
    <w:basedOn w:val="25"/>
    <w:qFormat/>
    <w:uiPriority w:val="0"/>
  </w:style>
  <w:style w:type="character" w:customStyle="1" w:styleId="46">
    <w:name w:val="icon11"/>
    <w:basedOn w:val="25"/>
    <w:qFormat/>
    <w:uiPriority w:val="0"/>
  </w:style>
  <w:style w:type="character" w:customStyle="1" w:styleId="47">
    <w:name w:val="icon5"/>
    <w:basedOn w:val="25"/>
    <w:qFormat/>
    <w:uiPriority w:val="0"/>
  </w:style>
  <w:style w:type="character" w:customStyle="1" w:styleId="48">
    <w:name w:val="prev"/>
    <w:basedOn w:val="25"/>
    <w:qFormat/>
    <w:uiPriority w:val="0"/>
  </w:style>
  <w:style w:type="character" w:customStyle="1" w:styleId="49">
    <w:name w:val="prev1"/>
    <w:basedOn w:val="25"/>
    <w:qFormat/>
    <w:uiPriority w:val="0"/>
  </w:style>
  <w:style w:type="character" w:customStyle="1" w:styleId="50">
    <w:name w:val="ico1"/>
    <w:basedOn w:val="25"/>
    <w:qFormat/>
    <w:uiPriority w:val="0"/>
  </w:style>
  <w:style w:type="character" w:customStyle="1" w:styleId="51">
    <w:name w:val="icon4"/>
    <w:basedOn w:val="25"/>
    <w:qFormat/>
    <w:uiPriority w:val="0"/>
  </w:style>
  <w:style w:type="character" w:customStyle="1" w:styleId="52">
    <w:name w:val="icon41"/>
    <w:basedOn w:val="25"/>
    <w:qFormat/>
    <w:uiPriority w:val="0"/>
  </w:style>
  <w:style w:type="character" w:customStyle="1" w:styleId="53">
    <w:name w:val="next"/>
    <w:basedOn w:val="25"/>
    <w:qFormat/>
    <w:uiPriority w:val="0"/>
  </w:style>
  <w:style w:type="character" w:customStyle="1" w:styleId="54">
    <w:name w:val="next1"/>
    <w:basedOn w:val="25"/>
    <w:qFormat/>
    <w:uiPriority w:val="0"/>
  </w:style>
  <w:style w:type="character" w:customStyle="1" w:styleId="55">
    <w:name w:val="prevstop"/>
    <w:basedOn w:val="25"/>
    <w:qFormat/>
    <w:uiPriority w:val="0"/>
  </w:style>
  <w:style w:type="character" w:customStyle="1" w:styleId="56">
    <w:name w:val="prevstop1"/>
    <w:basedOn w:val="25"/>
    <w:qFormat/>
    <w:uiPriority w:val="0"/>
  </w:style>
  <w:style w:type="character" w:customStyle="1" w:styleId="57">
    <w:name w:val="nextstop"/>
    <w:basedOn w:val="25"/>
    <w:qFormat/>
    <w:uiPriority w:val="0"/>
  </w:style>
  <w:style w:type="character" w:customStyle="1" w:styleId="58">
    <w:name w:val="nextstop1"/>
    <w:basedOn w:val="25"/>
    <w:qFormat/>
    <w:uiPriority w:val="0"/>
  </w:style>
  <w:style w:type="character" w:customStyle="1" w:styleId="59">
    <w:name w:val="last-child"/>
    <w:basedOn w:val="25"/>
    <w:qFormat/>
    <w:uiPriority w:val="0"/>
  </w:style>
  <w:style w:type="character" w:customStyle="1" w:styleId="60">
    <w:name w:val="last-child1"/>
    <w:basedOn w:val="25"/>
    <w:qFormat/>
    <w:uiPriority w:val="0"/>
  </w:style>
  <w:style w:type="character" w:customStyle="1" w:styleId="61">
    <w:name w:val="last-child2"/>
    <w:basedOn w:val="25"/>
    <w:qFormat/>
    <w:uiPriority w:val="0"/>
  </w:style>
  <w:style w:type="character" w:customStyle="1" w:styleId="62">
    <w:name w:val="share"/>
    <w:basedOn w:val="25"/>
    <w:qFormat/>
    <w:uiPriority w:val="0"/>
    <w:rPr>
      <w:color w:val="999999"/>
      <w:sz w:val="21"/>
      <w:szCs w:val="21"/>
    </w:rPr>
  </w:style>
  <w:style w:type="character" w:customStyle="1" w:styleId="63">
    <w:name w:val="slb-rig01"/>
    <w:basedOn w:val="25"/>
    <w:qFormat/>
    <w:uiPriority w:val="0"/>
  </w:style>
  <w:style w:type="character" w:customStyle="1" w:styleId="64">
    <w:name w:val="slb-rig011"/>
    <w:basedOn w:val="25"/>
    <w:qFormat/>
    <w:uiPriority w:val="0"/>
  </w:style>
  <w:style w:type="character" w:customStyle="1" w:styleId="65">
    <w:name w:val="more"/>
    <w:basedOn w:val="25"/>
    <w:qFormat/>
    <w:uiPriority w:val="0"/>
    <w:rPr>
      <w:sz w:val="39"/>
      <w:szCs w:val="39"/>
    </w:rPr>
  </w:style>
  <w:style w:type="character" w:customStyle="1" w:styleId="66">
    <w:name w:val="more1"/>
    <w:basedOn w:val="25"/>
    <w:qFormat/>
    <w:uiPriority w:val="0"/>
    <w:rPr>
      <w:color w:val="999999"/>
      <w:sz w:val="21"/>
      <w:szCs w:val="21"/>
      <w:bdr w:val="single" w:color="E7E7E7" w:sz="6" w:space="0"/>
    </w:rPr>
  </w:style>
  <w:style w:type="character" w:customStyle="1" w:styleId="67">
    <w:name w:val="slb-rig03"/>
    <w:basedOn w:val="25"/>
    <w:qFormat/>
    <w:uiPriority w:val="0"/>
  </w:style>
  <w:style w:type="character" w:customStyle="1" w:styleId="68">
    <w:name w:val="ico3"/>
    <w:basedOn w:val="25"/>
    <w:qFormat/>
    <w:uiPriority w:val="0"/>
  </w:style>
  <w:style w:type="character" w:customStyle="1" w:styleId="69">
    <w:name w:val="ico31"/>
    <w:basedOn w:val="25"/>
    <w:qFormat/>
    <w:uiPriority w:val="0"/>
  </w:style>
  <w:style w:type="character" w:customStyle="1" w:styleId="70">
    <w:name w:val="ico32"/>
    <w:basedOn w:val="25"/>
    <w:qFormat/>
    <w:uiPriority w:val="0"/>
  </w:style>
  <w:style w:type="character" w:customStyle="1" w:styleId="71">
    <w:name w:val="ico2"/>
    <w:basedOn w:val="25"/>
    <w:qFormat/>
    <w:uiPriority w:val="0"/>
  </w:style>
  <w:style w:type="character" w:customStyle="1" w:styleId="72">
    <w:name w:val="ico21"/>
    <w:basedOn w:val="25"/>
    <w:qFormat/>
    <w:uiPriority w:val="0"/>
  </w:style>
  <w:style w:type="character" w:customStyle="1" w:styleId="73">
    <w:name w:val="ico22"/>
    <w:basedOn w:val="25"/>
    <w:qFormat/>
    <w:uiPriority w:val="0"/>
  </w:style>
  <w:style w:type="character" w:customStyle="1" w:styleId="74">
    <w:name w:val="ico4"/>
    <w:basedOn w:val="25"/>
    <w:qFormat/>
    <w:uiPriority w:val="0"/>
  </w:style>
  <w:style w:type="character" w:customStyle="1" w:styleId="75">
    <w:name w:val="ico41"/>
    <w:basedOn w:val="25"/>
    <w:qFormat/>
    <w:uiPriority w:val="0"/>
  </w:style>
  <w:style w:type="character" w:customStyle="1" w:styleId="76">
    <w:name w:val="ico42"/>
    <w:basedOn w:val="25"/>
    <w:qFormat/>
    <w:uiPriority w:val="0"/>
  </w:style>
  <w:style w:type="character" w:customStyle="1" w:styleId="77">
    <w:name w:val="icon3"/>
    <w:basedOn w:val="25"/>
    <w:qFormat/>
    <w:uiPriority w:val="0"/>
  </w:style>
  <w:style w:type="character" w:customStyle="1" w:styleId="78">
    <w:name w:val="icon31"/>
    <w:basedOn w:val="25"/>
    <w:qFormat/>
    <w:uiPriority w:val="0"/>
  </w:style>
  <w:style w:type="character" w:customStyle="1" w:styleId="79">
    <w:name w:val="slb-rig05"/>
    <w:basedOn w:val="25"/>
    <w:qFormat/>
    <w:uiPriority w:val="0"/>
  </w:style>
  <w:style w:type="character" w:customStyle="1" w:styleId="80">
    <w:name w:val="icon2"/>
    <w:basedOn w:val="25"/>
    <w:qFormat/>
    <w:uiPriority w:val="0"/>
  </w:style>
  <w:style w:type="character" w:customStyle="1" w:styleId="81">
    <w:name w:val="icon21"/>
    <w:basedOn w:val="25"/>
    <w:qFormat/>
    <w:uiPriority w:val="0"/>
  </w:style>
  <w:style w:type="character" w:customStyle="1" w:styleId="82">
    <w:name w:val="slb-rig04"/>
    <w:basedOn w:val="25"/>
    <w:qFormat/>
    <w:uiPriority w:val="0"/>
  </w:style>
  <w:style w:type="character" w:customStyle="1" w:styleId="83">
    <w:name w:val="slb-rig041"/>
    <w:basedOn w:val="25"/>
    <w:qFormat/>
    <w:uiPriority w:val="0"/>
  </w:style>
  <w:style w:type="character" w:customStyle="1" w:styleId="84">
    <w:name w:val="slb-rig02"/>
    <w:basedOn w:val="25"/>
    <w:qFormat/>
    <w:uiPriority w:val="0"/>
  </w:style>
  <w:style w:type="character" w:customStyle="1" w:styleId="85">
    <w:name w:val="slb-rig021"/>
    <w:basedOn w:val="25"/>
    <w:qFormat/>
    <w:uiPriority w:val="0"/>
  </w:style>
  <w:style w:type="character" w:customStyle="1" w:styleId="86">
    <w:name w:val="icon6"/>
    <w:basedOn w:val="25"/>
    <w:qFormat/>
    <w:uiPriority w:val="0"/>
  </w:style>
  <w:style w:type="character" w:customStyle="1" w:styleId="87">
    <w:name w:val="icon61"/>
    <w:basedOn w:val="25"/>
    <w:qFormat/>
    <w:uiPriority w:val="0"/>
  </w:style>
  <w:style w:type="character" w:customStyle="1" w:styleId="88">
    <w:name w:val="on2"/>
    <w:basedOn w:val="25"/>
    <w:qFormat/>
    <w:uiPriority w:val="0"/>
    <w:rPr>
      <w:color w:val="1658A0"/>
      <w:bdr w:val="single" w:color="1658A0" w:sz="6" w:space="0"/>
    </w:rPr>
  </w:style>
  <w:style w:type="character" w:customStyle="1" w:styleId="89">
    <w:name w:val="share&gt;i"/>
    <w:basedOn w:val="25"/>
    <w:qFormat/>
    <w:uiPriority w:val="0"/>
  </w:style>
  <w:style w:type="character" w:customStyle="1" w:styleId="90">
    <w:name w:val="last-child3"/>
    <w:basedOn w:val="25"/>
    <w:qFormat/>
    <w:uiPriority w:val="0"/>
  </w:style>
  <w:style w:type="character" w:customStyle="1" w:styleId="91">
    <w:name w:val="on"/>
    <w:basedOn w:val="25"/>
    <w:qFormat/>
    <w:uiPriority w:val="0"/>
    <w:rPr>
      <w:color w:val="1658A0"/>
      <w:bdr w:val="single" w:color="1658A0" w:sz="6" w:space="0"/>
    </w:rPr>
  </w:style>
  <w:style w:type="character" w:customStyle="1" w:styleId="92">
    <w:name w:val="icon51"/>
    <w:basedOn w:val="25"/>
    <w:qFormat/>
    <w:uiPriority w:val="0"/>
  </w:style>
  <w:style w:type="character" w:customStyle="1" w:styleId="93">
    <w:name w:val="prev15"/>
    <w:basedOn w:val="25"/>
    <w:qFormat/>
    <w:uiPriority w:val="0"/>
  </w:style>
  <w:style w:type="character" w:customStyle="1" w:styleId="94">
    <w:name w:val="prev16"/>
    <w:basedOn w:val="25"/>
    <w:qFormat/>
    <w:uiPriority w:val="0"/>
  </w:style>
  <w:style w:type="character" w:customStyle="1" w:styleId="95">
    <w:name w:val="next15"/>
    <w:basedOn w:val="25"/>
    <w:qFormat/>
    <w:uiPriority w:val="0"/>
  </w:style>
  <w:style w:type="character" w:customStyle="1" w:styleId="96">
    <w:name w:val="next16"/>
    <w:basedOn w:val="25"/>
    <w:qFormat/>
    <w:uiPriority w:val="0"/>
  </w:style>
  <w:style w:type="character" w:customStyle="1" w:styleId="97">
    <w:name w:val="next2"/>
    <w:basedOn w:val="25"/>
    <w:qFormat/>
    <w:uiPriority w:val="0"/>
  </w:style>
  <w:style w:type="character" w:customStyle="1" w:styleId="98">
    <w:name w:val="slb-rig031"/>
    <w:basedOn w:val="25"/>
    <w:qFormat/>
    <w:uiPriority w:val="0"/>
  </w:style>
  <w:style w:type="character" w:customStyle="1" w:styleId="99">
    <w:name w:val="ico11"/>
    <w:basedOn w:val="25"/>
    <w:qFormat/>
    <w:uiPriority w:val="0"/>
  </w:style>
  <w:style w:type="character" w:customStyle="1" w:styleId="100">
    <w:name w:val="ico12"/>
    <w:basedOn w:val="25"/>
    <w:qFormat/>
    <w:uiPriority w:val="0"/>
  </w:style>
  <w:style w:type="character" w:customStyle="1" w:styleId="101">
    <w:name w:val="more2"/>
    <w:basedOn w:val="25"/>
    <w:qFormat/>
    <w:uiPriority w:val="0"/>
    <w:rPr>
      <w:color w:val="999999"/>
      <w:sz w:val="21"/>
      <w:szCs w:val="21"/>
      <w:bdr w:val="single" w:color="E7E7E7" w:sz="6" w:space="0"/>
    </w:rPr>
  </w:style>
  <w:style w:type="character" w:customStyle="1" w:styleId="102">
    <w:name w:val="next12"/>
    <w:basedOn w:val="25"/>
    <w:qFormat/>
    <w:uiPriority w:val="0"/>
  </w:style>
  <w:style w:type="character" w:customStyle="1" w:styleId="103">
    <w:name w:val="prev12"/>
    <w:basedOn w:val="25"/>
    <w:qFormat/>
    <w:uiPriority w:val="0"/>
  </w:style>
  <w:style w:type="character" w:customStyle="1" w:styleId="104">
    <w:name w:val="prev13"/>
    <w:basedOn w:val="25"/>
    <w:qFormat/>
    <w:uiPriority w:val="0"/>
  </w:style>
  <w:style w:type="character" w:customStyle="1" w:styleId="105">
    <w:name w:val="页眉 Char"/>
    <w:basedOn w:val="25"/>
    <w:link w:val="12"/>
    <w:qFormat/>
    <w:uiPriority w:val="0"/>
    <w:rPr>
      <w:rFonts w:ascii="Calibri" w:hAnsi="Calibri"/>
      <w:kern w:val="2"/>
      <w:sz w:val="18"/>
      <w:szCs w:val="18"/>
    </w:rPr>
  </w:style>
  <w:style w:type="character" w:customStyle="1" w:styleId="106">
    <w:name w:val="批注框文本 Char"/>
    <w:basedOn w:val="25"/>
    <w:link w:val="10"/>
    <w:qFormat/>
    <w:uiPriority w:val="0"/>
    <w:rPr>
      <w:rFonts w:ascii="Calibri" w:hAnsi="Calibri"/>
      <w:kern w:val="2"/>
      <w:sz w:val="18"/>
      <w:szCs w:val="18"/>
    </w:rPr>
  </w:style>
  <w:style w:type="paragraph" w:customStyle="1" w:styleId="107">
    <w:name w:val="正文_0_0_0_0"/>
    <w:next w:val="30"/>
    <w:qFormat/>
    <w:uiPriority w:val="0"/>
    <w:pPr>
      <w:widowControl w:val="0"/>
      <w:jc w:val="both"/>
    </w:pPr>
    <w:rPr>
      <w:rFonts w:ascii="Calibri" w:hAnsi="Calibri" w:eastAsia="宋体" w:cs="Calibri"/>
      <w:kern w:val="2"/>
      <w:sz w:val="21"/>
      <w:szCs w:val="21"/>
      <w:lang w:val="en-US" w:eastAsia="en-US" w:bidi="ar-SA"/>
    </w:rPr>
  </w:style>
  <w:style w:type="paragraph" w:customStyle="1" w:styleId="108">
    <w:name w:val="正文_1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17017</Words>
  <Characters>18113</Characters>
  <Lines>320</Lines>
  <Paragraphs>90</Paragraphs>
  <TotalTime>13</TotalTime>
  <ScaleCrop>false</ScaleCrop>
  <LinksUpToDate>false</LinksUpToDate>
  <CharactersWithSpaces>19520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2023-11-06T07:14:00Z</dcterms:created>
  <dc:creator>Administrator</dc:creator>
  <cp:lastModifiedBy>杨志鹏</cp:lastModifiedBy>
  <cp:lastPrinted>2025-10-27T06:52:00Z</cp:lastPrinted>
  <dcterms:modified xsi:type="dcterms:W3CDTF">2025-10-27T08:38:06Z</dcterms:modified>
  <dc:title>莆田市房屋建筑和市政基础设施工程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F2D0342AE9614CD58901FBD862B2C942_13</vt:lpwstr>
  </property>
  <property fmtid="{D5CDD505-2E9C-101B-9397-08002B2CF9AE}" pid="4" name="KSOTemplateDocerSaveRecord">
    <vt:lpwstr>eyJoZGlkIjoiZDkxNjQ1OTk3OTI0NWM0MWUyNTFlNDQ4MjE4ZDk2MWYiLCJ1c2VySWQiOiI3Nzk1NDYzNzIifQ==</vt:lpwstr>
  </property>
</Properties>
</file>