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9A980">
      <w:pPr>
        <w:spacing w:before="240" w:after="240"/>
        <w:jc w:val="center"/>
        <w:rPr>
          <w:rFonts w:hint="eastAsia" w:ascii="宋体" w:hAnsi="宋体" w:eastAsia="宋体" w:cs="宋体"/>
          <w:color w:val="auto"/>
          <w:spacing w:val="0"/>
          <w:sz w:val="52"/>
          <w:szCs w:val="52"/>
          <w:highlight w:val="none"/>
        </w:rPr>
      </w:pPr>
      <w:r>
        <w:rPr>
          <w:rFonts w:hint="eastAsia" w:ascii="宋体" w:hAnsi="宋体" w:eastAsia="宋体" w:cs="宋体"/>
          <w:color w:val="auto"/>
          <w:spacing w:val="0"/>
          <w:sz w:val="52"/>
          <w:szCs w:val="52"/>
          <w:highlight w:val="none"/>
        </w:rPr>
        <w:t>莆田市房屋建筑和市政基础设施工程</w:t>
      </w:r>
    </w:p>
    <w:p w14:paraId="0B6AAF38">
      <w:pPr>
        <w:pStyle w:val="13"/>
        <w:rPr>
          <w:rFonts w:hint="eastAsia"/>
          <w:color w:val="auto"/>
        </w:rPr>
      </w:pPr>
    </w:p>
    <w:p w14:paraId="75B62C57">
      <w:pPr>
        <w:spacing w:before="240" w:after="240"/>
        <w:jc w:val="center"/>
        <w:rPr>
          <w:rFonts w:hint="eastAsia" w:ascii="宋体" w:hAnsi="宋体" w:eastAsia="宋体" w:cs="宋体"/>
          <w:color w:val="auto"/>
          <w:spacing w:val="0"/>
          <w:sz w:val="72"/>
          <w:szCs w:val="72"/>
          <w:highlight w:val="none"/>
        </w:rPr>
      </w:pPr>
    </w:p>
    <w:p w14:paraId="543CB912">
      <w:pPr>
        <w:spacing w:before="240" w:after="240"/>
        <w:jc w:val="center"/>
        <w:rPr>
          <w:rFonts w:hint="eastAsia" w:ascii="宋体" w:hAnsi="宋体" w:eastAsia="宋体" w:cs="宋体"/>
          <w:color w:val="auto"/>
          <w:spacing w:val="0"/>
          <w:sz w:val="72"/>
          <w:szCs w:val="72"/>
          <w:highlight w:val="none"/>
        </w:rPr>
      </w:pPr>
      <w:r>
        <w:rPr>
          <w:rFonts w:hint="eastAsia" w:ascii="宋体" w:hAnsi="宋体" w:eastAsia="宋体" w:cs="宋体"/>
          <w:color w:val="auto"/>
          <w:spacing w:val="0"/>
          <w:sz w:val="72"/>
          <w:szCs w:val="72"/>
          <w:highlight w:val="none"/>
        </w:rPr>
        <w:t>施工招标文件</w:t>
      </w:r>
    </w:p>
    <w:p w14:paraId="3C9D2FE1">
      <w:pPr>
        <w:pStyle w:val="5"/>
        <w:wordWrap w:val="0"/>
        <w:spacing w:before="480" w:after="240" w:line="240" w:lineRule="auto"/>
        <w:ind w:firstLine="0"/>
        <w:jc w:val="center"/>
        <w:rPr>
          <w:rFonts w:hint="eastAsia" w:ascii="宋体" w:hAnsi="宋体" w:eastAsia="宋体" w:cs="宋体"/>
          <w:b/>
          <w:color w:val="auto"/>
          <w:spacing w:val="0"/>
          <w:sz w:val="36"/>
          <w:szCs w:val="36"/>
          <w:highlight w:val="none"/>
          <w:u w:val="single"/>
        </w:rPr>
      </w:pPr>
      <w:r>
        <w:rPr>
          <w:rFonts w:hint="eastAsia" w:ascii="宋体" w:hAnsi="宋体" w:eastAsia="宋体" w:cs="宋体"/>
          <w:b/>
          <w:color w:val="auto"/>
          <w:spacing w:val="0"/>
          <w:sz w:val="36"/>
          <w:szCs w:val="36"/>
          <w:highlight w:val="none"/>
          <w:u w:val="single"/>
        </w:rPr>
        <w:t>随机抽取法试行范本</w:t>
      </w:r>
    </w:p>
    <w:p w14:paraId="404CFDEF">
      <w:pPr>
        <w:pStyle w:val="5"/>
        <w:wordWrap w:val="0"/>
        <w:spacing w:before="240" w:after="240" w:line="240" w:lineRule="auto"/>
        <w:ind w:firstLine="0"/>
        <w:jc w:val="center"/>
        <w:rPr>
          <w:rFonts w:hint="eastAsia" w:ascii="宋体" w:hAnsi="宋体" w:eastAsia="宋体" w:cs="宋体"/>
          <w:b/>
          <w:color w:val="auto"/>
          <w:spacing w:val="0"/>
          <w:sz w:val="36"/>
          <w:szCs w:val="36"/>
          <w:highlight w:val="none"/>
        </w:rPr>
      </w:pPr>
    </w:p>
    <w:p w14:paraId="528EEA71">
      <w:pPr>
        <w:pStyle w:val="5"/>
        <w:wordWrap w:val="0"/>
        <w:spacing w:before="240" w:after="240" w:line="240" w:lineRule="auto"/>
        <w:ind w:firstLine="0"/>
        <w:jc w:val="center"/>
        <w:rPr>
          <w:rFonts w:hint="eastAsia" w:ascii="宋体" w:hAnsi="宋体" w:eastAsia="宋体" w:cs="宋体"/>
          <w:b/>
          <w:color w:val="auto"/>
          <w:spacing w:val="0"/>
          <w:sz w:val="36"/>
          <w:szCs w:val="36"/>
          <w:highlight w:val="none"/>
        </w:rPr>
      </w:pPr>
    </w:p>
    <w:p w14:paraId="3FC07583">
      <w:pPr>
        <w:pStyle w:val="5"/>
        <w:wordWrap w:val="0"/>
        <w:spacing w:line="240" w:lineRule="auto"/>
        <w:ind w:firstLine="0"/>
        <w:rPr>
          <w:rFonts w:hint="eastAsia" w:ascii="宋体" w:hAnsi="宋体" w:eastAsia="宋体" w:cs="宋体"/>
          <w:color w:val="auto"/>
          <w:spacing w:val="0"/>
          <w:sz w:val="24"/>
          <w:highlight w:val="none"/>
        </w:rPr>
      </w:pPr>
    </w:p>
    <w:p w14:paraId="34D4682B">
      <w:pPr>
        <w:pStyle w:val="5"/>
        <w:wordWrap w:val="0"/>
        <w:spacing w:line="240" w:lineRule="auto"/>
        <w:ind w:firstLine="0"/>
        <w:rPr>
          <w:rFonts w:hint="eastAsia" w:ascii="宋体" w:hAnsi="宋体" w:eastAsia="宋体" w:cs="宋体"/>
          <w:color w:val="auto"/>
          <w:spacing w:val="0"/>
          <w:sz w:val="24"/>
          <w:highlight w:val="none"/>
        </w:rPr>
      </w:pPr>
    </w:p>
    <w:p w14:paraId="7DEB0898">
      <w:pPr>
        <w:pStyle w:val="5"/>
        <w:wordWrap w:val="0"/>
        <w:spacing w:line="240" w:lineRule="auto"/>
        <w:ind w:firstLine="0"/>
        <w:rPr>
          <w:rFonts w:hint="eastAsia" w:ascii="宋体" w:hAnsi="宋体" w:eastAsia="宋体" w:cs="宋体"/>
          <w:color w:val="auto"/>
          <w:spacing w:val="0"/>
          <w:sz w:val="24"/>
          <w:highlight w:val="none"/>
        </w:rPr>
      </w:pPr>
    </w:p>
    <w:p w14:paraId="53B0400D">
      <w:pPr>
        <w:pStyle w:val="5"/>
        <w:wordWrap w:val="0"/>
        <w:spacing w:before="240" w:after="240" w:line="480" w:lineRule="auto"/>
        <w:ind w:left="0" w:leftChars="0" w:firstLine="1509" w:firstLineChars="503"/>
        <w:jc w:val="both"/>
        <w:rPr>
          <w:rFonts w:hint="default" w:ascii="宋体" w:hAnsi="宋体" w:eastAsia="宋体" w:cs="宋体"/>
          <w:color w:val="auto"/>
          <w:sz w:val="30"/>
          <w:szCs w:val="30"/>
          <w:highlight w:val="none"/>
          <w:u w:val="singl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u w:val="single"/>
          <w:lang w:val="en-US" w:eastAsia="zh-CN"/>
        </w:rPr>
        <w:t xml:space="preserve">       </w:t>
      </w:r>
      <w:r>
        <w:rPr>
          <w:rFonts w:hint="eastAsia" w:ascii="宋体" w:hAnsi="宋体"/>
          <w:color w:val="auto"/>
          <w:sz w:val="30"/>
          <w:szCs w:val="30"/>
          <w:u w:val="single"/>
          <w:lang w:val="en-US" w:eastAsia="zh-CN"/>
        </w:rPr>
        <w:t xml:space="preserve">云峰村人居环境提升项目         </w:t>
      </w:r>
    </w:p>
    <w:p w14:paraId="1B05DE04">
      <w:pPr>
        <w:pStyle w:val="5"/>
        <w:wordWrap w:val="0"/>
        <w:spacing w:before="240" w:after="240" w:line="480" w:lineRule="auto"/>
        <w:ind w:left="0" w:leftChars="0" w:firstLine="1509" w:firstLineChars="503"/>
        <w:jc w:val="both"/>
        <w:rPr>
          <w:rFonts w:hint="eastAsia" w:ascii="宋体" w:hAnsi="宋体"/>
          <w:color w:val="auto"/>
          <w:sz w:val="30"/>
          <w:szCs w:val="30"/>
          <w:u w:val="single"/>
        </w:rPr>
      </w:pPr>
      <w:r>
        <w:rPr>
          <w:rFonts w:hint="eastAsia" w:ascii="宋体" w:hAnsi="宋体"/>
          <w:color w:val="auto"/>
          <w:sz w:val="30"/>
          <w:szCs w:val="30"/>
        </w:rPr>
        <w:t>招标编号：</w:t>
      </w:r>
      <w:r>
        <w:rPr>
          <w:rFonts w:hint="eastAsia" w:ascii="宋体" w:hAnsi="宋体"/>
          <w:color w:val="auto"/>
          <w:sz w:val="30"/>
          <w:szCs w:val="30"/>
          <w:u w:val="single"/>
        </w:rPr>
        <w:t xml:space="preserve">    </w:t>
      </w:r>
      <w:r>
        <w:rPr>
          <w:rFonts w:hint="eastAsia" w:ascii="宋体" w:hAnsi="宋体"/>
          <w:color w:val="auto"/>
          <w:sz w:val="30"/>
          <w:szCs w:val="30"/>
          <w:u w:val="single"/>
          <w:lang w:val="en-US" w:eastAsia="zh-CN"/>
        </w:rPr>
        <w:t xml:space="preserve"> 中天顺韵莆招字[2025]017号</w:t>
      </w:r>
      <w:r>
        <w:rPr>
          <w:rFonts w:hint="eastAsia" w:ascii="宋体" w:hAnsi="宋体"/>
          <w:color w:val="auto"/>
          <w:sz w:val="30"/>
          <w:szCs w:val="30"/>
          <w:u w:val="single"/>
        </w:rPr>
        <w:t xml:space="preserve"> </w:t>
      </w:r>
      <w:r>
        <w:rPr>
          <w:rFonts w:hint="eastAsia" w:ascii="宋体" w:hAnsi="宋体"/>
          <w:color w:val="auto"/>
          <w:sz w:val="30"/>
          <w:szCs w:val="30"/>
          <w:u w:val="single"/>
          <w:lang w:val="en-US" w:eastAsia="zh-CN"/>
        </w:rPr>
        <w:t xml:space="preserve">    </w:t>
      </w:r>
      <w:r>
        <w:rPr>
          <w:rFonts w:hint="eastAsia" w:ascii="宋体" w:hAnsi="宋体"/>
          <w:color w:val="auto"/>
          <w:sz w:val="30"/>
          <w:szCs w:val="30"/>
          <w:u w:val="single"/>
        </w:rPr>
        <w:t xml:space="preserve">   </w:t>
      </w:r>
    </w:p>
    <w:p w14:paraId="166A9E34">
      <w:pPr>
        <w:pStyle w:val="5"/>
        <w:wordWrap w:val="0"/>
        <w:spacing w:before="240" w:after="240" w:line="480" w:lineRule="auto"/>
        <w:ind w:left="0" w:leftChars="0" w:firstLine="1509" w:firstLineChars="503"/>
        <w:jc w:val="both"/>
        <w:rPr>
          <w:rFonts w:hint="eastAsia" w:ascii="宋体" w:hAnsi="宋体"/>
          <w:color w:val="auto"/>
          <w:sz w:val="30"/>
          <w:szCs w:val="30"/>
          <w:u w:val="single"/>
        </w:rPr>
      </w:pPr>
      <w:r>
        <w:rPr>
          <w:rFonts w:hint="eastAsia" w:ascii="宋体" w:hAnsi="宋体"/>
          <w:color w:val="auto"/>
          <w:sz w:val="30"/>
          <w:szCs w:val="30"/>
        </w:rPr>
        <w:t>招 标 人：</w:t>
      </w:r>
      <w:r>
        <w:rPr>
          <w:rFonts w:hint="eastAsia" w:ascii="宋体" w:hAnsi="宋体"/>
          <w:color w:val="auto"/>
          <w:sz w:val="30"/>
          <w:szCs w:val="30"/>
          <w:u w:val="single"/>
          <w:lang w:eastAsia="zh-CN"/>
        </w:rPr>
        <w:t>莆田市城厢区华亭镇云峰村民委员会</w:t>
      </w:r>
      <w:r>
        <w:rPr>
          <w:rFonts w:hint="eastAsia" w:ascii="宋体" w:hAnsi="宋体"/>
          <w:color w:val="auto"/>
          <w:sz w:val="30"/>
          <w:szCs w:val="30"/>
          <w:u w:val="single"/>
        </w:rPr>
        <w:t>（盖章）</w:t>
      </w:r>
    </w:p>
    <w:p w14:paraId="4232596F">
      <w:pPr>
        <w:pStyle w:val="5"/>
        <w:wordWrap w:val="0"/>
        <w:spacing w:before="240" w:after="240" w:line="480" w:lineRule="auto"/>
        <w:ind w:left="0" w:leftChars="0" w:firstLine="1509" w:firstLineChars="503"/>
        <w:jc w:val="both"/>
        <w:rPr>
          <w:rFonts w:hint="eastAsia" w:ascii="宋体" w:hAnsi="宋体"/>
          <w:color w:val="auto"/>
          <w:sz w:val="30"/>
          <w:szCs w:val="30"/>
        </w:rPr>
      </w:pPr>
      <w:r>
        <w:rPr>
          <w:rFonts w:hint="eastAsia" w:ascii="宋体" w:hAnsi="宋体"/>
          <w:color w:val="auto"/>
          <w:sz w:val="30"/>
          <w:szCs w:val="30"/>
        </w:rPr>
        <w:t>招标代理单位：</w:t>
      </w:r>
      <w:r>
        <w:rPr>
          <w:rFonts w:hint="eastAsia" w:ascii="宋体" w:hAnsi="宋体"/>
          <w:color w:val="auto"/>
          <w:sz w:val="30"/>
          <w:szCs w:val="30"/>
          <w:u w:val="single"/>
          <w:lang w:val="en-US" w:eastAsia="zh-CN"/>
        </w:rPr>
        <w:t xml:space="preserve">  </w:t>
      </w:r>
      <w:r>
        <w:rPr>
          <w:rFonts w:hint="eastAsia" w:ascii="宋体" w:hAnsi="宋体"/>
          <w:color w:val="auto"/>
          <w:sz w:val="30"/>
          <w:szCs w:val="30"/>
          <w:u w:val="single"/>
          <w:lang w:eastAsia="zh-CN"/>
        </w:rPr>
        <w:t>中天顺韵建设管理有限公司</w:t>
      </w:r>
      <w:r>
        <w:rPr>
          <w:rFonts w:hint="eastAsia" w:ascii="宋体" w:hAnsi="宋体"/>
          <w:color w:val="auto"/>
          <w:sz w:val="30"/>
          <w:szCs w:val="30"/>
          <w:u w:val="single"/>
          <w:lang w:val="en-US" w:eastAsia="zh-CN"/>
        </w:rPr>
        <w:t xml:space="preserve"> </w:t>
      </w:r>
      <w:r>
        <w:rPr>
          <w:rFonts w:hint="eastAsia" w:ascii="宋体" w:hAnsi="宋体"/>
          <w:color w:val="auto"/>
          <w:sz w:val="30"/>
          <w:szCs w:val="30"/>
          <w:u w:val="single"/>
        </w:rPr>
        <w:t>（盖章）</w:t>
      </w:r>
    </w:p>
    <w:p w14:paraId="24C6091A">
      <w:pPr>
        <w:pStyle w:val="5"/>
        <w:wordWrap w:val="0"/>
        <w:spacing w:before="120" w:after="120" w:line="240" w:lineRule="auto"/>
        <w:ind w:left="0" w:leftChars="0" w:firstLine="0" w:firstLineChars="0"/>
        <w:rPr>
          <w:rFonts w:hint="eastAsia" w:ascii="宋体" w:hAnsi="宋体" w:eastAsia="宋体" w:cs="宋体"/>
          <w:color w:val="auto"/>
          <w:sz w:val="28"/>
          <w:highlight w:val="none"/>
        </w:rPr>
      </w:pPr>
    </w:p>
    <w:p w14:paraId="678D5147">
      <w:pPr>
        <w:pStyle w:val="5"/>
        <w:wordWrap w:val="0"/>
        <w:spacing w:before="120" w:after="120" w:line="240" w:lineRule="auto"/>
        <w:ind w:left="0" w:leftChars="0" w:firstLine="0" w:firstLineChars="0"/>
        <w:rPr>
          <w:rFonts w:hint="eastAsia" w:ascii="宋体" w:hAnsi="宋体" w:eastAsia="宋体" w:cs="宋体"/>
          <w:color w:val="auto"/>
          <w:sz w:val="28"/>
          <w:highlight w:val="none"/>
        </w:rPr>
      </w:pPr>
    </w:p>
    <w:p w14:paraId="0C2AB82A">
      <w:pPr>
        <w:pStyle w:val="5"/>
        <w:wordWrap w:val="0"/>
        <w:spacing w:before="120" w:after="120" w:line="240" w:lineRule="auto"/>
        <w:jc w:val="center"/>
        <w:rPr>
          <w:rFonts w:hint="eastAsia" w:ascii="宋体" w:hAnsi="宋体" w:eastAsia="宋体" w:cs="宋体"/>
          <w:color w:val="auto"/>
          <w:sz w:val="28"/>
          <w:highlight w:val="none"/>
        </w:rPr>
        <w:sectPr>
          <w:footerReference r:id="rId3" w:type="default"/>
          <w:footerReference r:id="rId4" w:type="even"/>
          <w:pgSz w:w="11907" w:h="16840"/>
          <w:pgMar w:top="1440" w:right="1080" w:bottom="1440" w:left="1080" w:header="720" w:footer="720" w:gutter="0"/>
          <w:cols w:space="720" w:num="1"/>
          <w:docGrid w:linePitch="272" w:charSpace="0"/>
        </w:sectPr>
      </w:pPr>
      <w:r>
        <w:rPr>
          <w:rFonts w:hint="eastAsia" w:ascii="宋体" w:hAnsi="宋体" w:eastAsia="宋体" w:cs="宋体"/>
          <w:color w:val="auto"/>
          <w:sz w:val="28"/>
          <w:highlight w:val="none"/>
        </w:rPr>
        <w:t>日期：</w:t>
      </w:r>
      <w:r>
        <w:rPr>
          <w:rFonts w:hint="eastAsia" w:ascii="宋体" w:hAnsi="宋体" w:eastAsia="宋体" w:cs="宋体"/>
          <w:color w:val="auto"/>
          <w:sz w:val="28"/>
          <w:highlight w:val="none"/>
          <w:u w:val="single"/>
          <w:lang w:eastAsia="zh-CN"/>
        </w:rPr>
        <w:t>20</w:t>
      </w:r>
      <w:r>
        <w:rPr>
          <w:rFonts w:hint="eastAsia" w:ascii="宋体" w:hAnsi="宋体" w:eastAsia="宋体" w:cs="宋体"/>
          <w:color w:val="auto"/>
          <w:sz w:val="28"/>
          <w:highlight w:val="none"/>
          <w:u w:val="single"/>
          <w:lang w:val="en-US" w:eastAsia="zh-CN"/>
        </w:rPr>
        <w:t>2</w:t>
      </w:r>
      <w:r>
        <w:rPr>
          <w:rFonts w:hint="eastAsia" w:ascii="宋体" w:hAnsi="宋体" w:cs="宋体"/>
          <w:color w:val="auto"/>
          <w:sz w:val="28"/>
          <w:highlight w:val="none"/>
          <w:u w:val="single"/>
          <w:lang w:val="en-US" w:eastAsia="zh-CN"/>
        </w:rPr>
        <w:t>5</w:t>
      </w:r>
      <w:r>
        <w:rPr>
          <w:rFonts w:hint="eastAsia" w:ascii="宋体" w:hAnsi="宋体" w:eastAsia="宋体" w:cs="宋体"/>
          <w:color w:val="auto"/>
          <w:sz w:val="28"/>
          <w:highlight w:val="none"/>
        </w:rPr>
        <w:t>年</w:t>
      </w:r>
      <w:r>
        <w:rPr>
          <w:rFonts w:hint="eastAsia" w:ascii="宋体" w:hAnsi="宋体" w:cs="宋体"/>
          <w:color w:val="auto"/>
          <w:sz w:val="28"/>
          <w:highlight w:val="none"/>
          <w:u w:val="single"/>
          <w:lang w:val="en-US" w:eastAsia="zh-CN"/>
        </w:rPr>
        <w:t>11</w:t>
      </w:r>
      <w:r>
        <w:rPr>
          <w:rFonts w:hint="eastAsia" w:ascii="宋体" w:hAnsi="宋体" w:eastAsia="宋体" w:cs="宋体"/>
          <w:color w:val="auto"/>
          <w:sz w:val="28"/>
          <w:highlight w:val="none"/>
        </w:rPr>
        <w:t>月</w:t>
      </w:r>
    </w:p>
    <w:p w14:paraId="1DCDF5FD">
      <w:pPr>
        <w:pageBreakBefore/>
        <w:wordWrap w:val="0"/>
        <w:jc w:val="center"/>
        <w:rPr>
          <w:rFonts w:hint="eastAsia" w:ascii="宋体" w:hAnsi="宋体" w:eastAsia="宋体" w:cs="宋体"/>
          <w:color w:val="auto"/>
          <w:spacing w:val="0"/>
          <w:sz w:val="44"/>
          <w:szCs w:val="44"/>
          <w:highlight w:val="none"/>
        </w:rPr>
      </w:pPr>
      <w:r>
        <w:rPr>
          <w:rFonts w:hint="eastAsia" w:ascii="宋体" w:hAnsi="宋体" w:eastAsia="宋体" w:cs="宋体"/>
          <w:color w:val="auto"/>
          <w:spacing w:val="0"/>
          <w:sz w:val="44"/>
          <w:szCs w:val="44"/>
          <w:highlight w:val="none"/>
        </w:rPr>
        <w:t>目 录</w:t>
      </w:r>
    </w:p>
    <w:p w14:paraId="01B39E71">
      <w:pPr>
        <w:pStyle w:val="5"/>
        <w:wordWrap w:val="0"/>
        <w:spacing w:before="120" w:after="120" w:line="240" w:lineRule="auto"/>
        <w:ind w:firstLine="1260" w:firstLineChars="450"/>
        <w:rPr>
          <w:rFonts w:hint="eastAsia" w:ascii="宋体" w:hAnsi="宋体" w:eastAsia="宋体" w:cs="宋体"/>
          <w:color w:val="auto"/>
          <w:spacing w:val="0"/>
          <w:sz w:val="28"/>
          <w:highlight w:val="none"/>
        </w:rPr>
      </w:pPr>
    </w:p>
    <w:p w14:paraId="44187637">
      <w:pPr>
        <w:wordWrap w:val="0"/>
        <w:spacing w:line="360" w:lineRule="auto"/>
        <w:ind w:firstLine="453" w:firstLineChars="188"/>
        <w:rPr>
          <w:rFonts w:hint="eastAsia" w:ascii="宋体" w:hAnsi="宋体" w:eastAsia="宋体" w:cs="宋体"/>
          <w:b/>
          <w:color w:val="auto"/>
          <w:spacing w:val="0"/>
          <w:sz w:val="24"/>
          <w:highlight w:val="none"/>
          <w:lang w:eastAsia="zh-CN"/>
        </w:rPr>
      </w:pPr>
      <w:r>
        <w:rPr>
          <w:rFonts w:hint="eastAsia" w:ascii="宋体" w:hAnsi="宋体" w:eastAsia="宋体" w:cs="宋体"/>
          <w:b/>
          <w:color w:val="auto"/>
          <w:spacing w:val="0"/>
          <w:sz w:val="24"/>
          <w:highlight w:val="none"/>
        </w:rPr>
        <w:t xml:space="preserve">第一章  </w:t>
      </w:r>
      <w:r>
        <w:rPr>
          <w:rFonts w:hint="eastAsia" w:ascii="宋体" w:hAnsi="宋体" w:cs="宋体"/>
          <w:b/>
          <w:color w:val="auto"/>
          <w:spacing w:val="0"/>
          <w:sz w:val="24"/>
          <w:highlight w:val="none"/>
          <w:lang w:val="en-US" w:eastAsia="zh-CN"/>
        </w:rPr>
        <w:t>邀请公告</w:t>
      </w:r>
    </w:p>
    <w:p w14:paraId="51328C26">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第二章  投标须知</w:t>
      </w:r>
    </w:p>
    <w:p w14:paraId="27469C29">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(一)总则</w:t>
      </w:r>
    </w:p>
    <w:p w14:paraId="33965A35">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(二)招标文件</w:t>
      </w:r>
    </w:p>
    <w:p w14:paraId="7E44499E">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(三)投标文件</w:t>
      </w:r>
    </w:p>
    <w:p w14:paraId="7A5625D5">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(四)开标、评标及定标</w:t>
      </w:r>
    </w:p>
    <w:p w14:paraId="7D0EE4E7">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(五)授予合同</w:t>
      </w:r>
    </w:p>
    <w:p w14:paraId="2AF9B6C1">
      <w:pPr>
        <w:wordWrap w:val="0"/>
        <w:spacing w:line="360" w:lineRule="auto"/>
        <w:ind w:firstLine="451" w:firstLineChars="188"/>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(六)标后管理</w:t>
      </w:r>
    </w:p>
    <w:p w14:paraId="6B56AAF0">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第三章  合同条款</w:t>
      </w:r>
    </w:p>
    <w:p w14:paraId="5C391932">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第四章  投标文件格式</w:t>
      </w:r>
    </w:p>
    <w:p w14:paraId="01BDE9AE">
      <w:pPr>
        <w:wordWrap w:val="0"/>
        <w:spacing w:line="360" w:lineRule="auto"/>
        <w:ind w:firstLine="1397" w:firstLineChars="580"/>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法定代表人资格证明书(格式)</w:t>
      </w:r>
    </w:p>
    <w:p w14:paraId="1F98D79E">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        法定代表人授权委托书(格式)</w:t>
      </w:r>
    </w:p>
    <w:p w14:paraId="0ECBD993">
      <w:pPr>
        <w:wordWrap w:val="0"/>
        <w:spacing w:line="360" w:lineRule="auto"/>
        <w:ind w:firstLine="453" w:firstLineChars="188"/>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第五章  工程预算价文件</w:t>
      </w:r>
    </w:p>
    <w:p w14:paraId="45914C34">
      <w:pPr>
        <w:wordWrap w:val="0"/>
        <w:ind w:firstLine="564" w:firstLineChars="188"/>
        <w:rPr>
          <w:rFonts w:hint="eastAsia" w:ascii="宋体" w:hAnsi="宋体" w:eastAsia="宋体" w:cs="宋体"/>
          <w:color w:val="auto"/>
          <w:spacing w:val="0"/>
          <w:sz w:val="30"/>
          <w:szCs w:val="30"/>
          <w:highlight w:val="none"/>
        </w:rPr>
      </w:pPr>
    </w:p>
    <w:p w14:paraId="2A56A54C">
      <w:pPr>
        <w:wordWrap w:val="0"/>
        <w:ind w:firstLine="564" w:firstLineChars="188"/>
        <w:rPr>
          <w:rFonts w:hint="eastAsia" w:ascii="宋体" w:hAnsi="宋体" w:eastAsia="宋体" w:cs="宋体"/>
          <w:color w:val="auto"/>
          <w:spacing w:val="0"/>
          <w:sz w:val="30"/>
          <w:szCs w:val="30"/>
          <w:highlight w:val="none"/>
        </w:rPr>
      </w:pPr>
    </w:p>
    <w:p w14:paraId="1C92E054">
      <w:pPr>
        <w:wordWrap w:val="0"/>
        <w:ind w:firstLine="564" w:firstLineChars="188"/>
        <w:rPr>
          <w:rFonts w:hint="eastAsia" w:ascii="宋体" w:hAnsi="宋体" w:eastAsia="宋体" w:cs="宋体"/>
          <w:color w:val="auto"/>
          <w:spacing w:val="0"/>
          <w:sz w:val="30"/>
          <w:szCs w:val="30"/>
          <w:highlight w:val="none"/>
        </w:rPr>
      </w:pPr>
    </w:p>
    <w:p w14:paraId="5AD4F762">
      <w:pPr>
        <w:wordWrap w:val="0"/>
        <w:ind w:firstLine="564" w:firstLineChars="188"/>
        <w:rPr>
          <w:rFonts w:hint="eastAsia" w:ascii="宋体" w:hAnsi="宋体" w:eastAsia="宋体" w:cs="宋体"/>
          <w:color w:val="auto"/>
          <w:spacing w:val="0"/>
          <w:sz w:val="30"/>
          <w:szCs w:val="30"/>
          <w:highlight w:val="none"/>
        </w:rPr>
      </w:pPr>
    </w:p>
    <w:p w14:paraId="4DE5C910">
      <w:pPr>
        <w:wordWrap w:val="0"/>
        <w:ind w:firstLine="564" w:firstLineChars="188"/>
        <w:rPr>
          <w:rFonts w:hint="eastAsia" w:ascii="宋体" w:hAnsi="宋体" w:eastAsia="宋体" w:cs="宋体"/>
          <w:color w:val="auto"/>
          <w:spacing w:val="0"/>
          <w:sz w:val="30"/>
          <w:szCs w:val="30"/>
          <w:highlight w:val="none"/>
        </w:rPr>
      </w:pPr>
    </w:p>
    <w:p w14:paraId="270C9D33">
      <w:pPr>
        <w:wordWrap w:val="0"/>
        <w:ind w:firstLine="564" w:firstLineChars="188"/>
        <w:rPr>
          <w:rFonts w:hint="eastAsia" w:ascii="宋体" w:hAnsi="宋体" w:eastAsia="宋体" w:cs="宋体"/>
          <w:color w:val="auto"/>
          <w:spacing w:val="0"/>
          <w:sz w:val="30"/>
          <w:szCs w:val="30"/>
          <w:highlight w:val="none"/>
        </w:rPr>
      </w:pPr>
    </w:p>
    <w:p w14:paraId="5BF6AB6E">
      <w:pPr>
        <w:wordWrap w:val="0"/>
        <w:ind w:firstLine="564" w:firstLineChars="188"/>
        <w:rPr>
          <w:rFonts w:hint="eastAsia" w:ascii="宋体" w:hAnsi="宋体" w:eastAsia="宋体" w:cs="宋体"/>
          <w:color w:val="auto"/>
          <w:spacing w:val="0"/>
          <w:sz w:val="30"/>
          <w:szCs w:val="30"/>
          <w:highlight w:val="none"/>
        </w:rPr>
      </w:pPr>
    </w:p>
    <w:p w14:paraId="2AC74B34">
      <w:pPr>
        <w:wordWrap w:val="0"/>
        <w:ind w:firstLine="564" w:firstLineChars="188"/>
        <w:rPr>
          <w:rFonts w:hint="eastAsia" w:ascii="宋体" w:hAnsi="宋体" w:eastAsia="宋体" w:cs="宋体"/>
          <w:color w:val="auto"/>
          <w:spacing w:val="0"/>
          <w:sz w:val="30"/>
          <w:szCs w:val="30"/>
          <w:highlight w:val="none"/>
        </w:rPr>
      </w:pPr>
    </w:p>
    <w:p w14:paraId="07D2A9AA">
      <w:pPr>
        <w:wordWrap w:val="0"/>
        <w:rPr>
          <w:rFonts w:hint="eastAsia" w:ascii="宋体" w:hAnsi="宋体" w:eastAsia="宋体" w:cs="宋体"/>
          <w:color w:val="auto"/>
          <w:spacing w:val="0"/>
          <w:sz w:val="30"/>
          <w:szCs w:val="30"/>
          <w:highlight w:val="none"/>
        </w:rPr>
      </w:pPr>
    </w:p>
    <w:p w14:paraId="7721908A">
      <w:pPr>
        <w:wordWrap w:val="0"/>
        <w:rPr>
          <w:rFonts w:hint="eastAsia" w:ascii="宋体" w:hAnsi="宋体" w:eastAsia="宋体" w:cs="宋体"/>
          <w:color w:val="auto"/>
          <w:spacing w:val="0"/>
          <w:sz w:val="30"/>
          <w:szCs w:val="30"/>
          <w:highlight w:val="none"/>
        </w:rPr>
      </w:pPr>
    </w:p>
    <w:p w14:paraId="4B1600CE">
      <w:pPr>
        <w:keepNext w:val="0"/>
        <w:keepLines w:val="0"/>
        <w:pageBreakBefore/>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
          <w:color w:val="auto"/>
          <w:spacing w:val="0"/>
          <w:sz w:val="44"/>
          <w:szCs w:val="44"/>
          <w:highlight w:val="none"/>
          <w:lang w:eastAsia="zh-CN"/>
        </w:rPr>
      </w:pPr>
      <w:r>
        <w:rPr>
          <w:rFonts w:hint="eastAsia" w:ascii="宋体" w:hAnsi="宋体" w:eastAsia="宋体" w:cs="宋体"/>
          <w:b/>
          <w:color w:val="auto"/>
          <w:spacing w:val="0"/>
          <w:sz w:val="44"/>
          <w:szCs w:val="44"/>
          <w:highlight w:val="none"/>
        </w:rPr>
        <w:t xml:space="preserve">第一章  </w:t>
      </w:r>
      <w:r>
        <w:rPr>
          <w:rFonts w:hint="eastAsia" w:ascii="宋体" w:hAnsi="宋体" w:cs="宋体"/>
          <w:b/>
          <w:color w:val="auto"/>
          <w:spacing w:val="0"/>
          <w:sz w:val="44"/>
          <w:szCs w:val="44"/>
          <w:highlight w:val="none"/>
          <w:lang w:val="en-US" w:eastAsia="zh-CN"/>
        </w:rPr>
        <w:t>邀请公告</w:t>
      </w:r>
    </w:p>
    <w:p w14:paraId="65D9C140">
      <w:pPr>
        <w:keepNext w:val="0"/>
        <w:keepLines w:val="0"/>
        <w:pageBreakBefore w:val="0"/>
        <w:widowControl/>
        <w:numPr>
          <w:ilvl w:val="0"/>
          <w:numId w:val="2"/>
        </w:numPr>
        <w:tabs>
          <w:tab w:val="left" w:pos="900"/>
          <w:tab w:val="left" w:pos="1100"/>
        </w:tabs>
        <w:kinsoku/>
        <w:wordWrap w:val="0"/>
        <w:overflowPunct/>
        <w:topLinePunct w:val="0"/>
        <w:autoSpaceDE/>
        <w:autoSpaceDN/>
        <w:bidi w:val="0"/>
        <w:spacing w:line="400" w:lineRule="exact"/>
        <w:ind w:left="0" w:leftChars="0" w:right="0" w:firstLine="482" w:firstLineChars="200"/>
        <w:textAlignment w:val="auto"/>
        <w:rPr>
          <w:rFonts w:hint="eastAsia" w:ascii="宋体" w:hAnsi="宋体" w:eastAsia="宋体" w:cs="宋体"/>
          <w:b/>
          <w:color w:val="auto"/>
          <w:spacing w:val="0"/>
          <w:sz w:val="24"/>
          <w:szCs w:val="24"/>
          <w:highlight w:val="none"/>
        </w:rPr>
      </w:pPr>
      <w:r>
        <w:rPr>
          <w:rFonts w:hint="eastAsia" w:ascii="宋体" w:hAnsi="宋体" w:cs="宋体"/>
          <w:b/>
          <w:color w:val="auto"/>
          <w:spacing w:val="0"/>
          <w:sz w:val="24"/>
          <w:szCs w:val="24"/>
          <w:highlight w:val="none"/>
          <w:lang w:val="en-US" w:eastAsia="zh-CN"/>
        </w:rPr>
        <w:t>招标条件</w:t>
      </w:r>
    </w:p>
    <w:p w14:paraId="63CCCA0B">
      <w:pPr>
        <w:keepNext w:val="0"/>
        <w:keepLines w:val="0"/>
        <w:pageBreakBefore w:val="0"/>
        <w:kinsoku/>
        <w:overflowPunct/>
        <w:topLinePunct w:val="0"/>
        <w:autoSpaceDE/>
        <w:autoSpaceDN/>
        <w:bidi w:val="0"/>
        <w:adjustRightInd w:val="0"/>
        <w:snapToGrid w:val="0"/>
        <w:spacing w:line="400" w:lineRule="exact"/>
        <w:ind w:left="0" w:leftChars="0" w:right="0" w:firstLine="480" w:firstLineChars="200"/>
        <w:textAlignment w:val="auto"/>
        <w:rPr>
          <w:rFonts w:hint="eastAsia" w:ascii="宋体" w:hAnsi="宋体" w:eastAsia="宋体" w:cs="宋体"/>
          <w:b/>
          <w:bCs/>
          <w:color w:val="auto"/>
          <w:spacing w:val="0"/>
          <w:sz w:val="24"/>
          <w:szCs w:val="24"/>
          <w:highlight w:val="none"/>
          <w:lang w:val="en-US"/>
        </w:rPr>
      </w:pPr>
      <w:r>
        <w:rPr>
          <w:rFonts w:hint="eastAsia" w:ascii="宋体" w:hAnsi="宋体" w:eastAsia="宋体" w:cs="宋体"/>
          <w:color w:val="auto"/>
          <w:spacing w:val="0"/>
          <w:sz w:val="24"/>
          <w:szCs w:val="24"/>
          <w:highlight w:val="none"/>
        </w:rPr>
        <w:t>本招标项目</w:t>
      </w:r>
      <w:r>
        <w:rPr>
          <w:rFonts w:hint="eastAsia" w:ascii="宋体" w:hAnsi="宋体" w:cs="宋体"/>
          <w:color w:val="auto"/>
          <w:spacing w:val="0"/>
          <w:sz w:val="24"/>
          <w:szCs w:val="24"/>
          <w:highlight w:val="none"/>
          <w:u w:val="single"/>
          <w:lang w:eastAsia="zh-CN"/>
        </w:rPr>
        <w:t>云峰村人居环境提升项目</w:t>
      </w:r>
      <w:r>
        <w:rPr>
          <w:rFonts w:hint="eastAsia" w:ascii="宋体" w:hAnsi="宋体" w:eastAsia="宋体" w:cs="宋体"/>
          <w:color w:val="auto"/>
          <w:spacing w:val="0"/>
          <w:sz w:val="24"/>
          <w:szCs w:val="24"/>
          <w:highlight w:val="none"/>
        </w:rPr>
        <w:t>已批准建设，项目业主为</w:t>
      </w:r>
      <w:r>
        <w:rPr>
          <w:rFonts w:hint="eastAsia" w:ascii="宋体" w:hAnsi="宋体" w:cs="宋体"/>
          <w:color w:val="auto"/>
          <w:spacing w:val="0"/>
          <w:sz w:val="24"/>
          <w:szCs w:val="24"/>
          <w:highlight w:val="none"/>
          <w:u w:val="single"/>
          <w:lang w:eastAsia="zh-CN"/>
        </w:rPr>
        <w:t>莆田市城厢区华亭镇云峰村民委员会</w:t>
      </w:r>
      <w:r>
        <w:rPr>
          <w:rFonts w:hint="eastAsia" w:ascii="宋体" w:hAnsi="宋体" w:eastAsia="宋体" w:cs="宋体"/>
          <w:color w:val="auto"/>
          <w:spacing w:val="0"/>
          <w:sz w:val="24"/>
          <w:szCs w:val="24"/>
          <w:highlight w:val="none"/>
        </w:rPr>
        <w:t>，建设资金来自</w:t>
      </w:r>
      <w:r>
        <w:rPr>
          <w:rFonts w:hint="eastAsia" w:ascii="宋体" w:hAnsi="宋体"/>
          <w:color w:val="auto"/>
          <w:sz w:val="24"/>
          <w:u w:val="single"/>
          <w:lang w:val="en-US" w:eastAsia="zh-CN"/>
        </w:rPr>
        <w:t>上级拨款</w:t>
      </w:r>
      <w:r>
        <w:rPr>
          <w:rFonts w:hint="eastAsia" w:ascii="宋体" w:hAnsi="宋体" w:eastAsia="宋体" w:cs="宋体"/>
          <w:color w:val="auto"/>
          <w:spacing w:val="0"/>
          <w:sz w:val="24"/>
          <w:szCs w:val="24"/>
          <w:highlight w:val="none"/>
        </w:rPr>
        <w:t>，招标人为</w:t>
      </w:r>
      <w:r>
        <w:rPr>
          <w:rFonts w:hint="eastAsia" w:ascii="宋体" w:hAnsi="宋体" w:cs="宋体"/>
          <w:color w:val="auto"/>
          <w:spacing w:val="0"/>
          <w:sz w:val="24"/>
          <w:szCs w:val="24"/>
          <w:highlight w:val="none"/>
          <w:u w:val="single"/>
          <w:lang w:eastAsia="zh-CN"/>
        </w:rPr>
        <w:t>莆田市城厢区华亭镇云峰村民委员会</w:t>
      </w:r>
      <w:r>
        <w:rPr>
          <w:rFonts w:hint="eastAsia" w:ascii="宋体" w:hAnsi="宋体" w:eastAsia="宋体" w:cs="宋体"/>
          <w:color w:val="auto"/>
          <w:spacing w:val="0"/>
          <w:sz w:val="24"/>
          <w:szCs w:val="24"/>
          <w:highlight w:val="none"/>
        </w:rPr>
        <w:t>，委托的招标代理单位为</w:t>
      </w:r>
      <w:r>
        <w:rPr>
          <w:rFonts w:hint="eastAsia" w:ascii="宋体" w:hAnsi="宋体" w:cs="宋体"/>
          <w:color w:val="auto"/>
          <w:spacing w:val="0"/>
          <w:sz w:val="24"/>
          <w:szCs w:val="24"/>
          <w:highlight w:val="none"/>
          <w:u w:val="single"/>
          <w:lang w:eastAsia="zh-CN"/>
        </w:rPr>
        <w:t>中天顺韵建设管理有限公司</w:t>
      </w:r>
      <w:r>
        <w:rPr>
          <w:rFonts w:hint="eastAsia" w:ascii="宋体" w:hAnsi="宋体" w:eastAsia="宋体" w:cs="宋体"/>
          <w:color w:val="auto"/>
          <w:spacing w:val="0"/>
          <w:sz w:val="24"/>
          <w:szCs w:val="24"/>
          <w:highlight w:val="none"/>
        </w:rPr>
        <w:t>。项目已具备招标条件，</w:t>
      </w:r>
      <w:r>
        <w:rPr>
          <w:rFonts w:hint="eastAsia" w:ascii="宋体" w:hAnsi="宋体" w:eastAsia="宋体" w:cs="宋体"/>
          <w:color w:val="auto"/>
          <w:spacing w:val="0"/>
          <w:sz w:val="24"/>
          <w:szCs w:val="24"/>
          <w:highlight w:val="none"/>
          <w:shd w:val="clear" w:color="auto" w:fill="FFFFFF"/>
        </w:rPr>
        <w:t>现</w:t>
      </w:r>
      <w:r>
        <w:rPr>
          <w:rFonts w:hint="eastAsia" w:ascii="宋体" w:hAnsi="宋体" w:cs="宋体"/>
          <w:color w:val="auto"/>
          <w:sz w:val="24"/>
        </w:rPr>
        <w:t>对该项目的施工进行邀请</w:t>
      </w:r>
      <w:r>
        <w:rPr>
          <w:rFonts w:hint="eastAsia" w:ascii="宋体" w:hAnsi="宋体" w:cs="宋体"/>
          <w:b/>
          <w:bCs/>
          <w:color w:val="auto"/>
          <w:sz w:val="24"/>
          <w:u w:val="single"/>
          <w:lang w:val="en-US" w:eastAsia="zh-CN"/>
        </w:rPr>
        <w:t>福建双鹭建设有限公司、福建华臻建设有限公司、福建闽祥旺建设发展有限公司</w:t>
      </w:r>
      <w:r>
        <w:rPr>
          <w:rFonts w:hint="eastAsia" w:ascii="宋体" w:hAnsi="宋体" w:cs="宋体"/>
          <w:color w:val="auto"/>
          <w:sz w:val="24"/>
        </w:rPr>
        <w:t>进行招标</w:t>
      </w:r>
      <w:r>
        <w:rPr>
          <w:rFonts w:hint="eastAsia" w:ascii="宋体" w:hAnsi="宋体" w:eastAsia="宋体" w:cs="宋体"/>
          <w:color w:val="auto"/>
          <w:sz w:val="24"/>
          <w:szCs w:val="24"/>
          <w:highlight w:val="none"/>
          <w:u w:val="none"/>
          <w:lang w:eastAsia="zh-CN"/>
        </w:rPr>
        <w:t>。</w:t>
      </w:r>
    </w:p>
    <w:p w14:paraId="31FC7065">
      <w:pPr>
        <w:keepNext w:val="0"/>
        <w:keepLines w:val="0"/>
        <w:pageBreakBefore w:val="0"/>
        <w:widowControl/>
        <w:numPr>
          <w:ilvl w:val="0"/>
          <w:numId w:val="2"/>
        </w:numPr>
        <w:tabs>
          <w:tab w:val="left" w:pos="900"/>
          <w:tab w:val="left" w:pos="1100"/>
        </w:tabs>
        <w:kinsoku/>
        <w:wordWrap w:val="0"/>
        <w:overflowPunct/>
        <w:topLinePunct w:val="0"/>
        <w:autoSpaceDE/>
        <w:autoSpaceDN/>
        <w:bidi w:val="0"/>
        <w:spacing w:line="400" w:lineRule="exact"/>
        <w:ind w:left="0" w:leftChars="0" w:right="0" w:firstLine="482" w:firstLineChars="200"/>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项目概况和招标范围</w:t>
      </w:r>
      <w:r>
        <w:rPr>
          <w:rFonts w:hint="eastAsia" w:ascii="宋体" w:hAnsi="宋体" w:eastAsia="宋体" w:cs="宋体"/>
          <w:b/>
          <w:color w:val="auto"/>
          <w:spacing w:val="0"/>
          <w:sz w:val="24"/>
          <w:szCs w:val="24"/>
          <w:highlight w:val="none"/>
          <w:lang w:val="en-US" w:eastAsia="zh-CN"/>
        </w:rPr>
        <w:t xml:space="preserve"> </w:t>
      </w:r>
    </w:p>
    <w:p w14:paraId="2B207F6D">
      <w:pPr>
        <w:keepNext w:val="0"/>
        <w:keepLines w:val="0"/>
        <w:pageBreakBefore w:val="0"/>
        <w:widowControl/>
        <w:numPr>
          <w:ilvl w:val="1"/>
          <w:numId w:val="2"/>
        </w:numPr>
        <w:kinsoku/>
        <w:wordWrap w:val="0"/>
        <w:overflowPunct/>
        <w:topLinePunct w:val="0"/>
        <w:autoSpaceDE/>
        <w:autoSpaceDN/>
        <w:bidi w:val="0"/>
        <w:spacing w:line="400" w:lineRule="exact"/>
        <w:ind w:left="0" w:leftChars="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建设地点：</w:t>
      </w:r>
      <w:r>
        <w:rPr>
          <w:rFonts w:hint="eastAsia" w:ascii="宋体" w:hAnsi="宋体" w:eastAsia="宋体" w:cs="宋体"/>
          <w:color w:val="auto"/>
          <w:spacing w:val="0"/>
          <w:sz w:val="24"/>
          <w:szCs w:val="24"/>
          <w:highlight w:val="none"/>
          <w:u w:val="single"/>
        </w:rPr>
        <w:t xml:space="preserve"> </w:t>
      </w:r>
      <w:r>
        <w:rPr>
          <w:rFonts w:hint="eastAsia" w:ascii="宋体" w:hAnsi="宋体" w:cs="宋体"/>
          <w:color w:val="auto"/>
          <w:spacing w:val="0"/>
          <w:sz w:val="24"/>
          <w:szCs w:val="24"/>
          <w:highlight w:val="none"/>
          <w:u w:val="single"/>
          <w:lang w:val="en-US" w:eastAsia="zh-CN"/>
        </w:rPr>
        <w:t>莆田市</w:t>
      </w:r>
      <w:r>
        <w:rPr>
          <w:rFonts w:hint="eastAsia" w:ascii="宋体" w:hAnsi="宋体" w:eastAsia="宋体" w:cs="宋体"/>
          <w:color w:val="auto"/>
          <w:spacing w:val="0"/>
          <w:sz w:val="24"/>
          <w:szCs w:val="24"/>
          <w:highlight w:val="none"/>
          <w:u w:val="single"/>
        </w:rPr>
        <w:t>城厢区</w:t>
      </w:r>
      <w:r>
        <w:rPr>
          <w:rFonts w:hint="eastAsia" w:ascii="宋体" w:hAnsi="宋体" w:cs="宋体"/>
          <w:color w:val="auto"/>
          <w:spacing w:val="0"/>
          <w:sz w:val="24"/>
          <w:szCs w:val="24"/>
          <w:highlight w:val="none"/>
          <w:u w:val="single"/>
          <w:lang w:val="en-US" w:eastAsia="zh-CN"/>
        </w:rPr>
        <w:t>华亭镇云峰村</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w:t>
      </w:r>
    </w:p>
    <w:p w14:paraId="1ADFDBCE">
      <w:pPr>
        <w:keepNext w:val="0"/>
        <w:keepLines w:val="0"/>
        <w:pageBreakBefore w:val="0"/>
        <w:widowControl/>
        <w:numPr>
          <w:ilvl w:val="1"/>
          <w:numId w:val="2"/>
        </w:numPr>
        <w:kinsoku/>
        <w:wordWrap w:val="0"/>
        <w:overflowPunct/>
        <w:topLinePunct w:val="0"/>
        <w:autoSpaceDE/>
        <w:autoSpaceDN/>
        <w:bidi w:val="0"/>
        <w:spacing w:line="400" w:lineRule="exact"/>
        <w:ind w:left="0" w:leftChars="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工程建设规模：</w:t>
      </w:r>
      <w:r>
        <w:rPr>
          <w:rFonts w:hint="eastAsia" w:ascii="宋体" w:hAnsi="宋体" w:eastAsia="宋体" w:cs="宋体"/>
          <w:color w:val="auto"/>
          <w:spacing w:val="0"/>
          <w:sz w:val="24"/>
          <w:szCs w:val="24"/>
          <w:highlight w:val="none"/>
          <w:u w:val="single"/>
        </w:rPr>
        <w:t xml:space="preserve"> 约人民币</w:t>
      </w:r>
      <w:r>
        <w:rPr>
          <w:rFonts w:hint="eastAsia" w:ascii="宋体" w:hAnsi="宋体" w:cs="宋体"/>
          <w:color w:val="auto"/>
          <w:spacing w:val="0"/>
          <w:sz w:val="24"/>
          <w:szCs w:val="24"/>
          <w:highlight w:val="none"/>
          <w:u w:val="single"/>
          <w:lang w:val="en-US" w:eastAsia="zh-CN"/>
        </w:rPr>
        <w:t>27万</w:t>
      </w:r>
      <w:r>
        <w:rPr>
          <w:rFonts w:hint="eastAsia" w:ascii="宋体" w:hAnsi="宋体" w:eastAsia="宋体" w:cs="宋体"/>
          <w:color w:val="auto"/>
          <w:spacing w:val="0"/>
          <w:sz w:val="24"/>
          <w:szCs w:val="24"/>
          <w:highlight w:val="none"/>
          <w:u w:val="single"/>
        </w:rPr>
        <w:t xml:space="preserve">元 </w:t>
      </w:r>
      <w:r>
        <w:rPr>
          <w:rFonts w:hint="eastAsia" w:ascii="宋体" w:hAnsi="宋体" w:eastAsia="宋体" w:cs="宋体"/>
          <w:color w:val="auto"/>
          <w:spacing w:val="0"/>
          <w:sz w:val="24"/>
          <w:szCs w:val="24"/>
          <w:highlight w:val="none"/>
        </w:rPr>
        <w:t>；</w:t>
      </w:r>
    </w:p>
    <w:p w14:paraId="3692D814">
      <w:pPr>
        <w:keepNext w:val="0"/>
        <w:keepLines w:val="0"/>
        <w:pageBreakBefore w:val="0"/>
        <w:widowControl/>
        <w:numPr>
          <w:ilvl w:val="1"/>
          <w:numId w:val="2"/>
        </w:numPr>
        <w:kinsoku/>
        <w:wordWrap w:val="0"/>
        <w:overflowPunct/>
        <w:topLinePunct w:val="0"/>
        <w:autoSpaceDE/>
        <w:autoSpaceDN/>
        <w:bidi w:val="0"/>
        <w:spacing w:line="400" w:lineRule="exact"/>
        <w:ind w:left="0" w:leftChars="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招标范围和内容：</w:t>
      </w:r>
      <w:r>
        <w:rPr>
          <w:rFonts w:hint="eastAsia" w:ascii="宋体" w:hAnsi="宋体" w:cs="宋体"/>
          <w:color w:val="auto"/>
          <w:spacing w:val="0"/>
          <w:sz w:val="24"/>
          <w:szCs w:val="24"/>
          <w:highlight w:val="none"/>
          <w:u w:val="single"/>
          <w:lang w:eastAsia="zh-CN"/>
        </w:rPr>
        <w:t>具体</w:t>
      </w:r>
      <w:r>
        <w:rPr>
          <w:rFonts w:hint="eastAsia" w:ascii="宋体" w:hAnsi="宋体" w:eastAsia="宋体" w:cs="宋体"/>
          <w:color w:val="auto"/>
          <w:spacing w:val="0"/>
          <w:sz w:val="24"/>
          <w:szCs w:val="24"/>
          <w:highlight w:val="none"/>
          <w:u w:val="single"/>
        </w:rPr>
        <w:t>按施工图纸并结合</w:t>
      </w:r>
      <w:r>
        <w:rPr>
          <w:rFonts w:hint="eastAsia" w:ascii="宋体" w:hAnsi="宋体" w:cs="宋体"/>
          <w:color w:val="auto"/>
          <w:spacing w:val="0"/>
          <w:sz w:val="24"/>
          <w:szCs w:val="24"/>
          <w:highlight w:val="none"/>
          <w:u w:val="single"/>
          <w:lang w:val="en-US" w:eastAsia="zh-CN"/>
        </w:rPr>
        <w:t>工程量清单</w:t>
      </w:r>
      <w:r>
        <w:rPr>
          <w:rFonts w:hint="eastAsia" w:ascii="宋体" w:hAnsi="宋体" w:eastAsia="宋体" w:cs="宋体"/>
          <w:color w:val="auto"/>
          <w:spacing w:val="0"/>
          <w:sz w:val="24"/>
          <w:szCs w:val="24"/>
          <w:highlight w:val="none"/>
        </w:rPr>
        <w:t>；</w:t>
      </w:r>
    </w:p>
    <w:p w14:paraId="29E71008">
      <w:pPr>
        <w:keepNext w:val="0"/>
        <w:keepLines w:val="0"/>
        <w:pageBreakBefore w:val="0"/>
        <w:widowControl/>
        <w:numPr>
          <w:ilvl w:val="1"/>
          <w:numId w:val="2"/>
        </w:numPr>
        <w:kinsoku/>
        <w:wordWrap w:val="0"/>
        <w:overflowPunct/>
        <w:topLinePunct w:val="0"/>
        <w:autoSpaceDE/>
        <w:autoSpaceDN/>
        <w:bidi w:val="0"/>
        <w:spacing w:line="400" w:lineRule="exact"/>
        <w:ind w:left="0" w:leftChars="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工期要求：</w:t>
      </w:r>
      <w:r>
        <w:rPr>
          <w:rFonts w:hint="eastAsia" w:ascii="宋体" w:hAnsi="宋体" w:cs="宋体"/>
          <w:color w:val="auto"/>
          <w:spacing w:val="0"/>
          <w:sz w:val="24"/>
          <w:szCs w:val="24"/>
          <w:highlight w:val="none"/>
          <w:u w:val="single"/>
          <w:lang w:val="en-US" w:eastAsia="zh-CN"/>
        </w:rPr>
        <w:t>10</w:t>
      </w:r>
      <w:r>
        <w:rPr>
          <w:rFonts w:hint="eastAsia" w:ascii="宋体" w:hAnsi="宋体" w:eastAsia="宋体" w:cs="宋体"/>
          <w:color w:val="auto"/>
          <w:spacing w:val="0"/>
          <w:sz w:val="24"/>
          <w:szCs w:val="24"/>
          <w:highlight w:val="none"/>
        </w:rPr>
        <w:t>个日历天；</w:t>
      </w:r>
    </w:p>
    <w:p w14:paraId="27D8097E">
      <w:pPr>
        <w:keepNext w:val="0"/>
        <w:keepLines w:val="0"/>
        <w:pageBreakBefore w:val="0"/>
        <w:widowControl/>
        <w:numPr>
          <w:ilvl w:val="1"/>
          <w:numId w:val="2"/>
        </w:numPr>
        <w:kinsoku/>
        <w:wordWrap w:val="0"/>
        <w:overflowPunct/>
        <w:topLinePunct w:val="0"/>
        <w:autoSpaceDE/>
        <w:autoSpaceDN/>
        <w:bidi w:val="0"/>
        <w:spacing w:line="400" w:lineRule="exact"/>
        <w:ind w:left="0" w:leftChars="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工程质量要求：</w:t>
      </w:r>
      <w:r>
        <w:rPr>
          <w:rFonts w:hint="eastAsia" w:ascii="宋体" w:hAnsi="宋体" w:eastAsia="宋体" w:cs="宋体"/>
          <w:color w:val="auto"/>
          <w:spacing w:val="0"/>
          <w:sz w:val="24"/>
          <w:szCs w:val="24"/>
          <w:highlight w:val="none"/>
          <w:u w:val="single"/>
        </w:rPr>
        <w:t xml:space="preserve">  合格  </w:t>
      </w:r>
      <w:r>
        <w:rPr>
          <w:rFonts w:hint="eastAsia" w:ascii="宋体" w:hAnsi="宋体" w:eastAsia="宋体" w:cs="宋体"/>
          <w:color w:val="auto"/>
          <w:spacing w:val="0"/>
          <w:sz w:val="24"/>
          <w:szCs w:val="24"/>
          <w:highlight w:val="none"/>
        </w:rPr>
        <w:t>；</w:t>
      </w:r>
    </w:p>
    <w:p w14:paraId="3B099637">
      <w:pPr>
        <w:keepNext w:val="0"/>
        <w:keepLines w:val="0"/>
        <w:pageBreakBefore w:val="0"/>
        <w:widowControl/>
        <w:numPr>
          <w:ilvl w:val="0"/>
          <w:numId w:val="2"/>
        </w:numPr>
        <w:tabs>
          <w:tab w:val="left" w:pos="900"/>
          <w:tab w:val="left" w:pos="1100"/>
        </w:tabs>
        <w:kinsoku/>
        <w:wordWrap w:val="0"/>
        <w:overflowPunct/>
        <w:topLinePunct w:val="0"/>
        <w:autoSpaceDE/>
        <w:autoSpaceDN/>
        <w:bidi w:val="0"/>
        <w:spacing w:line="400" w:lineRule="exact"/>
        <w:ind w:left="0" w:leftChars="0" w:right="0" w:firstLine="482" w:firstLineChars="200"/>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投标人资格要求及审查办法</w:t>
      </w:r>
    </w:p>
    <w:p w14:paraId="7B431946">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本招标项目要求投标人具备</w:t>
      </w:r>
      <w:r>
        <w:rPr>
          <w:rFonts w:hint="eastAsia" w:ascii="宋体" w:hAnsi="宋体" w:eastAsia="宋体" w:cs="宋体"/>
          <w:color w:val="auto"/>
          <w:sz w:val="24"/>
          <w:u w:val="single"/>
          <w:lang w:val="en-US" w:eastAsia="zh-CN"/>
        </w:rPr>
        <w:t>市政公用</w:t>
      </w:r>
      <w:r>
        <w:rPr>
          <w:rFonts w:hint="eastAsia" w:ascii="宋体" w:hAnsi="宋体" w:eastAsia="宋体" w:cs="宋体"/>
          <w:color w:val="auto"/>
          <w:sz w:val="24"/>
          <w:u w:val="single"/>
          <w:lang w:eastAsia="zh-CN"/>
        </w:rPr>
        <w:t>工程施工总承包三级</w:t>
      </w:r>
      <w:r>
        <w:rPr>
          <w:rFonts w:hint="eastAsia" w:ascii="宋体" w:hAnsi="宋体" w:eastAsia="宋体" w:cs="宋体"/>
          <w:color w:val="auto"/>
          <w:sz w:val="24"/>
          <w:u w:val="single"/>
        </w:rPr>
        <w:t>及以上</w:t>
      </w:r>
      <w:r>
        <w:rPr>
          <w:rFonts w:hint="eastAsia" w:ascii="宋体" w:hAnsi="宋体" w:eastAsia="宋体" w:cs="宋体"/>
          <w:color w:val="auto"/>
          <w:sz w:val="24"/>
        </w:rPr>
        <w:t>资质和有效的《施工企业安全生产许可证》企业；</w:t>
      </w:r>
    </w:p>
    <w:p w14:paraId="482871E2">
      <w:pPr>
        <w:keepNext w:val="0"/>
        <w:keepLines w:val="0"/>
        <w:pageBreakBefore w:val="0"/>
        <w:widowControl/>
        <w:numPr>
          <w:ilvl w:val="0"/>
          <w:numId w:val="0"/>
        </w:numPr>
        <w:tabs>
          <w:tab w:val="left" w:pos="900"/>
          <w:tab w:val="left" w:pos="1100"/>
        </w:tabs>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投标人拟担任本招标项目的项目负责人应具备有效的不低于</w:t>
      </w:r>
      <w:r>
        <w:rPr>
          <w:rFonts w:hint="eastAsia" w:ascii="宋体" w:hAnsi="宋体" w:eastAsia="宋体" w:cs="宋体"/>
          <w:color w:val="auto"/>
          <w:sz w:val="24"/>
          <w:u w:val="single"/>
        </w:rPr>
        <w:t>贰</w:t>
      </w:r>
      <w:r>
        <w:rPr>
          <w:rFonts w:hint="eastAsia" w:ascii="宋体" w:hAnsi="宋体" w:eastAsia="宋体" w:cs="宋体"/>
          <w:color w:val="auto"/>
          <w:sz w:val="24"/>
        </w:rPr>
        <w:t>级</w:t>
      </w:r>
      <w:r>
        <w:rPr>
          <w:rFonts w:hint="eastAsia" w:ascii="宋体" w:hAnsi="宋体" w:eastAsia="宋体" w:cs="宋体"/>
          <w:color w:val="auto"/>
          <w:sz w:val="24"/>
          <w:u w:val="single"/>
          <w:lang w:val="en-US" w:eastAsia="zh-CN"/>
        </w:rPr>
        <w:t>市政公用</w:t>
      </w:r>
      <w:r>
        <w:rPr>
          <w:rFonts w:hint="eastAsia" w:ascii="宋体" w:hAnsi="宋体" w:eastAsia="宋体" w:cs="宋体"/>
          <w:color w:val="auto"/>
          <w:sz w:val="24"/>
          <w:u w:val="single"/>
        </w:rPr>
        <w:t>工程</w:t>
      </w:r>
      <w:r>
        <w:rPr>
          <w:rFonts w:hint="eastAsia" w:ascii="宋体" w:hAnsi="宋体" w:eastAsia="宋体" w:cs="宋体"/>
          <w:color w:val="auto"/>
          <w:sz w:val="24"/>
        </w:rPr>
        <w:t>(专业)注册建造师执业资格，并持有安全生产考核合格证书B证；</w:t>
      </w:r>
    </w:p>
    <w:p w14:paraId="1CE3846C">
      <w:pPr>
        <w:keepNext w:val="0"/>
        <w:keepLines w:val="0"/>
        <w:pageBreakBefore w:val="0"/>
        <w:widowControl/>
        <w:numPr>
          <w:ilvl w:val="0"/>
          <w:numId w:val="0"/>
        </w:numPr>
        <w:tabs>
          <w:tab w:val="left" w:pos="900"/>
          <w:tab w:val="left" w:pos="1100"/>
        </w:tabs>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本招标项目不接受联合体投标；</w:t>
      </w:r>
    </w:p>
    <w:p w14:paraId="0AA90936">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投标人的企业信息和拟派项目管理人员信息应在</w:t>
      </w:r>
      <w:r>
        <w:rPr>
          <w:rFonts w:hint="eastAsia" w:ascii="宋体" w:hAnsi="宋体" w:eastAsia="宋体" w:cs="宋体"/>
          <w:color w:val="auto"/>
          <w:sz w:val="24"/>
          <w:lang w:eastAsia="zh-CN"/>
        </w:rPr>
        <w:t>福建省建设行业信息公开平台</w:t>
      </w:r>
      <w:r>
        <w:rPr>
          <w:rFonts w:hint="eastAsia" w:ascii="宋体" w:hAnsi="宋体" w:eastAsia="宋体" w:cs="宋体"/>
          <w:color w:val="auto"/>
          <w:sz w:val="24"/>
        </w:rPr>
        <w:t>可查询到且查询到的信息完整；</w:t>
      </w:r>
    </w:p>
    <w:p w14:paraId="47C798E5">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5）</w:t>
      </w:r>
      <w:r>
        <w:rPr>
          <w:rFonts w:hint="eastAsia" w:ascii="宋体" w:hAnsi="宋体" w:eastAsia="宋体" w:cs="宋体"/>
          <w:color w:val="auto"/>
          <w:sz w:val="24"/>
        </w:rPr>
        <w:t>投标人不得属于被纳入福建省建设工程责任主体不良记录“质量安全黑名单”和“文明施工黑名单”，且在“黑名单”管理有效期内的企业。</w:t>
      </w:r>
    </w:p>
    <w:p w14:paraId="067F95C8">
      <w:pPr>
        <w:keepNext w:val="0"/>
        <w:keepLines w:val="0"/>
        <w:pageBreakBefore w:val="0"/>
        <w:widowControl/>
        <w:numPr>
          <w:ilvl w:val="0"/>
          <w:numId w:val="0"/>
        </w:numPr>
        <w:tabs>
          <w:tab w:val="left" w:pos="900"/>
          <w:tab w:val="left" w:pos="1100"/>
        </w:tabs>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投标人应在人员、设备、资金等方面具有承担本招标项目施工的能力；</w:t>
      </w:r>
    </w:p>
    <w:p w14:paraId="20129977">
      <w:pPr>
        <w:keepNext w:val="0"/>
        <w:keepLines w:val="0"/>
        <w:pageBreakBefore w:val="0"/>
        <w:widowControl/>
        <w:numPr>
          <w:ilvl w:val="0"/>
          <w:numId w:val="0"/>
        </w:numPr>
        <w:tabs>
          <w:tab w:val="left" w:pos="900"/>
          <w:tab w:val="left" w:pos="1100"/>
        </w:tabs>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本招标项目招标人采用资格后审的方式对投标人进行资格审查。</w:t>
      </w:r>
    </w:p>
    <w:p w14:paraId="36E79F88">
      <w:pPr>
        <w:keepNext w:val="0"/>
        <w:keepLines w:val="0"/>
        <w:pageBreakBefore w:val="0"/>
        <w:widowControl/>
        <w:numPr>
          <w:ilvl w:val="0"/>
          <w:numId w:val="2"/>
        </w:numPr>
        <w:tabs>
          <w:tab w:val="left" w:pos="900"/>
          <w:tab w:val="left" w:pos="1100"/>
        </w:tabs>
        <w:kinsoku/>
        <w:wordWrap w:val="0"/>
        <w:overflowPunct/>
        <w:topLinePunct w:val="0"/>
        <w:autoSpaceDE/>
        <w:autoSpaceDN/>
        <w:bidi w:val="0"/>
        <w:spacing w:line="400" w:lineRule="exact"/>
        <w:ind w:left="0" w:leftChars="0" w:right="0" w:firstLine="482"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rPr>
        <w:t>招标文件的获取</w:t>
      </w:r>
    </w:p>
    <w:p w14:paraId="06CB10C8">
      <w:pPr>
        <w:keepNext w:val="0"/>
        <w:keepLines w:val="0"/>
        <w:pageBreakBefore w:val="0"/>
        <w:widowControl/>
        <w:numPr>
          <w:ilvl w:val="0"/>
          <w:numId w:val="0"/>
        </w:numPr>
        <w:tabs>
          <w:tab w:val="left" w:pos="900"/>
          <w:tab w:val="left" w:pos="1100"/>
        </w:tabs>
        <w:kinsoku/>
        <w:wordWrap w:val="0"/>
        <w:overflowPunct/>
        <w:topLinePunct w:val="0"/>
        <w:autoSpaceDE/>
        <w:autoSpaceDN/>
        <w:bidi w:val="0"/>
        <w:adjustRightInd/>
        <w:snapToGrid/>
        <w:spacing w:line="400" w:lineRule="exact"/>
        <w:ind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招标人自</w:t>
      </w:r>
      <w:r>
        <w:rPr>
          <w:rFonts w:hint="eastAsia" w:ascii="宋体" w:hAnsi="宋体" w:eastAsia="宋体" w:cs="宋体"/>
          <w:b/>
          <w:bCs/>
          <w:color w:val="auto"/>
          <w:spacing w:val="0"/>
          <w:sz w:val="24"/>
          <w:szCs w:val="24"/>
          <w:highlight w:val="none"/>
          <w:u w:val="single"/>
          <w:lang w:eastAsia="zh-CN"/>
        </w:rPr>
        <w:t>202</w:t>
      </w:r>
      <w:r>
        <w:rPr>
          <w:rFonts w:hint="eastAsia" w:ascii="宋体" w:hAnsi="宋体" w:cs="宋体"/>
          <w:b/>
          <w:bCs/>
          <w:color w:val="auto"/>
          <w:spacing w:val="0"/>
          <w:sz w:val="24"/>
          <w:szCs w:val="24"/>
          <w:highlight w:val="none"/>
          <w:u w:val="single"/>
          <w:lang w:val="en-US" w:eastAsia="zh-CN"/>
        </w:rPr>
        <w:t>5</w:t>
      </w:r>
      <w:r>
        <w:rPr>
          <w:rFonts w:hint="eastAsia" w:ascii="宋体" w:hAnsi="宋体" w:eastAsia="宋体" w:cs="宋体"/>
          <w:b/>
          <w:bCs/>
          <w:color w:val="auto"/>
          <w:spacing w:val="0"/>
          <w:sz w:val="24"/>
          <w:szCs w:val="24"/>
          <w:highlight w:val="none"/>
        </w:rPr>
        <w:t>年</w:t>
      </w:r>
      <w:r>
        <w:rPr>
          <w:rFonts w:hint="eastAsia" w:ascii="宋体" w:hAnsi="宋体" w:cs="宋体"/>
          <w:b/>
          <w:bCs/>
          <w:color w:val="auto"/>
          <w:spacing w:val="0"/>
          <w:sz w:val="24"/>
          <w:szCs w:val="24"/>
          <w:highlight w:val="none"/>
          <w:u w:val="single"/>
          <w:lang w:val="en-US" w:eastAsia="zh-CN"/>
        </w:rPr>
        <w:t>11</w:t>
      </w:r>
      <w:r>
        <w:rPr>
          <w:rFonts w:hint="eastAsia" w:ascii="宋体" w:hAnsi="宋体" w:eastAsia="宋体" w:cs="宋体"/>
          <w:b/>
          <w:bCs/>
          <w:color w:val="auto"/>
          <w:spacing w:val="0"/>
          <w:sz w:val="24"/>
          <w:szCs w:val="24"/>
          <w:highlight w:val="none"/>
        </w:rPr>
        <w:t>月</w:t>
      </w:r>
      <w:r>
        <w:rPr>
          <w:rFonts w:hint="eastAsia" w:ascii="宋体" w:hAnsi="宋体" w:cs="宋体"/>
          <w:b/>
          <w:bCs/>
          <w:color w:val="auto"/>
          <w:spacing w:val="0"/>
          <w:sz w:val="24"/>
          <w:szCs w:val="24"/>
          <w:highlight w:val="none"/>
          <w:u w:val="single"/>
          <w:lang w:val="en-US" w:eastAsia="zh-CN"/>
        </w:rPr>
        <w:t>17</w:t>
      </w:r>
      <w:r>
        <w:rPr>
          <w:rFonts w:hint="eastAsia" w:ascii="宋体" w:hAnsi="宋体" w:eastAsia="宋体" w:cs="宋体"/>
          <w:b/>
          <w:bCs/>
          <w:color w:val="auto"/>
          <w:spacing w:val="0"/>
          <w:sz w:val="24"/>
          <w:szCs w:val="24"/>
          <w:highlight w:val="none"/>
        </w:rPr>
        <w:t>日</w:t>
      </w:r>
      <w:r>
        <w:rPr>
          <w:rFonts w:hint="eastAsia" w:ascii="宋体" w:hAnsi="宋体" w:cs="宋体"/>
          <w:color w:val="auto"/>
          <w:kern w:val="0"/>
          <w:sz w:val="24"/>
        </w:rPr>
        <w:t>起在</w:t>
      </w:r>
      <w:r>
        <w:rPr>
          <w:rFonts w:hint="eastAsia" w:ascii="宋体" w:hAnsi="宋体" w:cs="Arial"/>
          <w:color w:val="auto"/>
          <w:kern w:val="0"/>
          <w:sz w:val="24"/>
        </w:rPr>
        <w:t>莆田市城厢区人民政府网-政务公开-区公共资源配置（www.chengxiang.gov.cn）</w:t>
      </w:r>
      <w:r>
        <w:rPr>
          <w:rFonts w:hint="eastAsia" w:ascii="宋体" w:hAnsi="宋体" w:cs="宋体"/>
          <w:color w:val="auto"/>
          <w:kern w:val="0"/>
          <w:sz w:val="24"/>
        </w:rPr>
        <w:t>发布招标文件，投标人可登录</w:t>
      </w:r>
      <w:r>
        <w:rPr>
          <w:rFonts w:hint="eastAsia" w:ascii="宋体" w:hAnsi="宋体" w:cs="Arial"/>
          <w:color w:val="auto"/>
          <w:spacing w:val="-8"/>
          <w:kern w:val="0"/>
          <w:sz w:val="24"/>
        </w:rPr>
        <w:t>莆田市城厢区人民政府网-政务公开-区公共资源配置</w:t>
      </w:r>
      <w:r>
        <w:rPr>
          <w:rFonts w:hint="eastAsia" w:ascii="宋体" w:hAnsi="宋体" w:cs="宋体"/>
          <w:color w:val="auto"/>
          <w:kern w:val="0"/>
          <w:sz w:val="24"/>
        </w:rPr>
        <w:t>自行下载招标文件</w:t>
      </w:r>
      <w:r>
        <w:rPr>
          <w:rFonts w:hint="eastAsia" w:ascii="宋体" w:hAnsi="宋体" w:eastAsia="宋体" w:cs="宋体"/>
          <w:color w:val="auto"/>
          <w:spacing w:val="0"/>
          <w:sz w:val="24"/>
          <w:szCs w:val="24"/>
          <w:highlight w:val="none"/>
        </w:rPr>
        <w:t>。</w:t>
      </w:r>
    </w:p>
    <w:p w14:paraId="4CEE0622">
      <w:pPr>
        <w:keepNext w:val="0"/>
        <w:keepLines w:val="0"/>
        <w:pageBreakBefore w:val="0"/>
        <w:widowControl/>
        <w:tabs>
          <w:tab w:val="left" w:pos="900"/>
          <w:tab w:val="left" w:pos="1100"/>
        </w:tabs>
        <w:kinsoku/>
        <w:wordWrap w:val="0"/>
        <w:overflowPunct/>
        <w:topLinePunct w:val="0"/>
        <w:autoSpaceDE/>
        <w:autoSpaceDN/>
        <w:bidi w:val="0"/>
        <w:spacing w:line="400" w:lineRule="exact"/>
        <w:ind w:left="0" w:leftChars="0" w:right="0" w:firstLine="482" w:firstLineChars="200"/>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5</w:t>
      </w:r>
      <w:r>
        <w:rPr>
          <w:rFonts w:hint="eastAsia" w:ascii="宋体" w:hAnsi="宋体" w:eastAsia="宋体" w:cs="宋体"/>
          <w:b/>
          <w:color w:val="auto"/>
          <w:spacing w:val="0"/>
          <w:sz w:val="24"/>
          <w:szCs w:val="24"/>
          <w:highlight w:val="none"/>
        </w:rPr>
        <w:t>. 评标办法</w:t>
      </w:r>
    </w:p>
    <w:p w14:paraId="61D0B04F">
      <w:pPr>
        <w:keepNext w:val="0"/>
        <w:keepLines w:val="0"/>
        <w:pageBreakBefore w:val="0"/>
        <w:widowControl/>
        <w:tabs>
          <w:tab w:val="left" w:pos="900"/>
          <w:tab w:val="left" w:pos="1100"/>
        </w:tabs>
        <w:kinsoku/>
        <w:wordWrap w:val="0"/>
        <w:overflowPunct/>
        <w:topLinePunct w:val="0"/>
        <w:autoSpaceDE/>
        <w:autoSpaceDN/>
        <w:bidi w:val="0"/>
        <w:spacing w:line="400" w:lineRule="exact"/>
        <w:ind w:left="0" w:leftChars="0" w:right="0" w:firstLine="480" w:firstLineChars="200"/>
        <w:textAlignment w:val="auto"/>
        <w:rPr>
          <w:rFonts w:hint="eastAsia" w:ascii="宋体" w:hAnsi="宋体" w:eastAsia="宋体" w:cs="宋体"/>
          <w:b/>
          <w:color w:val="auto"/>
          <w:spacing w:val="0"/>
          <w:sz w:val="24"/>
          <w:szCs w:val="24"/>
          <w:highlight w:val="none"/>
          <w:u w:val="single"/>
        </w:rPr>
      </w:pPr>
      <w:r>
        <w:rPr>
          <w:rFonts w:hint="eastAsia" w:ascii="宋体" w:hAnsi="宋体" w:eastAsia="宋体" w:cs="宋体"/>
          <w:color w:val="auto"/>
          <w:spacing w:val="0"/>
          <w:sz w:val="24"/>
          <w:szCs w:val="24"/>
          <w:highlight w:val="none"/>
        </w:rPr>
        <w:t>本招标项目采用的评标办法：</w:t>
      </w:r>
      <w:r>
        <w:rPr>
          <w:rFonts w:hint="eastAsia" w:ascii="宋体" w:hAnsi="宋体" w:eastAsia="宋体" w:cs="宋体"/>
          <w:b/>
          <w:color w:val="auto"/>
          <w:spacing w:val="0"/>
          <w:sz w:val="24"/>
          <w:szCs w:val="24"/>
          <w:highlight w:val="none"/>
          <w:u w:val="single"/>
        </w:rPr>
        <w:t>随机抽取法。</w:t>
      </w:r>
    </w:p>
    <w:p w14:paraId="1BC12B43">
      <w:pPr>
        <w:keepNext w:val="0"/>
        <w:keepLines w:val="0"/>
        <w:pageBreakBefore w:val="0"/>
        <w:widowControl/>
        <w:numPr>
          <w:ilvl w:val="0"/>
          <w:numId w:val="0"/>
        </w:numPr>
        <w:tabs>
          <w:tab w:val="left" w:pos="510"/>
          <w:tab w:val="left" w:pos="900"/>
          <w:tab w:val="left" w:pos="1100"/>
        </w:tabs>
        <w:kinsoku/>
        <w:wordWrap w:val="0"/>
        <w:overflowPunct/>
        <w:topLinePunct w:val="0"/>
        <w:autoSpaceDE/>
        <w:autoSpaceDN/>
        <w:bidi w:val="0"/>
        <w:spacing w:line="400" w:lineRule="exact"/>
        <w:ind w:left="0" w:leftChars="0" w:right="0"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6.</w:t>
      </w:r>
      <w:r>
        <w:rPr>
          <w:rFonts w:hint="eastAsia" w:ascii="宋体" w:hAnsi="宋体" w:eastAsia="宋体" w:cs="宋体"/>
          <w:b/>
          <w:color w:val="auto"/>
          <w:spacing w:val="0"/>
          <w:sz w:val="24"/>
          <w:szCs w:val="24"/>
          <w:highlight w:val="none"/>
        </w:rPr>
        <w:t>投标保证金的递交</w:t>
      </w:r>
    </w:p>
    <w:p w14:paraId="177691D5">
      <w:pPr>
        <w:keepNext w:val="0"/>
        <w:keepLines w:val="0"/>
        <w:pageBreakBefore w:val="0"/>
        <w:widowControl/>
        <w:tabs>
          <w:tab w:val="left" w:pos="510"/>
          <w:tab w:val="left" w:pos="900"/>
          <w:tab w:val="left" w:pos="1100"/>
        </w:tabs>
        <w:kinsoku/>
        <w:wordWrap w:val="0"/>
        <w:overflowPunct/>
        <w:topLinePunct w:val="0"/>
        <w:autoSpaceDE/>
        <w:autoSpaceDN/>
        <w:bidi w:val="0"/>
        <w:spacing w:line="400" w:lineRule="exact"/>
        <w:ind w:left="0" w:leftChars="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本招标项目的投标保证金为人民币</w:t>
      </w:r>
      <w:r>
        <w:rPr>
          <w:rFonts w:hint="eastAsia" w:ascii="宋体" w:hAnsi="宋体" w:eastAsia="宋体" w:cs="宋体"/>
          <w:b/>
          <w:bCs/>
          <w:color w:val="auto"/>
          <w:spacing w:val="0"/>
          <w:sz w:val="24"/>
          <w:szCs w:val="24"/>
          <w:highlight w:val="none"/>
          <w:u w:val="single"/>
          <w:lang w:val="en-US" w:eastAsia="zh-CN"/>
        </w:rPr>
        <w:fldChar w:fldCharType="begin"/>
      </w:r>
      <w:r>
        <w:rPr>
          <w:rFonts w:hint="eastAsia" w:ascii="宋体" w:hAnsi="宋体" w:eastAsia="宋体" w:cs="宋体"/>
          <w:b/>
          <w:bCs/>
          <w:color w:val="auto"/>
          <w:spacing w:val="0"/>
          <w:sz w:val="24"/>
          <w:szCs w:val="24"/>
          <w:highlight w:val="none"/>
          <w:u w:val="single"/>
          <w:lang w:val="en-US" w:eastAsia="zh-CN"/>
        </w:rPr>
        <w:instrText xml:space="preserve"> = 4400 \* CHINESENUM4 \* MERGEFORMAT </w:instrText>
      </w:r>
      <w:r>
        <w:rPr>
          <w:rFonts w:hint="eastAsia" w:ascii="宋体" w:hAnsi="宋体" w:eastAsia="宋体" w:cs="宋体"/>
          <w:b/>
          <w:bCs/>
          <w:color w:val="auto"/>
          <w:spacing w:val="0"/>
          <w:sz w:val="24"/>
          <w:szCs w:val="24"/>
          <w:highlight w:val="none"/>
          <w:u w:val="single"/>
          <w:lang w:val="en-US" w:eastAsia="zh-CN"/>
        </w:rPr>
        <w:fldChar w:fldCharType="separate"/>
      </w:r>
      <w:r>
        <w:rPr>
          <w:rFonts w:hint="eastAsia" w:ascii="宋体" w:hAnsi="宋体" w:cs="宋体"/>
          <w:b/>
          <w:bCs/>
          <w:color w:val="auto"/>
          <w:spacing w:val="0"/>
          <w:sz w:val="24"/>
          <w:szCs w:val="24"/>
          <w:highlight w:val="none"/>
          <w:u w:val="single"/>
          <w:lang w:val="en-US" w:eastAsia="zh-CN"/>
        </w:rPr>
        <w:t>伍仟圆</w:t>
      </w:r>
      <w:r>
        <w:rPr>
          <w:rFonts w:hint="eastAsia" w:ascii="宋体" w:hAnsi="宋体" w:eastAsia="宋体" w:cs="宋体"/>
          <w:b/>
          <w:bCs/>
          <w:color w:val="auto"/>
          <w:spacing w:val="0"/>
          <w:sz w:val="24"/>
          <w:szCs w:val="24"/>
          <w:highlight w:val="none"/>
          <w:u w:val="single"/>
          <w:lang w:eastAsia="zh-CN"/>
        </w:rPr>
        <w:t>整</w:t>
      </w:r>
      <w:r>
        <w:rPr>
          <w:rFonts w:hint="eastAsia" w:ascii="宋体" w:hAnsi="宋体" w:eastAsia="宋体" w:cs="宋体"/>
          <w:b/>
          <w:bCs/>
          <w:color w:val="auto"/>
          <w:spacing w:val="0"/>
          <w:sz w:val="24"/>
          <w:szCs w:val="24"/>
          <w:highlight w:val="none"/>
          <w:u w:val="single"/>
          <w:lang w:val="en-US" w:eastAsia="zh-CN"/>
        </w:rPr>
        <w:fldChar w:fldCharType="end"/>
      </w:r>
      <w:r>
        <w:rPr>
          <w:rFonts w:hint="eastAsia" w:ascii="宋体" w:hAnsi="宋体" w:eastAsia="宋体" w:cs="宋体"/>
          <w:b/>
          <w:bCs/>
          <w:color w:val="auto"/>
          <w:spacing w:val="0"/>
          <w:sz w:val="24"/>
          <w:szCs w:val="24"/>
          <w:highlight w:val="none"/>
          <w:u w:val="single"/>
        </w:rPr>
        <w:t>（￥</w:t>
      </w:r>
      <w:r>
        <w:rPr>
          <w:rFonts w:hint="eastAsia" w:ascii="宋体" w:hAnsi="宋体" w:cs="宋体"/>
          <w:b/>
          <w:bCs/>
          <w:color w:val="auto"/>
          <w:spacing w:val="0"/>
          <w:sz w:val="24"/>
          <w:szCs w:val="24"/>
          <w:highlight w:val="none"/>
          <w:u w:val="single"/>
          <w:lang w:val="en-US" w:eastAsia="zh-CN"/>
        </w:rPr>
        <w:t>50</w:t>
      </w:r>
      <w:r>
        <w:rPr>
          <w:rFonts w:hint="eastAsia" w:ascii="宋体" w:hAnsi="宋体" w:eastAsia="宋体" w:cs="宋体"/>
          <w:b/>
          <w:bCs/>
          <w:color w:val="auto"/>
          <w:spacing w:val="0"/>
          <w:sz w:val="24"/>
          <w:szCs w:val="24"/>
          <w:highlight w:val="none"/>
          <w:u w:val="single"/>
        </w:rPr>
        <w:t>00元）</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highlight w:val="none"/>
        </w:rPr>
        <w:t>以现金形式开标时当场交纳。开标完成后，未中标的投标人的保证金当场退还，中标人的投标保证金在开标当日公对公转账至业主指定账户，中标人的投标保证金在缴交履约保证金签订施工合同后退还</w:t>
      </w:r>
      <w:r>
        <w:rPr>
          <w:rFonts w:hint="eastAsia" w:ascii="宋体" w:hAnsi="宋体" w:eastAsia="宋体" w:cs="宋体"/>
          <w:color w:val="auto"/>
          <w:spacing w:val="0"/>
          <w:sz w:val="24"/>
          <w:szCs w:val="24"/>
          <w:highlight w:val="none"/>
        </w:rPr>
        <w:t>。</w:t>
      </w:r>
    </w:p>
    <w:p w14:paraId="07ADE7A4">
      <w:pPr>
        <w:keepNext w:val="0"/>
        <w:keepLines w:val="0"/>
        <w:pageBreakBefore w:val="0"/>
        <w:widowControl/>
        <w:numPr>
          <w:ilvl w:val="0"/>
          <w:numId w:val="0"/>
        </w:numPr>
        <w:tabs>
          <w:tab w:val="left" w:pos="510"/>
          <w:tab w:val="left" w:pos="900"/>
          <w:tab w:val="left" w:pos="1100"/>
        </w:tabs>
        <w:kinsoku/>
        <w:wordWrap w:val="0"/>
        <w:overflowPunct/>
        <w:topLinePunct w:val="0"/>
        <w:autoSpaceDE/>
        <w:autoSpaceDN/>
        <w:bidi w:val="0"/>
        <w:spacing w:line="400" w:lineRule="exact"/>
        <w:ind w:left="0" w:leftChars="0" w:right="0"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7.</w:t>
      </w:r>
      <w:r>
        <w:rPr>
          <w:rFonts w:hint="eastAsia" w:ascii="宋体" w:hAnsi="宋体" w:eastAsia="宋体" w:cs="宋体"/>
          <w:b/>
          <w:color w:val="auto"/>
          <w:spacing w:val="0"/>
          <w:sz w:val="24"/>
          <w:szCs w:val="24"/>
          <w:highlight w:val="none"/>
        </w:rPr>
        <w:t>投标文件的递交</w:t>
      </w:r>
    </w:p>
    <w:p w14:paraId="5E1FCA01">
      <w:pPr>
        <w:keepNext w:val="0"/>
        <w:keepLines w:val="0"/>
        <w:pageBreakBefore w:val="0"/>
        <w:widowControl/>
        <w:numPr>
          <w:ilvl w:val="0"/>
          <w:numId w:val="3"/>
        </w:numPr>
        <w:tabs>
          <w:tab w:val="left" w:pos="900"/>
          <w:tab w:val="left" w:pos="1100"/>
        </w:tabs>
        <w:kinsoku/>
        <w:wordWrap w:val="0"/>
        <w:overflowPunct/>
        <w:topLinePunct w:val="0"/>
        <w:autoSpaceDE/>
        <w:autoSpaceDN/>
        <w:bidi w:val="0"/>
        <w:spacing w:line="400" w:lineRule="exact"/>
        <w:ind w:left="0" w:leftChars="0" w:right="0" w:firstLine="480" w:firstLineChars="200"/>
        <w:jc w:val="left"/>
        <w:textAlignment w:val="auto"/>
        <w:rPr>
          <w:rFonts w:hint="eastAsia" w:ascii="宋体" w:hAnsi="宋体" w:eastAsia="宋体" w:cs="宋体"/>
          <w:color w:val="auto"/>
          <w:spacing w:val="0"/>
          <w:kern w:val="0"/>
          <w:sz w:val="24"/>
          <w:szCs w:val="24"/>
          <w:highlight w:val="none"/>
          <w:u w:val="single"/>
        </w:rPr>
      </w:pPr>
      <w:r>
        <w:rPr>
          <w:rFonts w:hint="eastAsia" w:ascii="宋体" w:hAnsi="宋体" w:eastAsia="宋体" w:cs="宋体"/>
          <w:color w:val="auto"/>
          <w:spacing w:val="0"/>
          <w:kern w:val="0"/>
          <w:sz w:val="24"/>
          <w:szCs w:val="24"/>
          <w:highlight w:val="none"/>
        </w:rPr>
        <w:t>投标文件递交的截止时间(投标截止时间)：</w:t>
      </w:r>
      <w:r>
        <w:rPr>
          <w:rFonts w:hint="eastAsia" w:ascii="宋体" w:hAnsi="宋体" w:eastAsia="宋体" w:cs="宋体"/>
          <w:b/>
          <w:bCs/>
          <w:color w:val="auto"/>
          <w:spacing w:val="0"/>
          <w:kern w:val="0"/>
          <w:sz w:val="24"/>
          <w:szCs w:val="24"/>
          <w:highlight w:val="none"/>
          <w:u w:val="single"/>
          <w:lang w:eastAsia="zh-CN"/>
        </w:rPr>
        <w:t>202</w:t>
      </w:r>
      <w:r>
        <w:rPr>
          <w:rFonts w:hint="eastAsia" w:ascii="宋体" w:hAnsi="宋体" w:cs="宋体"/>
          <w:b/>
          <w:bCs/>
          <w:color w:val="auto"/>
          <w:spacing w:val="0"/>
          <w:kern w:val="0"/>
          <w:sz w:val="24"/>
          <w:szCs w:val="24"/>
          <w:highlight w:val="none"/>
          <w:u w:val="single"/>
          <w:lang w:val="en-US" w:eastAsia="zh-CN"/>
        </w:rPr>
        <w:t>5</w:t>
      </w:r>
      <w:r>
        <w:rPr>
          <w:rFonts w:hint="eastAsia" w:ascii="宋体" w:hAnsi="宋体" w:eastAsia="宋体" w:cs="宋体"/>
          <w:b/>
          <w:bCs/>
          <w:color w:val="auto"/>
          <w:spacing w:val="0"/>
          <w:kern w:val="0"/>
          <w:sz w:val="24"/>
          <w:szCs w:val="24"/>
          <w:highlight w:val="none"/>
          <w:u w:val="none"/>
        </w:rPr>
        <w:t>年</w:t>
      </w:r>
      <w:r>
        <w:rPr>
          <w:rFonts w:hint="eastAsia" w:ascii="宋体" w:hAnsi="宋体" w:cs="宋体"/>
          <w:b/>
          <w:bCs/>
          <w:color w:val="auto"/>
          <w:spacing w:val="0"/>
          <w:sz w:val="24"/>
          <w:szCs w:val="24"/>
          <w:highlight w:val="none"/>
          <w:u w:val="single"/>
          <w:lang w:val="en-US" w:eastAsia="zh-CN"/>
        </w:rPr>
        <w:t>11</w:t>
      </w:r>
      <w:r>
        <w:rPr>
          <w:rFonts w:hint="eastAsia" w:ascii="宋体" w:hAnsi="宋体" w:eastAsia="宋体" w:cs="宋体"/>
          <w:b/>
          <w:bCs/>
          <w:color w:val="auto"/>
          <w:spacing w:val="0"/>
          <w:kern w:val="0"/>
          <w:sz w:val="24"/>
          <w:szCs w:val="24"/>
          <w:highlight w:val="none"/>
          <w:u w:val="none"/>
        </w:rPr>
        <w:t>月</w:t>
      </w:r>
      <w:r>
        <w:rPr>
          <w:rFonts w:hint="eastAsia" w:ascii="宋体" w:hAnsi="宋体" w:cs="宋体"/>
          <w:b/>
          <w:bCs/>
          <w:color w:val="auto"/>
          <w:spacing w:val="0"/>
          <w:sz w:val="24"/>
          <w:szCs w:val="24"/>
          <w:highlight w:val="none"/>
          <w:u w:val="single"/>
          <w:lang w:val="en-US" w:eastAsia="zh-CN"/>
        </w:rPr>
        <w:t>27</w:t>
      </w:r>
      <w:r>
        <w:rPr>
          <w:rFonts w:hint="eastAsia" w:ascii="宋体" w:hAnsi="宋体" w:eastAsia="宋体" w:cs="宋体"/>
          <w:b/>
          <w:bCs/>
          <w:color w:val="auto"/>
          <w:spacing w:val="0"/>
          <w:kern w:val="0"/>
          <w:sz w:val="24"/>
          <w:szCs w:val="24"/>
          <w:highlight w:val="none"/>
          <w:u w:val="none"/>
        </w:rPr>
        <w:t>日</w:t>
      </w:r>
      <w:r>
        <w:rPr>
          <w:rFonts w:hint="eastAsia" w:ascii="宋体" w:hAnsi="宋体" w:cs="宋体"/>
          <w:b/>
          <w:bCs/>
          <w:color w:val="auto"/>
          <w:spacing w:val="0"/>
          <w:kern w:val="0"/>
          <w:sz w:val="24"/>
          <w:szCs w:val="24"/>
          <w:highlight w:val="none"/>
          <w:u w:val="single"/>
          <w:lang w:val="en-US" w:eastAsia="zh-CN"/>
        </w:rPr>
        <w:t>15</w:t>
      </w:r>
      <w:r>
        <w:rPr>
          <w:rFonts w:hint="eastAsia" w:ascii="宋体" w:hAnsi="宋体" w:eastAsia="宋体" w:cs="宋体"/>
          <w:b/>
          <w:bCs/>
          <w:color w:val="auto"/>
          <w:spacing w:val="0"/>
          <w:kern w:val="0"/>
          <w:sz w:val="24"/>
          <w:szCs w:val="24"/>
          <w:highlight w:val="none"/>
          <w:u w:val="none"/>
        </w:rPr>
        <w:t>时</w:t>
      </w:r>
      <w:r>
        <w:rPr>
          <w:rFonts w:hint="eastAsia" w:ascii="宋体" w:hAnsi="宋体" w:cs="宋体"/>
          <w:b/>
          <w:bCs/>
          <w:color w:val="auto"/>
          <w:spacing w:val="0"/>
          <w:kern w:val="0"/>
          <w:sz w:val="24"/>
          <w:szCs w:val="24"/>
          <w:highlight w:val="none"/>
          <w:u w:val="single"/>
          <w:lang w:val="en-US" w:eastAsia="zh-CN"/>
        </w:rPr>
        <w:t>00</w:t>
      </w:r>
      <w:r>
        <w:rPr>
          <w:rFonts w:hint="eastAsia" w:ascii="宋体" w:hAnsi="宋体" w:eastAsia="宋体" w:cs="宋体"/>
          <w:b/>
          <w:bCs/>
          <w:color w:val="auto"/>
          <w:spacing w:val="0"/>
          <w:kern w:val="0"/>
          <w:sz w:val="24"/>
          <w:szCs w:val="24"/>
          <w:highlight w:val="none"/>
          <w:u w:val="none"/>
        </w:rPr>
        <w:t>分</w:t>
      </w:r>
      <w:r>
        <w:rPr>
          <w:rFonts w:hint="eastAsia" w:ascii="宋体" w:hAnsi="宋体" w:eastAsia="宋体" w:cs="宋体"/>
          <w:color w:val="auto"/>
          <w:spacing w:val="0"/>
          <w:kern w:val="0"/>
          <w:sz w:val="24"/>
          <w:szCs w:val="24"/>
          <w:highlight w:val="none"/>
        </w:rPr>
        <w:t>，提交地点为：</w:t>
      </w:r>
      <w:r>
        <w:rPr>
          <w:rFonts w:hint="eastAsia" w:ascii="宋体" w:hAnsi="宋体" w:cs="宋体"/>
          <w:bCs/>
          <w:color w:val="auto"/>
          <w:sz w:val="24"/>
          <w:u w:val="single"/>
          <w:lang w:eastAsia="zh-CN"/>
        </w:rPr>
        <w:t>华亭镇人民政府司法楼三楼会议室302室</w:t>
      </w:r>
      <w:r>
        <w:rPr>
          <w:rFonts w:hint="eastAsia" w:ascii="宋体" w:hAnsi="宋体" w:eastAsia="宋体" w:cs="宋体"/>
          <w:color w:val="auto"/>
          <w:spacing w:val="0"/>
          <w:kern w:val="0"/>
          <w:sz w:val="24"/>
          <w:szCs w:val="24"/>
          <w:highlight w:val="none"/>
          <w:u w:val="single"/>
        </w:rPr>
        <w:t>。</w:t>
      </w:r>
    </w:p>
    <w:p w14:paraId="1F4B8D09">
      <w:pPr>
        <w:keepNext w:val="0"/>
        <w:keepLines w:val="0"/>
        <w:pageBreakBefore w:val="0"/>
        <w:widowControl/>
        <w:numPr>
          <w:ilvl w:val="0"/>
          <w:numId w:val="3"/>
        </w:numPr>
        <w:tabs>
          <w:tab w:val="left" w:pos="900"/>
          <w:tab w:val="left" w:pos="1100"/>
        </w:tabs>
        <w:kinsoku/>
        <w:wordWrap w:val="0"/>
        <w:overflowPunct/>
        <w:topLinePunct w:val="0"/>
        <w:autoSpaceDE/>
        <w:autoSpaceDN/>
        <w:bidi w:val="0"/>
        <w:spacing w:line="400" w:lineRule="exact"/>
        <w:ind w:left="0" w:leftChars="0" w:right="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逾期送达的或未送达指定地点的投标文件，招标人不予受理。</w:t>
      </w:r>
    </w:p>
    <w:p w14:paraId="4E7CF70F">
      <w:pPr>
        <w:keepNext w:val="0"/>
        <w:keepLines w:val="0"/>
        <w:pageBreakBefore w:val="0"/>
        <w:widowControl/>
        <w:numPr>
          <w:ilvl w:val="0"/>
          <w:numId w:val="0"/>
        </w:numPr>
        <w:tabs>
          <w:tab w:val="left" w:pos="510"/>
          <w:tab w:val="left" w:pos="900"/>
          <w:tab w:val="left" w:pos="1100"/>
        </w:tabs>
        <w:kinsoku/>
        <w:wordWrap w:val="0"/>
        <w:overflowPunct/>
        <w:topLinePunct w:val="0"/>
        <w:autoSpaceDE/>
        <w:autoSpaceDN/>
        <w:bidi w:val="0"/>
        <w:spacing w:line="400" w:lineRule="exact"/>
        <w:ind w:left="0" w:leftChars="0" w:right="0"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lang w:val="en-US" w:eastAsia="zh-CN"/>
        </w:rPr>
        <w:t>8.</w:t>
      </w:r>
      <w:r>
        <w:rPr>
          <w:rFonts w:hint="eastAsia" w:ascii="宋体" w:hAnsi="宋体" w:eastAsia="宋体" w:cs="宋体"/>
          <w:b/>
          <w:color w:val="auto"/>
          <w:spacing w:val="0"/>
          <w:sz w:val="24"/>
          <w:szCs w:val="24"/>
          <w:highlight w:val="none"/>
        </w:rPr>
        <w:t>发布公告的媒介</w:t>
      </w:r>
    </w:p>
    <w:p w14:paraId="39F32737">
      <w:pPr>
        <w:keepNext w:val="0"/>
        <w:keepLines w:val="0"/>
        <w:pageBreakBefore w:val="0"/>
        <w:widowControl/>
        <w:shd w:val="clear" w:color="auto" w:fill="FFFFFF"/>
        <w:kinsoku/>
        <w:overflowPunct/>
        <w:topLinePunct w:val="0"/>
        <w:autoSpaceDE/>
        <w:autoSpaceDN/>
        <w:bidi w:val="0"/>
        <w:spacing w:line="400" w:lineRule="exact"/>
        <w:ind w:left="0" w:leftChars="0" w:right="0" w:firstLine="480" w:firstLineChars="200"/>
        <w:jc w:val="left"/>
        <w:textAlignment w:val="auto"/>
        <w:rPr>
          <w:rFonts w:hint="eastAsia" w:ascii="宋体" w:hAnsi="宋体" w:eastAsia="宋体" w:cs="宋体"/>
          <w:color w:val="auto"/>
          <w:spacing w:val="0"/>
          <w:kern w:val="0"/>
          <w:sz w:val="24"/>
          <w:szCs w:val="24"/>
          <w:highlight w:val="none"/>
          <w:shd w:val="clear" w:color="auto" w:fill="FFFFFF"/>
        </w:rPr>
      </w:pPr>
      <w:r>
        <w:rPr>
          <w:rFonts w:hint="eastAsia" w:ascii="宋体" w:hAnsi="宋体" w:cs="宋体"/>
          <w:color w:val="auto"/>
          <w:kern w:val="0"/>
          <w:sz w:val="24"/>
        </w:rPr>
        <w:t>招标人在</w:t>
      </w:r>
      <w:r>
        <w:rPr>
          <w:rFonts w:hint="eastAsia" w:ascii="宋体" w:hAnsi="宋体" w:cs="Arial"/>
          <w:color w:val="auto"/>
          <w:kern w:val="0"/>
          <w:sz w:val="24"/>
        </w:rPr>
        <w:t>莆田市城厢区人民政府网-政务公开-区公共资源配置</w:t>
      </w:r>
      <w:r>
        <w:rPr>
          <w:rFonts w:hint="eastAsia" w:ascii="宋体" w:hAnsi="宋体" w:cs="宋体"/>
          <w:color w:val="auto"/>
          <w:kern w:val="0"/>
          <w:sz w:val="24"/>
        </w:rPr>
        <w:t>发布招标公告</w:t>
      </w:r>
      <w:r>
        <w:rPr>
          <w:rFonts w:hint="eastAsia" w:ascii="宋体" w:hAnsi="宋体" w:eastAsia="宋体" w:cs="宋体"/>
          <w:color w:val="auto"/>
          <w:spacing w:val="0"/>
          <w:kern w:val="0"/>
          <w:sz w:val="24"/>
          <w:szCs w:val="24"/>
          <w:highlight w:val="none"/>
          <w:shd w:val="clear" w:color="auto" w:fill="FFFFFF"/>
        </w:rPr>
        <w:t>。</w:t>
      </w:r>
    </w:p>
    <w:p w14:paraId="6BA062DE">
      <w:pPr>
        <w:keepNext w:val="0"/>
        <w:keepLines w:val="0"/>
        <w:pageBreakBefore w:val="0"/>
        <w:widowControl/>
        <w:shd w:val="clear" w:color="auto" w:fill="FFFFFF"/>
        <w:kinsoku/>
        <w:overflowPunct/>
        <w:topLinePunct w:val="0"/>
        <w:autoSpaceDE/>
        <w:autoSpaceDN/>
        <w:bidi w:val="0"/>
        <w:spacing w:line="400" w:lineRule="exact"/>
        <w:ind w:left="0" w:leftChars="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公告其他说明</w:t>
      </w:r>
      <w:r>
        <w:rPr>
          <w:rFonts w:hint="eastAsia" w:ascii="宋体" w:hAnsi="宋体" w:eastAsia="宋体" w:cs="宋体"/>
          <w:color w:val="auto"/>
          <w:sz w:val="24"/>
          <w:szCs w:val="24"/>
          <w:highlight w:val="none"/>
        </w:rPr>
        <w:t>：</w:t>
      </w:r>
      <w:r>
        <w:rPr>
          <w:rFonts w:hint="eastAsia" w:ascii="宋体" w:hAnsi="宋体" w:cs="宋体"/>
          <w:color w:val="auto"/>
          <w:spacing w:val="0"/>
          <w:kern w:val="0"/>
          <w:sz w:val="24"/>
          <w:szCs w:val="24"/>
          <w:highlight w:val="none"/>
          <w:shd w:val="clear" w:color="auto" w:fill="FFFFFF"/>
          <w:lang w:val="en-US" w:eastAsia="zh-CN"/>
        </w:rPr>
        <w:t xml:space="preserve"> / </w:t>
      </w:r>
      <w:r>
        <w:rPr>
          <w:rFonts w:hint="eastAsia" w:ascii="宋体" w:hAnsi="宋体" w:eastAsia="宋体" w:cs="宋体"/>
          <w:color w:val="auto"/>
          <w:spacing w:val="0"/>
          <w:kern w:val="0"/>
          <w:sz w:val="24"/>
          <w:szCs w:val="24"/>
          <w:highlight w:val="none"/>
          <w:shd w:val="clear" w:color="auto" w:fill="FFFFFF"/>
          <w:lang w:val="en-US" w:eastAsia="zh-CN"/>
        </w:rPr>
        <w:t>。</w:t>
      </w:r>
    </w:p>
    <w:p w14:paraId="0D07A88C">
      <w:pPr>
        <w:keepNext w:val="0"/>
        <w:keepLines w:val="0"/>
        <w:pageBreakBefore w:val="0"/>
        <w:widowControl/>
        <w:tabs>
          <w:tab w:val="left" w:pos="900"/>
          <w:tab w:val="left" w:pos="1100"/>
        </w:tabs>
        <w:kinsoku/>
        <w:wordWrap w:val="0"/>
        <w:overflowPunct/>
        <w:topLinePunct w:val="0"/>
        <w:autoSpaceDE/>
        <w:autoSpaceDN/>
        <w:bidi w:val="0"/>
        <w:spacing w:line="400" w:lineRule="exact"/>
        <w:ind w:left="0" w:leftChars="0" w:right="0"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10．联系方式</w:t>
      </w:r>
    </w:p>
    <w:p w14:paraId="562250F6">
      <w:pPr>
        <w:keepNext w:val="0"/>
        <w:keepLines w:val="0"/>
        <w:pageBreakBefore w:val="0"/>
        <w:widowControl/>
        <w:tabs>
          <w:tab w:val="left" w:pos="900"/>
          <w:tab w:val="left" w:pos="1100"/>
        </w:tabs>
        <w:kinsoku/>
        <w:wordWrap w:val="0"/>
        <w:overflowPunct/>
        <w:topLinePunct w:val="0"/>
        <w:autoSpaceDE/>
        <w:autoSpaceDN/>
        <w:bidi w:val="0"/>
        <w:spacing w:line="400" w:lineRule="exact"/>
        <w:ind w:left="0" w:leftChars="0" w:right="0" w:firstLine="480" w:firstLineChars="200"/>
        <w:jc w:val="left"/>
        <w:textAlignment w:val="auto"/>
        <w:rPr>
          <w:rFonts w:hint="eastAsia" w:ascii="宋体" w:hAnsi="宋体" w:eastAsia="宋体" w:cs="宋体"/>
          <w:color w:val="auto"/>
          <w:spacing w:val="0"/>
          <w:sz w:val="24"/>
          <w:szCs w:val="24"/>
          <w:highlight w:val="none"/>
          <w:u w:val="single"/>
          <w:lang w:eastAsia="zh-CN"/>
        </w:rPr>
      </w:pPr>
      <w:r>
        <w:rPr>
          <w:rFonts w:hint="eastAsia" w:ascii="宋体" w:hAnsi="宋体" w:eastAsia="宋体" w:cs="宋体"/>
          <w:color w:val="auto"/>
          <w:spacing w:val="0"/>
          <w:kern w:val="0"/>
          <w:sz w:val="24"/>
          <w:szCs w:val="24"/>
          <w:highlight w:val="none"/>
        </w:rPr>
        <w:t>招标人：</w:t>
      </w:r>
      <w:r>
        <w:rPr>
          <w:rFonts w:hint="eastAsia" w:ascii="宋体" w:hAnsi="宋体" w:cs="宋体"/>
          <w:color w:val="auto"/>
          <w:spacing w:val="0"/>
          <w:sz w:val="24"/>
          <w:szCs w:val="24"/>
          <w:highlight w:val="none"/>
          <w:u w:val="single"/>
          <w:lang w:eastAsia="zh-CN"/>
        </w:rPr>
        <w:t>莆田市城厢区华亭镇云峰村民委员会</w:t>
      </w:r>
    </w:p>
    <w:p w14:paraId="3005A395">
      <w:pPr>
        <w:keepNext w:val="0"/>
        <w:keepLines w:val="0"/>
        <w:pageBreakBefore w:val="0"/>
        <w:widowControl/>
        <w:tabs>
          <w:tab w:val="left" w:pos="900"/>
          <w:tab w:val="left" w:pos="1100"/>
        </w:tabs>
        <w:kinsoku/>
        <w:wordWrap w:val="0"/>
        <w:overflowPunct/>
        <w:topLinePunct w:val="0"/>
        <w:autoSpaceDE/>
        <w:autoSpaceDN/>
        <w:bidi w:val="0"/>
        <w:spacing w:line="400" w:lineRule="exact"/>
        <w:ind w:left="0" w:leftChars="0" w:right="0" w:firstLine="480" w:firstLineChars="200"/>
        <w:jc w:val="left"/>
        <w:textAlignment w:val="auto"/>
        <w:rPr>
          <w:rFonts w:hint="eastAsia" w:ascii="宋体" w:hAnsi="宋体" w:eastAsia="宋体" w:cs="宋体"/>
          <w:color w:val="auto"/>
          <w:spacing w:val="0"/>
          <w:sz w:val="24"/>
          <w:szCs w:val="24"/>
          <w:highlight w:val="none"/>
          <w:u w:val="single"/>
        </w:rPr>
      </w:pPr>
      <w:r>
        <w:rPr>
          <w:rFonts w:hint="eastAsia" w:ascii="宋体" w:hAnsi="宋体" w:eastAsia="宋体" w:cs="宋体"/>
          <w:color w:val="auto"/>
          <w:spacing w:val="0"/>
          <w:sz w:val="24"/>
          <w:szCs w:val="24"/>
          <w:highlight w:val="none"/>
        </w:rPr>
        <w:t>地  址：</w:t>
      </w:r>
      <w:r>
        <w:rPr>
          <w:rFonts w:hint="eastAsia" w:ascii="宋体" w:hAnsi="宋体" w:eastAsia="宋体" w:cs="宋体"/>
          <w:color w:val="auto"/>
          <w:spacing w:val="0"/>
          <w:sz w:val="24"/>
          <w:szCs w:val="24"/>
          <w:highlight w:val="none"/>
          <w:u w:val="single"/>
        </w:rPr>
        <w:t>莆田市城厢区</w:t>
      </w:r>
      <w:r>
        <w:rPr>
          <w:rFonts w:hint="eastAsia" w:ascii="宋体" w:hAnsi="宋体" w:cs="宋体"/>
          <w:color w:val="auto"/>
          <w:spacing w:val="0"/>
          <w:sz w:val="24"/>
          <w:szCs w:val="24"/>
          <w:highlight w:val="none"/>
          <w:u w:val="single"/>
          <w:lang w:eastAsia="zh-CN"/>
        </w:rPr>
        <w:t>华亭镇</w:t>
      </w:r>
    </w:p>
    <w:p w14:paraId="3E8FF16C">
      <w:pPr>
        <w:keepNext w:val="0"/>
        <w:keepLines w:val="0"/>
        <w:pageBreakBefore w:val="0"/>
        <w:widowControl/>
        <w:tabs>
          <w:tab w:val="left" w:pos="900"/>
          <w:tab w:val="left" w:pos="1100"/>
        </w:tabs>
        <w:kinsoku/>
        <w:wordWrap w:val="0"/>
        <w:overflowPunct/>
        <w:topLinePunct w:val="0"/>
        <w:autoSpaceDE/>
        <w:autoSpaceDN/>
        <w:bidi w:val="0"/>
        <w:spacing w:line="400" w:lineRule="exact"/>
        <w:ind w:left="0" w:leftChars="0" w:right="0" w:firstLine="480" w:firstLineChars="200"/>
        <w:jc w:val="left"/>
        <w:textAlignment w:val="auto"/>
        <w:rPr>
          <w:rFonts w:hint="default" w:ascii="宋体" w:hAnsi="宋体" w:eastAsia="宋体" w:cs="宋体"/>
          <w:color w:val="auto"/>
          <w:spacing w:val="0"/>
          <w:sz w:val="24"/>
          <w:szCs w:val="24"/>
          <w:highlight w:val="none"/>
          <w:u w:val="single"/>
          <w:shd w:val="clear" w:color="auto" w:fill="FFFFFF"/>
          <w:lang w:val="en-US"/>
        </w:rPr>
      </w:pPr>
      <w:r>
        <w:rPr>
          <w:rFonts w:hint="eastAsia" w:ascii="宋体" w:hAnsi="宋体" w:eastAsia="宋体" w:cs="宋体"/>
          <w:color w:val="auto"/>
          <w:spacing w:val="0"/>
          <w:kern w:val="0"/>
          <w:sz w:val="24"/>
          <w:szCs w:val="24"/>
          <w:highlight w:val="none"/>
        </w:rPr>
        <w:t>电  话：</w:t>
      </w:r>
      <w:r>
        <w:rPr>
          <w:rFonts w:hint="eastAsia" w:ascii="宋体" w:hAnsi="宋体" w:cs="宋体"/>
          <w:color w:val="auto"/>
          <w:spacing w:val="0"/>
          <w:sz w:val="24"/>
          <w:szCs w:val="24"/>
          <w:highlight w:val="none"/>
          <w:u w:val="single"/>
          <w:shd w:val="clear" w:color="auto" w:fill="FFFFFF"/>
          <w:lang w:val="en-US" w:eastAsia="zh-CN"/>
        </w:rPr>
        <w:t xml:space="preserve"> </w:t>
      </w:r>
      <w:r>
        <w:rPr>
          <w:rFonts w:hint="eastAsia" w:ascii="宋体" w:hAnsi="宋体" w:cs="宋体"/>
          <w:color w:val="auto"/>
          <w:kern w:val="0"/>
          <w:sz w:val="24"/>
          <w:szCs w:val="20"/>
          <w:u w:val="single"/>
          <w:lang w:val="en-US" w:eastAsia="zh-CN"/>
        </w:rPr>
        <w:t>13860901282</w:t>
      </w:r>
      <w:r>
        <w:rPr>
          <w:rFonts w:hint="eastAsia" w:ascii="宋体" w:hAnsi="宋体" w:cs="宋体"/>
          <w:color w:val="auto"/>
          <w:spacing w:val="0"/>
          <w:sz w:val="24"/>
          <w:szCs w:val="24"/>
          <w:highlight w:val="none"/>
          <w:u w:val="single"/>
          <w:shd w:val="clear" w:color="auto" w:fill="FFFFFF"/>
          <w:lang w:val="en-US" w:eastAsia="zh-CN"/>
        </w:rPr>
        <w:t xml:space="preserve"> </w:t>
      </w:r>
    </w:p>
    <w:p w14:paraId="14F40C91">
      <w:pPr>
        <w:keepNext w:val="0"/>
        <w:keepLines w:val="0"/>
        <w:pageBreakBefore w:val="0"/>
        <w:widowControl/>
        <w:tabs>
          <w:tab w:val="left" w:pos="900"/>
          <w:tab w:val="left" w:pos="1100"/>
        </w:tabs>
        <w:kinsoku/>
        <w:wordWrap w:val="0"/>
        <w:overflowPunct/>
        <w:topLinePunct w:val="0"/>
        <w:autoSpaceDE/>
        <w:autoSpaceDN/>
        <w:bidi w:val="0"/>
        <w:spacing w:line="400" w:lineRule="exact"/>
        <w:ind w:left="0" w:leftChars="0" w:right="0" w:firstLine="480" w:firstLineChars="200"/>
        <w:jc w:val="left"/>
        <w:textAlignment w:val="auto"/>
        <w:rPr>
          <w:rFonts w:hint="eastAsia" w:ascii="宋体" w:hAnsi="宋体" w:eastAsia="宋体" w:cs="宋体"/>
          <w:color w:val="auto"/>
          <w:spacing w:val="0"/>
          <w:kern w:val="0"/>
          <w:sz w:val="24"/>
          <w:szCs w:val="24"/>
          <w:highlight w:val="none"/>
          <w:u w:val="single"/>
        </w:rPr>
      </w:pPr>
      <w:r>
        <w:rPr>
          <w:rFonts w:hint="eastAsia" w:ascii="宋体" w:hAnsi="宋体" w:eastAsia="宋体" w:cs="宋体"/>
          <w:color w:val="auto"/>
          <w:spacing w:val="0"/>
          <w:kern w:val="0"/>
          <w:sz w:val="24"/>
          <w:szCs w:val="24"/>
          <w:highlight w:val="none"/>
        </w:rPr>
        <w:t>联系人：</w:t>
      </w:r>
      <w:r>
        <w:rPr>
          <w:rFonts w:hint="eastAsia" w:ascii="宋体" w:hAnsi="宋体" w:eastAsia="宋体" w:cs="宋体"/>
          <w:color w:val="auto"/>
          <w:spacing w:val="0"/>
          <w:kern w:val="0"/>
          <w:sz w:val="24"/>
          <w:szCs w:val="24"/>
          <w:highlight w:val="none"/>
          <w:u w:val="single"/>
        </w:rPr>
        <w:t xml:space="preserve"> </w:t>
      </w:r>
      <w:r>
        <w:rPr>
          <w:rFonts w:hint="eastAsia" w:ascii="宋体" w:hAnsi="宋体" w:cs="宋体"/>
          <w:color w:val="auto"/>
          <w:spacing w:val="0"/>
          <w:kern w:val="0"/>
          <w:sz w:val="24"/>
          <w:szCs w:val="24"/>
          <w:highlight w:val="none"/>
          <w:u w:val="single"/>
          <w:lang w:val="en-US" w:eastAsia="zh-CN"/>
        </w:rPr>
        <w:t>高先生</w:t>
      </w:r>
      <w:r>
        <w:rPr>
          <w:rFonts w:hint="eastAsia" w:ascii="宋体" w:hAnsi="宋体" w:eastAsia="宋体" w:cs="宋体"/>
          <w:color w:val="auto"/>
          <w:spacing w:val="0"/>
          <w:kern w:val="0"/>
          <w:sz w:val="24"/>
          <w:szCs w:val="24"/>
          <w:highlight w:val="none"/>
          <w:u w:val="single"/>
        </w:rPr>
        <w:t xml:space="preserve"> </w:t>
      </w:r>
    </w:p>
    <w:p w14:paraId="62E975F4">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cs="宋体"/>
          <w:color w:val="auto"/>
          <w:kern w:val="0"/>
          <w:sz w:val="24"/>
          <w:szCs w:val="20"/>
        </w:rPr>
      </w:pPr>
    </w:p>
    <w:p w14:paraId="063F7BE3">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cs="宋体"/>
          <w:color w:val="auto"/>
          <w:kern w:val="0"/>
          <w:sz w:val="24"/>
          <w:szCs w:val="20"/>
          <w:u w:val="single"/>
          <w:lang w:eastAsia="zh-CN"/>
        </w:rPr>
      </w:pPr>
      <w:r>
        <w:rPr>
          <w:rFonts w:hint="eastAsia" w:ascii="宋体" w:hAnsi="宋体" w:cs="宋体"/>
          <w:color w:val="auto"/>
          <w:kern w:val="0"/>
          <w:sz w:val="24"/>
          <w:szCs w:val="20"/>
        </w:rPr>
        <w:t>招标代理机构：</w:t>
      </w:r>
      <w:r>
        <w:rPr>
          <w:rFonts w:hint="eastAsia" w:ascii="宋体" w:hAnsi="宋体" w:cs="宋体"/>
          <w:color w:val="auto"/>
          <w:kern w:val="0"/>
          <w:sz w:val="24"/>
          <w:szCs w:val="20"/>
          <w:u w:val="single"/>
          <w:lang w:eastAsia="zh-CN"/>
        </w:rPr>
        <w:t>中天顺韵建设管理有限公司</w:t>
      </w:r>
    </w:p>
    <w:p w14:paraId="746C5EC9">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cs="宋体"/>
          <w:color w:val="auto"/>
          <w:kern w:val="0"/>
          <w:sz w:val="24"/>
          <w:szCs w:val="20"/>
        </w:rPr>
      </w:pPr>
      <w:r>
        <w:rPr>
          <w:rFonts w:hint="eastAsia" w:ascii="宋体" w:hAnsi="宋体" w:cs="宋体"/>
          <w:color w:val="auto"/>
          <w:kern w:val="0"/>
          <w:sz w:val="24"/>
          <w:szCs w:val="20"/>
        </w:rPr>
        <w:t>地址：</w:t>
      </w:r>
      <w:r>
        <w:rPr>
          <w:rFonts w:hint="eastAsia" w:ascii="宋体" w:hAnsi="宋体" w:cs="宋体"/>
          <w:color w:val="auto"/>
          <w:sz w:val="24"/>
          <w:u w:val="single"/>
        </w:rPr>
        <w:t>莆田市城厢区胜利南街182号</w:t>
      </w:r>
      <w:r>
        <w:rPr>
          <w:rFonts w:hint="eastAsia" w:ascii="宋体" w:hAnsi="宋体" w:cs="宋体"/>
          <w:color w:val="auto"/>
          <w:kern w:val="0"/>
          <w:sz w:val="24"/>
          <w:szCs w:val="20"/>
        </w:rPr>
        <w:t>；</w:t>
      </w:r>
    </w:p>
    <w:p w14:paraId="1190A76B">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szCs w:val="20"/>
        </w:rPr>
        <w:t>电话：</w:t>
      </w:r>
      <w:r>
        <w:rPr>
          <w:rFonts w:hint="eastAsia" w:ascii="宋体" w:hAnsi="宋体" w:cs="宋体"/>
          <w:color w:val="auto"/>
          <w:kern w:val="0"/>
          <w:sz w:val="24"/>
          <w:szCs w:val="20"/>
          <w:u w:val="single"/>
        </w:rPr>
        <w:t>18599574999</w:t>
      </w:r>
      <w:r>
        <w:rPr>
          <w:rFonts w:hint="eastAsia" w:ascii="宋体" w:hAnsi="宋体" w:cs="宋体"/>
          <w:color w:val="auto"/>
          <w:kern w:val="0"/>
          <w:sz w:val="24"/>
          <w:szCs w:val="20"/>
        </w:rPr>
        <w:t xml:space="preserve"> </w:t>
      </w:r>
      <w:r>
        <w:rPr>
          <w:rFonts w:hint="eastAsia" w:ascii="宋体" w:hAnsi="宋体" w:cs="宋体"/>
          <w:color w:val="auto"/>
          <w:kern w:val="0"/>
          <w:sz w:val="24"/>
          <w:szCs w:val="20"/>
          <w:lang w:val="en-US" w:eastAsia="zh-CN"/>
        </w:rPr>
        <w:t xml:space="preserve"> </w:t>
      </w:r>
      <w:r>
        <w:rPr>
          <w:rFonts w:hint="eastAsia" w:ascii="宋体" w:hAnsi="宋体" w:cs="宋体"/>
          <w:color w:val="auto"/>
          <w:kern w:val="0"/>
          <w:sz w:val="24"/>
          <w:szCs w:val="20"/>
        </w:rPr>
        <w:t>传真：</w:t>
      </w:r>
      <w:r>
        <w:rPr>
          <w:rFonts w:hint="eastAsia" w:ascii="宋体" w:hAnsi="宋体" w:cs="宋体"/>
          <w:color w:val="auto"/>
          <w:kern w:val="0"/>
          <w:sz w:val="24"/>
          <w:szCs w:val="20"/>
          <w:u w:val="single"/>
        </w:rPr>
        <w:t xml:space="preserve">  /  </w:t>
      </w:r>
      <w:r>
        <w:rPr>
          <w:rFonts w:hint="eastAsia" w:ascii="宋体" w:hAnsi="宋体" w:cs="宋体"/>
          <w:color w:val="auto"/>
          <w:kern w:val="0"/>
          <w:sz w:val="24"/>
          <w:szCs w:val="20"/>
        </w:rPr>
        <w:t>；</w:t>
      </w:r>
    </w:p>
    <w:p w14:paraId="09838D36">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szCs w:val="20"/>
        </w:rPr>
        <w:t>联系人：</w:t>
      </w:r>
      <w:r>
        <w:rPr>
          <w:rFonts w:hint="eastAsia" w:ascii="宋体" w:hAnsi="宋体" w:cs="宋体"/>
          <w:color w:val="auto"/>
          <w:kern w:val="0"/>
          <w:sz w:val="24"/>
          <w:szCs w:val="20"/>
          <w:u w:val="single"/>
        </w:rPr>
        <w:t xml:space="preserve"> </w:t>
      </w:r>
      <w:r>
        <w:rPr>
          <w:rFonts w:hint="eastAsia" w:ascii="宋体" w:hAnsi="宋体" w:cs="宋体"/>
          <w:color w:val="auto"/>
          <w:kern w:val="0"/>
          <w:sz w:val="24"/>
          <w:szCs w:val="20"/>
          <w:u w:val="single"/>
          <w:lang w:val="en-US" w:eastAsia="zh-CN"/>
        </w:rPr>
        <w:t>吴女士</w:t>
      </w:r>
      <w:r>
        <w:rPr>
          <w:rFonts w:hint="eastAsia" w:ascii="宋体" w:hAnsi="宋体" w:cs="宋体"/>
          <w:color w:val="auto"/>
          <w:kern w:val="0"/>
          <w:sz w:val="24"/>
          <w:szCs w:val="20"/>
          <w:u w:val="single"/>
        </w:rPr>
        <w:t xml:space="preserve"> </w:t>
      </w:r>
      <w:r>
        <w:rPr>
          <w:rFonts w:hint="eastAsia" w:ascii="宋体" w:hAnsi="宋体" w:cs="宋体"/>
          <w:color w:val="auto"/>
          <w:kern w:val="0"/>
          <w:sz w:val="24"/>
          <w:szCs w:val="20"/>
        </w:rPr>
        <w:t>。</w:t>
      </w:r>
    </w:p>
    <w:p w14:paraId="1DF2430C">
      <w:pPr>
        <w:wordWrap w:val="0"/>
        <w:spacing w:beforeLines="50" w:afterLines="50"/>
        <w:jc w:val="center"/>
        <w:rPr>
          <w:rFonts w:hint="eastAsia" w:ascii="宋体" w:hAnsi="宋体" w:eastAsia="宋体" w:cs="宋体"/>
          <w:b/>
          <w:color w:val="auto"/>
          <w:spacing w:val="0"/>
          <w:sz w:val="44"/>
          <w:szCs w:val="44"/>
          <w:highlight w:val="none"/>
        </w:rPr>
      </w:pPr>
    </w:p>
    <w:p w14:paraId="0A4BCBBB">
      <w:pPr>
        <w:pStyle w:val="13"/>
        <w:rPr>
          <w:rFonts w:hint="eastAsia" w:ascii="宋体" w:hAnsi="宋体" w:eastAsia="宋体" w:cs="宋体"/>
          <w:b/>
          <w:color w:val="auto"/>
          <w:spacing w:val="0"/>
          <w:sz w:val="44"/>
          <w:szCs w:val="44"/>
          <w:highlight w:val="none"/>
        </w:rPr>
      </w:pPr>
    </w:p>
    <w:p w14:paraId="5DB69B29">
      <w:pPr>
        <w:pStyle w:val="20"/>
        <w:rPr>
          <w:rFonts w:hint="eastAsia"/>
          <w:color w:val="auto"/>
        </w:rPr>
      </w:pPr>
    </w:p>
    <w:p w14:paraId="08AB43AF">
      <w:pPr>
        <w:keepNext w:val="0"/>
        <w:keepLines w:val="0"/>
        <w:pageBreakBefore/>
        <w:widowControl w:val="0"/>
        <w:kinsoku/>
        <w:wordWrap w:val="0"/>
        <w:overflowPunct/>
        <w:topLinePunct w:val="0"/>
        <w:autoSpaceDE/>
        <w:autoSpaceDN/>
        <w:bidi w:val="0"/>
        <w:adjustRightInd/>
        <w:snapToGrid/>
        <w:spacing w:beforeLines="50" w:afterLines="50"/>
        <w:jc w:val="center"/>
        <w:textAlignment w:val="auto"/>
        <w:rPr>
          <w:rFonts w:hint="eastAsia" w:ascii="宋体" w:hAnsi="宋体" w:eastAsia="宋体" w:cs="宋体"/>
          <w:b/>
          <w:color w:val="auto"/>
          <w:spacing w:val="0"/>
          <w:sz w:val="44"/>
          <w:szCs w:val="44"/>
          <w:highlight w:val="none"/>
        </w:rPr>
      </w:pPr>
      <w:r>
        <w:rPr>
          <w:rFonts w:hint="eastAsia" w:ascii="宋体" w:hAnsi="宋体" w:eastAsia="宋体" w:cs="宋体"/>
          <w:b/>
          <w:color w:val="auto"/>
          <w:spacing w:val="0"/>
          <w:sz w:val="44"/>
          <w:szCs w:val="44"/>
          <w:highlight w:val="none"/>
        </w:rPr>
        <w:t>第二章  投标须知</w:t>
      </w:r>
    </w:p>
    <w:p w14:paraId="402AB528">
      <w:pPr>
        <w:keepNext w:val="0"/>
        <w:keepLines w:val="0"/>
        <w:pageBreakBefore w:val="0"/>
        <w:kinsoku/>
        <w:wordWrap w:val="0"/>
        <w:overflowPunct/>
        <w:topLinePunct w:val="0"/>
        <w:autoSpaceDE/>
        <w:autoSpaceDN/>
        <w:bidi w:val="0"/>
        <w:adjustRightInd/>
        <w:spacing w:line="400" w:lineRule="exact"/>
        <w:jc w:val="center"/>
        <w:textAlignment w:val="auto"/>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(一)总  则</w:t>
      </w:r>
    </w:p>
    <w:p w14:paraId="11DDA5A6">
      <w:pPr>
        <w:keepNext w:val="0"/>
        <w:keepLines w:val="0"/>
        <w:pageBreakBefore w:val="0"/>
        <w:tabs>
          <w:tab w:val="left" w:pos="720"/>
        </w:tabs>
        <w:kinsoku/>
        <w:wordWrap w:val="0"/>
        <w:overflowPunct/>
        <w:topLinePunct w:val="0"/>
        <w:autoSpaceDE/>
        <w:autoSpaceDN/>
        <w:bidi w:val="0"/>
        <w:adjustRightInd/>
        <w:snapToGrid/>
        <w:spacing w:line="400" w:lineRule="exact"/>
        <w:ind w:left="0" w:leftChars="0"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1.招标项目说明</w:t>
      </w:r>
    </w:p>
    <w:p w14:paraId="0F9D5EA8">
      <w:pPr>
        <w:keepNext w:val="0"/>
        <w:keepLines w:val="0"/>
        <w:pageBreakBefore w:val="0"/>
        <w:kinsoku/>
        <w:wordWrap w:val="0"/>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pacing w:val="0"/>
          <w:sz w:val="24"/>
          <w:highlight w:val="none"/>
          <w:u w:val="single"/>
          <w:lang w:eastAsia="zh-CN"/>
        </w:rPr>
      </w:pPr>
      <w:r>
        <w:rPr>
          <w:rFonts w:hint="eastAsia" w:ascii="宋体" w:hAnsi="宋体" w:eastAsia="宋体" w:cs="宋体"/>
          <w:color w:val="auto"/>
          <w:spacing w:val="0"/>
          <w:sz w:val="24"/>
          <w:highlight w:val="none"/>
        </w:rPr>
        <w:t>1.1 项目名称：</w:t>
      </w:r>
      <w:r>
        <w:rPr>
          <w:rFonts w:hint="eastAsia" w:ascii="宋体" w:hAnsi="宋体" w:cs="宋体"/>
          <w:color w:val="auto"/>
          <w:spacing w:val="0"/>
          <w:sz w:val="24"/>
          <w:highlight w:val="none"/>
          <w:u w:val="single"/>
          <w:lang w:eastAsia="zh-CN"/>
        </w:rPr>
        <w:t>云峰村人居环境提升项目</w:t>
      </w:r>
    </w:p>
    <w:p w14:paraId="32179D75">
      <w:pPr>
        <w:keepNext w:val="0"/>
        <w:keepLines w:val="0"/>
        <w:pageBreakBefore w:val="0"/>
        <w:kinsoku/>
        <w:wordWrap w:val="0"/>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1.2 建设地点：</w:t>
      </w:r>
      <w:r>
        <w:rPr>
          <w:rFonts w:hint="eastAsia" w:ascii="宋体" w:hAnsi="宋体" w:eastAsia="宋体" w:cs="宋体"/>
          <w:color w:val="auto"/>
          <w:spacing w:val="0"/>
          <w:sz w:val="24"/>
          <w:highlight w:val="none"/>
          <w:u w:val="single"/>
        </w:rPr>
        <w:t>莆田市城厢区</w:t>
      </w:r>
      <w:r>
        <w:rPr>
          <w:rFonts w:hint="eastAsia" w:ascii="宋体" w:hAnsi="宋体" w:cs="宋体"/>
          <w:color w:val="auto"/>
          <w:spacing w:val="0"/>
          <w:sz w:val="24"/>
          <w:highlight w:val="none"/>
          <w:u w:val="single"/>
          <w:lang w:val="en-US" w:eastAsia="zh-CN"/>
        </w:rPr>
        <w:t>华亭镇云峰村</w:t>
      </w:r>
    </w:p>
    <w:p w14:paraId="078ABE5A">
      <w:pPr>
        <w:keepNext w:val="0"/>
        <w:keepLines w:val="0"/>
        <w:pageBreakBefore w:val="0"/>
        <w:kinsoku/>
        <w:wordWrap w:val="0"/>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highlight w:val="none"/>
        </w:rPr>
        <w:t>1.3 建设规模：</w:t>
      </w:r>
      <w:r>
        <w:rPr>
          <w:rFonts w:hint="eastAsia" w:ascii="宋体" w:hAnsi="宋体" w:eastAsia="宋体" w:cs="宋体"/>
          <w:color w:val="auto"/>
          <w:spacing w:val="0"/>
          <w:sz w:val="24"/>
          <w:szCs w:val="24"/>
          <w:highlight w:val="none"/>
          <w:u w:val="single"/>
        </w:rPr>
        <w:t>约人民币</w:t>
      </w:r>
      <w:r>
        <w:rPr>
          <w:rFonts w:hint="eastAsia" w:ascii="宋体" w:hAnsi="宋体" w:cs="宋体"/>
          <w:color w:val="auto"/>
          <w:spacing w:val="0"/>
          <w:sz w:val="24"/>
          <w:szCs w:val="24"/>
          <w:highlight w:val="none"/>
          <w:u w:val="single"/>
          <w:lang w:val="en-US" w:eastAsia="zh-CN"/>
        </w:rPr>
        <w:t>27万</w:t>
      </w:r>
      <w:r>
        <w:rPr>
          <w:rFonts w:hint="eastAsia" w:ascii="宋体" w:hAnsi="宋体" w:eastAsia="宋体" w:cs="宋体"/>
          <w:color w:val="auto"/>
          <w:spacing w:val="0"/>
          <w:sz w:val="24"/>
          <w:szCs w:val="24"/>
          <w:highlight w:val="none"/>
          <w:u w:val="single"/>
        </w:rPr>
        <w:t xml:space="preserve">元 </w:t>
      </w:r>
    </w:p>
    <w:p w14:paraId="7633D04F">
      <w:pPr>
        <w:keepNext w:val="0"/>
        <w:keepLines w:val="0"/>
        <w:pageBreakBefore w:val="0"/>
        <w:kinsoku/>
        <w:wordWrap w:val="0"/>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4"/>
          <w:szCs w:val="24"/>
          <w:highlight w:val="none"/>
        </w:rPr>
        <w:t>1.4 招标范围：</w:t>
      </w:r>
      <w:r>
        <w:rPr>
          <w:rFonts w:hint="eastAsia" w:ascii="宋体" w:hAnsi="宋体" w:cs="宋体"/>
          <w:color w:val="auto"/>
          <w:spacing w:val="0"/>
          <w:sz w:val="24"/>
          <w:szCs w:val="24"/>
          <w:highlight w:val="none"/>
          <w:u w:val="single"/>
          <w:lang w:eastAsia="zh-CN"/>
        </w:rPr>
        <w:t>具体</w:t>
      </w:r>
      <w:r>
        <w:rPr>
          <w:rFonts w:hint="eastAsia" w:ascii="宋体" w:hAnsi="宋体" w:eastAsia="宋体" w:cs="宋体"/>
          <w:color w:val="auto"/>
          <w:spacing w:val="0"/>
          <w:sz w:val="24"/>
          <w:szCs w:val="24"/>
          <w:highlight w:val="none"/>
          <w:u w:val="single"/>
        </w:rPr>
        <w:t>按施工图纸并结合</w:t>
      </w:r>
      <w:r>
        <w:rPr>
          <w:rFonts w:hint="eastAsia" w:ascii="宋体" w:hAnsi="宋体" w:cs="宋体"/>
          <w:color w:val="auto"/>
          <w:spacing w:val="0"/>
          <w:sz w:val="24"/>
          <w:szCs w:val="24"/>
          <w:highlight w:val="none"/>
          <w:u w:val="single"/>
          <w:lang w:val="en-US" w:eastAsia="zh-CN"/>
        </w:rPr>
        <w:t>工程量清单</w:t>
      </w:r>
    </w:p>
    <w:p w14:paraId="0EB94DA5">
      <w:pPr>
        <w:keepNext w:val="0"/>
        <w:keepLines w:val="0"/>
        <w:pageBreakBefore w:val="0"/>
        <w:kinsoku/>
        <w:wordWrap w:val="0"/>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 资金来源：</w:t>
      </w:r>
      <w:r>
        <w:rPr>
          <w:rFonts w:hint="eastAsia" w:ascii="宋体" w:hAnsi="宋体" w:eastAsia="宋体" w:cs="宋体"/>
          <w:color w:val="auto"/>
          <w:spacing w:val="0"/>
          <w:sz w:val="24"/>
          <w:szCs w:val="24"/>
          <w:highlight w:val="none"/>
          <w:u w:val="single"/>
        </w:rPr>
        <w:t xml:space="preserve"> </w:t>
      </w:r>
      <w:r>
        <w:rPr>
          <w:rFonts w:hint="eastAsia" w:ascii="宋体" w:hAnsi="宋体"/>
          <w:color w:val="auto"/>
          <w:sz w:val="24"/>
          <w:u w:val="single"/>
          <w:lang w:val="en-US" w:eastAsia="zh-CN"/>
        </w:rPr>
        <w:t>上级拨款</w:t>
      </w:r>
      <w:r>
        <w:rPr>
          <w:rFonts w:hint="eastAsia" w:ascii="宋体" w:hAnsi="宋体" w:eastAsia="宋体" w:cs="宋体"/>
          <w:color w:val="auto"/>
          <w:spacing w:val="0"/>
          <w:sz w:val="24"/>
          <w:szCs w:val="24"/>
          <w:highlight w:val="none"/>
          <w:u w:val="single"/>
        </w:rPr>
        <w:t xml:space="preserve"> </w:t>
      </w:r>
    </w:p>
    <w:p w14:paraId="222540FC">
      <w:pPr>
        <w:keepNext w:val="0"/>
        <w:keepLines w:val="0"/>
        <w:pageBreakBefore w:val="0"/>
        <w:kinsoku/>
        <w:wordWrap w:val="0"/>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szCs w:val="24"/>
          <w:highlight w:val="none"/>
        </w:rPr>
        <w:t>1.6 合同价格形式：</w:t>
      </w:r>
      <w:r>
        <w:rPr>
          <w:rFonts w:hint="eastAsia" w:ascii="宋体" w:hAnsi="宋体" w:eastAsia="宋体" w:cs="宋体"/>
          <w:color w:val="auto"/>
          <w:spacing w:val="0"/>
          <w:sz w:val="24"/>
          <w:szCs w:val="24"/>
          <w:highlight w:val="none"/>
          <w:u w:val="single"/>
        </w:rPr>
        <w:t xml:space="preserve"> 固定总价</w:t>
      </w:r>
    </w:p>
    <w:p w14:paraId="0BC0FEE7">
      <w:pPr>
        <w:keepNext w:val="0"/>
        <w:keepLines w:val="0"/>
        <w:pageBreakBefore w:val="0"/>
        <w:kinsoku/>
        <w:wordWrap w:val="0"/>
        <w:overflowPunct/>
        <w:topLinePunct w:val="0"/>
        <w:autoSpaceDE/>
        <w:autoSpaceDN/>
        <w:bidi w:val="0"/>
        <w:adjustRightInd/>
        <w:snapToGrid/>
        <w:spacing w:line="400" w:lineRule="exact"/>
        <w:ind w:left="0" w:leftChars="0"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2.</w:t>
      </w:r>
      <w:r>
        <w:rPr>
          <w:rFonts w:hint="eastAsia" w:ascii="宋体" w:hAnsi="宋体" w:eastAsia="宋体" w:cs="宋体"/>
          <w:b/>
          <w:bCs/>
          <w:color w:val="auto"/>
          <w:spacing w:val="0"/>
          <w:sz w:val="24"/>
          <w:highlight w:val="none"/>
        </w:rPr>
        <w:t>招标项目的工期和质量标准</w:t>
      </w:r>
    </w:p>
    <w:p w14:paraId="54A3528E">
      <w:pPr>
        <w:keepNext w:val="0"/>
        <w:keepLines w:val="0"/>
        <w:pageBreakBefore w:val="0"/>
        <w:kinsoku/>
        <w:wordWrap w:val="0"/>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2.1本招标项目的工期为</w:t>
      </w:r>
      <w:r>
        <w:rPr>
          <w:rFonts w:hint="eastAsia" w:ascii="宋体" w:hAnsi="宋体" w:cs="宋体"/>
          <w:color w:val="auto"/>
          <w:spacing w:val="0"/>
          <w:sz w:val="24"/>
          <w:highlight w:val="none"/>
          <w:u w:val="single"/>
          <w:lang w:val="en-US" w:eastAsia="zh-CN"/>
        </w:rPr>
        <w:t>10</w:t>
      </w:r>
      <w:r>
        <w:rPr>
          <w:rFonts w:hint="eastAsia" w:ascii="宋体" w:hAnsi="宋体" w:eastAsia="宋体" w:cs="宋体"/>
          <w:color w:val="auto"/>
          <w:spacing w:val="0"/>
          <w:sz w:val="24"/>
          <w:highlight w:val="none"/>
        </w:rPr>
        <w:t>日历天。中标人如不能在招标工期内完成并移交全部工程的，每逾期一天，应按每日</w:t>
      </w:r>
      <w:r>
        <w:rPr>
          <w:rFonts w:hint="eastAsia" w:ascii="宋体" w:hAnsi="宋体" w:cs="宋体"/>
          <w:color w:val="auto"/>
          <w:spacing w:val="0"/>
          <w:sz w:val="24"/>
          <w:highlight w:val="none"/>
          <w:u w:val="single"/>
          <w:lang w:val="en-US" w:eastAsia="zh-CN"/>
        </w:rPr>
        <w:t>2</w:t>
      </w:r>
      <w:r>
        <w:rPr>
          <w:rFonts w:hint="eastAsia" w:ascii="宋体" w:hAnsi="宋体" w:eastAsia="宋体" w:cs="宋体"/>
          <w:color w:val="auto"/>
          <w:spacing w:val="0"/>
          <w:sz w:val="24"/>
          <w:highlight w:val="none"/>
          <w:u w:val="single"/>
          <w:lang w:val="en-US" w:eastAsia="zh-CN"/>
        </w:rPr>
        <w:t>000</w:t>
      </w:r>
      <w:r>
        <w:rPr>
          <w:rFonts w:hint="eastAsia" w:ascii="宋体" w:hAnsi="宋体" w:eastAsia="宋体" w:cs="宋体"/>
          <w:color w:val="auto"/>
          <w:spacing w:val="0"/>
          <w:sz w:val="24"/>
          <w:highlight w:val="none"/>
        </w:rPr>
        <w:t>元向招标人缴纳逾期竣工违约金。</w:t>
      </w:r>
    </w:p>
    <w:p w14:paraId="131FB186">
      <w:pPr>
        <w:keepNext w:val="0"/>
        <w:keepLines w:val="0"/>
        <w:pageBreakBefore w:val="0"/>
        <w:kinsoku/>
        <w:wordWrap w:val="0"/>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2.2招标项目质量标准:按照国家质量验收标准，综合评定指标达到国家质量验收</w:t>
      </w:r>
      <w:r>
        <w:rPr>
          <w:rFonts w:hint="eastAsia" w:ascii="宋体" w:hAnsi="宋体" w:eastAsia="宋体" w:cs="宋体"/>
          <w:color w:val="auto"/>
          <w:spacing w:val="0"/>
          <w:sz w:val="24"/>
          <w:highlight w:val="none"/>
          <w:u w:val="single"/>
        </w:rPr>
        <w:t>合格</w:t>
      </w:r>
      <w:r>
        <w:rPr>
          <w:rFonts w:hint="eastAsia" w:ascii="宋体" w:hAnsi="宋体" w:eastAsia="宋体" w:cs="宋体"/>
          <w:color w:val="auto"/>
          <w:spacing w:val="0"/>
          <w:sz w:val="24"/>
          <w:highlight w:val="none"/>
        </w:rPr>
        <w:t>标准。若质量验收评定不能达到</w:t>
      </w:r>
      <w:r>
        <w:rPr>
          <w:rFonts w:hint="eastAsia" w:ascii="宋体" w:hAnsi="宋体" w:eastAsia="宋体" w:cs="宋体"/>
          <w:color w:val="auto"/>
          <w:spacing w:val="0"/>
          <w:sz w:val="24"/>
          <w:highlight w:val="none"/>
          <w:u w:val="single"/>
        </w:rPr>
        <w:t>合格</w:t>
      </w:r>
      <w:r>
        <w:rPr>
          <w:rFonts w:hint="eastAsia" w:ascii="宋体" w:hAnsi="宋体" w:eastAsia="宋体" w:cs="宋体"/>
          <w:color w:val="auto"/>
          <w:spacing w:val="0"/>
          <w:sz w:val="24"/>
          <w:highlight w:val="none"/>
          <w:u w:val="none"/>
        </w:rPr>
        <w:t>标准</w:t>
      </w:r>
      <w:r>
        <w:rPr>
          <w:rFonts w:hint="eastAsia" w:ascii="宋体" w:hAnsi="宋体" w:eastAsia="宋体" w:cs="宋体"/>
          <w:color w:val="auto"/>
          <w:spacing w:val="0"/>
          <w:sz w:val="24"/>
          <w:highlight w:val="none"/>
        </w:rPr>
        <w:t>，所造成的一切损失由中标人承担。</w:t>
      </w:r>
    </w:p>
    <w:p w14:paraId="31F0C4B8">
      <w:pPr>
        <w:keepNext w:val="0"/>
        <w:keepLines w:val="0"/>
        <w:pageBreakBefore w:val="0"/>
        <w:kinsoku/>
        <w:wordWrap w:val="0"/>
        <w:overflowPunct/>
        <w:topLinePunct w:val="0"/>
        <w:autoSpaceDE/>
        <w:autoSpaceDN/>
        <w:bidi w:val="0"/>
        <w:adjustRightInd/>
        <w:snapToGrid/>
        <w:spacing w:line="400" w:lineRule="exact"/>
        <w:ind w:left="0" w:leftChars="0"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3.投标人的资格及资质要求</w:t>
      </w:r>
    </w:p>
    <w:p w14:paraId="4784EE7B">
      <w:pPr>
        <w:keepNext w:val="0"/>
        <w:keepLines w:val="0"/>
        <w:pageBreakBefore w:val="0"/>
        <w:widowControl/>
        <w:tabs>
          <w:tab w:val="left" w:pos="510"/>
          <w:tab w:val="left" w:pos="900"/>
          <w:tab w:val="left" w:pos="1100"/>
        </w:tabs>
        <w:kinsoku/>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3.1投标人必须具备独立的法人资格，并具备有效的企业营业执照。</w:t>
      </w:r>
    </w:p>
    <w:p w14:paraId="54A16BFA">
      <w:pPr>
        <w:keepNext w:val="0"/>
        <w:keepLines w:val="0"/>
        <w:pageBreakBefore w:val="0"/>
        <w:widowControl/>
        <w:tabs>
          <w:tab w:val="left" w:pos="510"/>
          <w:tab w:val="left" w:pos="900"/>
          <w:tab w:val="left" w:pos="1100"/>
        </w:tabs>
        <w:kinsoku/>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3.2本招标项目要求投标人具备</w:t>
      </w:r>
      <w:r>
        <w:rPr>
          <w:rFonts w:hint="eastAsia" w:ascii="宋体" w:hAnsi="宋体" w:eastAsia="宋体" w:cs="宋体"/>
          <w:color w:val="auto"/>
          <w:spacing w:val="0"/>
          <w:sz w:val="24"/>
          <w:highlight w:val="none"/>
          <w:u w:val="single"/>
        </w:rPr>
        <w:t>市政公用工程施工总承包三级及以上</w:t>
      </w:r>
      <w:r>
        <w:rPr>
          <w:rFonts w:hint="eastAsia" w:ascii="宋体" w:hAnsi="宋体" w:eastAsia="宋体" w:cs="宋体"/>
          <w:color w:val="auto"/>
          <w:spacing w:val="0"/>
          <w:sz w:val="24"/>
          <w:highlight w:val="none"/>
        </w:rPr>
        <w:t>资质和有效的《施工企业安全生产许可证》企业。</w:t>
      </w:r>
    </w:p>
    <w:p w14:paraId="1FC6086F">
      <w:pPr>
        <w:keepNext w:val="0"/>
        <w:keepLines w:val="0"/>
        <w:pageBreakBefore w:val="0"/>
        <w:widowControl/>
        <w:tabs>
          <w:tab w:val="left" w:pos="510"/>
          <w:tab w:val="left" w:pos="900"/>
          <w:tab w:val="left" w:pos="1100"/>
        </w:tabs>
        <w:kinsoku/>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3.3投标人拟担任本招标项目的项目负责人应具备有效的不低于</w:t>
      </w:r>
      <w:r>
        <w:rPr>
          <w:rFonts w:hint="eastAsia" w:ascii="宋体" w:hAnsi="宋体" w:eastAsia="宋体" w:cs="宋体"/>
          <w:color w:val="auto"/>
          <w:spacing w:val="0"/>
          <w:sz w:val="24"/>
          <w:highlight w:val="none"/>
          <w:u w:val="single"/>
        </w:rPr>
        <w:t>贰级市政公用工程</w:t>
      </w:r>
      <w:r>
        <w:rPr>
          <w:rFonts w:hint="eastAsia" w:ascii="宋体" w:hAnsi="宋体" w:eastAsia="宋体" w:cs="宋体"/>
          <w:color w:val="auto"/>
          <w:spacing w:val="0"/>
          <w:sz w:val="24"/>
          <w:highlight w:val="none"/>
        </w:rPr>
        <w:t>(专业)注册建造师执业资格，并持有安全生产考核合格证书B证；</w:t>
      </w:r>
    </w:p>
    <w:p w14:paraId="22B16B5D">
      <w:pPr>
        <w:keepNext w:val="0"/>
        <w:keepLines w:val="0"/>
        <w:pageBreakBefore w:val="0"/>
        <w:widowControl/>
        <w:tabs>
          <w:tab w:val="left" w:pos="510"/>
          <w:tab w:val="left" w:pos="900"/>
          <w:tab w:val="left" w:pos="1100"/>
        </w:tabs>
        <w:kinsoku/>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w:t>
      </w:r>
      <w:r>
        <w:rPr>
          <w:rFonts w:hint="eastAsia" w:ascii="宋体" w:hAnsi="宋体" w:cs="宋体"/>
          <w:color w:val="auto"/>
          <w:spacing w:val="0"/>
          <w:sz w:val="24"/>
          <w:highlight w:val="none"/>
          <w:lang w:val="en-US" w:eastAsia="zh-CN"/>
        </w:rPr>
        <w:t>4</w:t>
      </w:r>
      <w:r>
        <w:rPr>
          <w:rFonts w:hint="eastAsia" w:ascii="宋体" w:hAnsi="宋体" w:eastAsia="宋体" w:cs="宋体"/>
          <w:color w:val="auto"/>
          <w:spacing w:val="0"/>
          <w:sz w:val="24"/>
          <w:highlight w:val="none"/>
        </w:rPr>
        <w:t>投标人的企业信息和拟派项目管理人员信息应在福建省建设行业信息公开平台可查询到且查询到的信息完整；</w:t>
      </w:r>
    </w:p>
    <w:p w14:paraId="56D57BCA">
      <w:pPr>
        <w:keepNext w:val="0"/>
        <w:keepLines w:val="0"/>
        <w:pageBreakBefore w:val="0"/>
        <w:widowControl/>
        <w:tabs>
          <w:tab w:val="left" w:pos="510"/>
          <w:tab w:val="left" w:pos="900"/>
          <w:tab w:val="left" w:pos="1100"/>
        </w:tabs>
        <w:kinsoku/>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3.</w:t>
      </w:r>
      <w:r>
        <w:rPr>
          <w:rFonts w:hint="eastAsia" w:ascii="宋体" w:hAnsi="宋体" w:cs="宋体"/>
          <w:b/>
          <w:bCs/>
          <w:color w:val="auto"/>
          <w:spacing w:val="0"/>
          <w:sz w:val="24"/>
          <w:highlight w:val="none"/>
          <w:lang w:val="en-US" w:eastAsia="zh-CN"/>
        </w:rPr>
        <w:t>5</w:t>
      </w:r>
      <w:r>
        <w:rPr>
          <w:rFonts w:hint="eastAsia" w:ascii="宋体" w:hAnsi="宋体" w:eastAsia="宋体" w:cs="宋体"/>
          <w:b/>
          <w:bCs/>
          <w:color w:val="auto"/>
          <w:spacing w:val="0"/>
          <w:sz w:val="24"/>
          <w:highlight w:val="none"/>
        </w:rPr>
        <w:t>投标人不得存在下列情形之一:</w:t>
      </w:r>
    </w:p>
    <w:p w14:paraId="0592819B">
      <w:pPr>
        <w:keepNext w:val="0"/>
        <w:keepLines w:val="0"/>
        <w:pageBreakBefore w:val="0"/>
        <w:widowControl/>
        <w:tabs>
          <w:tab w:val="left" w:pos="510"/>
          <w:tab w:val="left" w:pos="900"/>
          <w:tab w:val="left" w:pos="1100"/>
        </w:tabs>
        <w:kinsoku/>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 xml:space="preserve">(1)为招标人不具有独立法人资格的附属机构(单位)； </w:t>
      </w:r>
    </w:p>
    <w:p w14:paraId="6EB16476">
      <w:pPr>
        <w:keepNext w:val="0"/>
        <w:keepLines w:val="0"/>
        <w:pageBreakBefore w:val="0"/>
        <w:widowControl/>
        <w:tabs>
          <w:tab w:val="left" w:pos="510"/>
          <w:tab w:val="left" w:pos="900"/>
          <w:tab w:val="left" w:pos="1100"/>
        </w:tabs>
        <w:kinsoku/>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(2)为本项目(标段)前期准备提供设计、咨询服务的，但装修、幕墙、智能化、钢结构、消防、环境等专项工程的除外；</w:t>
      </w:r>
    </w:p>
    <w:p w14:paraId="71C92B2B">
      <w:pPr>
        <w:keepNext w:val="0"/>
        <w:keepLines w:val="0"/>
        <w:pageBreakBefore w:val="0"/>
        <w:widowControl/>
        <w:tabs>
          <w:tab w:val="left" w:pos="510"/>
          <w:tab w:val="left" w:pos="900"/>
          <w:tab w:val="left" w:pos="1100"/>
        </w:tabs>
        <w:kinsoku/>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(3)为本项目(标段)的监理人；</w:t>
      </w:r>
    </w:p>
    <w:p w14:paraId="149321D2">
      <w:pPr>
        <w:keepNext w:val="0"/>
        <w:keepLines w:val="0"/>
        <w:pageBreakBefore w:val="0"/>
        <w:widowControl/>
        <w:tabs>
          <w:tab w:val="left" w:pos="510"/>
          <w:tab w:val="left" w:pos="900"/>
          <w:tab w:val="left" w:pos="1100"/>
        </w:tabs>
        <w:kinsoku/>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(4)为本项目(标段)的代建人；</w:t>
      </w:r>
    </w:p>
    <w:p w14:paraId="3B8619F0">
      <w:pPr>
        <w:keepNext w:val="0"/>
        <w:keepLines w:val="0"/>
        <w:pageBreakBefore w:val="0"/>
        <w:widowControl/>
        <w:tabs>
          <w:tab w:val="left" w:pos="510"/>
          <w:tab w:val="left" w:pos="900"/>
          <w:tab w:val="left" w:pos="1100"/>
        </w:tabs>
        <w:kinsoku/>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(5)为本项目(标段)提供招标代理服务的；</w:t>
      </w:r>
    </w:p>
    <w:p w14:paraId="220AA071">
      <w:pPr>
        <w:keepNext w:val="0"/>
        <w:keepLines w:val="0"/>
        <w:pageBreakBefore w:val="0"/>
        <w:widowControl/>
        <w:tabs>
          <w:tab w:val="left" w:pos="510"/>
          <w:tab w:val="left" w:pos="900"/>
          <w:tab w:val="left" w:pos="1100"/>
        </w:tabs>
        <w:kinsoku/>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(6)与本项目(标段)的监理人或代建人或招标代理机构或其他投标人同为一个法定代表人的；</w:t>
      </w:r>
    </w:p>
    <w:p w14:paraId="084DD5E9">
      <w:pPr>
        <w:keepNext w:val="0"/>
        <w:keepLines w:val="0"/>
        <w:pageBreakBefore w:val="0"/>
        <w:widowControl/>
        <w:tabs>
          <w:tab w:val="left" w:pos="510"/>
          <w:tab w:val="left" w:pos="900"/>
          <w:tab w:val="left" w:pos="1100"/>
        </w:tabs>
        <w:kinsoku/>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(7)与本项目(标段)的监理人或代建人或招标代理机构相互控股或参股的或有隶属关系的；</w:t>
      </w:r>
    </w:p>
    <w:p w14:paraId="25D5F5E4">
      <w:pPr>
        <w:keepNext w:val="0"/>
        <w:keepLines w:val="0"/>
        <w:pageBreakBefore w:val="0"/>
        <w:widowControl/>
        <w:tabs>
          <w:tab w:val="left" w:pos="510"/>
          <w:tab w:val="left" w:pos="900"/>
          <w:tab w:val="left" w:pos="1100"/>
        </w:tabs>
        <w:kinsoku/>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(8)公司级领导与本项目(标段)的监理人或代建人或招标代理机构公司级领导相互任职或工作的；</w:t>
      </w:r>
    </w:p>
    <w:p w14:paraId="6061FF6A">
      <w:pPr>
        <w:keepNext w:val="0"/>
        <w:keepLines w:val="0"/>
        <w:pageBreakBefore w:val="0"/>
        <w:widowControl/>
        <w:tabs>
          <w:tab w:val="left" w:pos="510"/>
          <w:tab w:val="left" w:pos="900"/>
          <w:tab w:val="left" w:pos="1100"/>
        </w:tabs>
        <w:kinsoku/>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(9)被责令停业的；</w:t>
      </w:r>
    </w:p>
    <w:p w14:paraId="1DA963DD">
      <w:pPr>
        <w:keepNext w:val="0"/>
        <w:keepLines w:val="0"/>
        <w:pageBreakBefore w:val="0"/>
        <w:widowControl/>
        <w:tabs>
          <w:tab w:val="left" w:pos="510"/>
          <w:tab w:val="left" w:pos="900"/>
          <w:tab w:val="left" w:pos="1100"/>
        </w:tabs>
        <w:kinsoku/>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(10)被暂停或取消投标资格的；</w:t>
      </w:r>
    </w:p>
    <w:p w14:paraId="223B4037">
      <w:pPr>
        <w:keepNext w:val="0"/>
        <w:keepLines w:val="0"/>
        <w:pageBreakBefore w:val="0"/>
        <w:widowControl/>
        <w:tabs>
          <w:tab w:val="left" w:pos="510"/>
          <w:tab w:val="left" w:pos="900"/>
          <w:tab w:val="left" w:pos="1100"/>
        </w:tabs>
        <w:kinsoku/>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(11)财产被接管或冻结的；</w:t>
      </w:r>
    </w:p>
    <w:p w14:paraId="29B632CF">
      <w:pPr>
        <w:keepNext w:val="0"/>
        <w:keepLines w:val="0"/>
        <w:pageBreakBefore w:val="0"/>
        <w:widowControl/>
        <w:tabs>
          <w:tab w:val="left" w:pos="510"/>
          <w:tab w:val="left" w:pos="900"/>
          <w:tab w:val="left" w:pos="1100"/>
        </w:tabs>
        <w:kinsoku/>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(12)企业法人、拟派出主要施工管理人员被县区级以上建设行政主管部门按照《关于建立福建省建设市场法人和自然人违法违规档案制度试行办法》(闽建法[2007]15号)的规定建立其违规违法档案的；</w:t>
      </w:r>
    </w:p>
    <w:p w14:paraId="6784DA2A">
      <w:pPr>
        <w:keepNext w:val="0"/>
        <w:keepLines w:val="0"/>
        <w:pageBreakBefore w:val="0"/>
        <w:widowControl/>
        <w:tabs>
          <w:tab w:val="left" w:pos="510"/>
          <w:tab w:val="left" w:pos="900"/>
          <w:tab w:val="left" w:pos="1100"/>
        </w:tabs>
        <w:kinsoku/>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(13)在最近三年内有骗取中标或严重违约或重大工程质量问题的。</w:t>
      </w:r>
    </w:p>
    <w:p w14:paraId="147AEAFB">
      <w:pPr>
        <w:keepNext w:val="0"/>
        <w:keepLines w:val="0"/>
        <w:pageBreakBefore w:val="0"/>
        <w:widowControl/>
        <w:tabs>
          <w:tab w:val="left" w:pos="510"/>
          <w:tab w:val="left" w:pos="900"/>
          <w:tab w:val="left" w:pos="1100"/>
        </w:tabs>
        <w:kinsoku/>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bCs/>
          <w:color w:val="auto"/>
          <w:spacing w:val="0"/>
          <w:sz w:val="24"/>
          <w:highlight w:val="none"/>
        </w:rPr>
        <w:t>(14)被县区级及以上相关行政监督部门记录不良行为，并在福建住房和城乡建设信息网、莆田建设信息网或莆田市招投标中心网上公告，处在公告明确限制投标期限内的。</w:t>
      </w:r>
    </w:p>
    <w:p w14:paraId="3ECE4EE3">
      <w:pPr>
        <w:keepNext w:val="0"/>
        <w:keepLines w:val="0"/>
        <w:pageBreakBefore w:val="0"/>
        <w:kinsoku/>
        <w:wordWrap w:val="0"/>
        <w:overflowPunct/>
        <w:topLinePunct w:val="0"/>
        <w:autoSpaceDE/>
        <w:autoSpaceDN/>
        <w:bidi w:val="0"/>
        <w:adjustRightInd/>
        <w:snapToGrid/>
        <w:spacing w:line="400" w:lineRule="exact"/>
        <w:ind w:left="0" w:leftChars="0"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4.资格审查方式</w:t>
      </w:r>
    </w:p>
    <w:p w14:paraId="236DD476">
      <w:pPr>
        <w:keepNext w:val="0"/>
        <w:keepLines w:val="0"/>
        <w:pageBreakBefore w:val="0"/>
        <w:kinsoku/>
        <w:wordWrap w:val="0"/>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本招标项目对投标人的资格审查采用资格后审方式。经资格审查合格的投标人才能有资格成为中标人。</w:t>
      </w:r>
    </w:p>
    <w:p w14:paraId="49084986">
      <w:pPr>
        <w:keepNext w:val="0"/>
        <w:keepLines w:val="0"/>
        <w:pageBreakBefore w:val="0"/>
        <w:tabs>
          <w:tab w:val="left" w:pos="0"/>
        </w:tabs>
        <w:kinsoku/>
        <w:wordWrap w:val="0"/>
        <w:overflowPunct/>
        <w:topLinePunct w:val="0"/>
        <w:autoSpaceDE/>
        <w:autoSpaceDN/>
        <w:bidi w:val="0"/>
        <w:adjustRightInd/>
        <w:snapToGrid/>
        <w:spacing w:line="400" w:lineRule="exact"/>
        <w:ind w:left="0" w:leftChars="0"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5.投标费用</w:t>
      </w:r>
    </w:p>
    <w:p w14:paraId="378E726F">
      <w:pPr>
        <w:keepNext w:val="0"/>
        <w:keepLines w:val="0"/>
        <w:pageBreakBefore w:val="0"/>
        <w:kinsoku/>
        <w:wordWrap w:val="0"/>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投标人应承担其编制投标文件与递交投标文件所涉及的一切费用，不管投标结果如何，招标人和招标代理机构不承担上述费用。</w:t>
      </w:r>
    </w:p>
    <w:p w14:paraId="2C122E7A">
      <w:pPr>
        <w:keepNext w:val="0"/>
        <w:keepLines w:val="0"/>
        <w:pageBreakBefore w:val="0"/>
        <w:kinsoku/>
        <w:wordWrap w:val="0"/>
        <w:overflowPunct/>
        <w:topLinePunct w:val="0"/>
        <w:autoSpaceDE/>
        <w:autoSpaceDN/>
        <w:bidi w:val="0"/>
        <w:adjustRightInd/>
        <w:snapToGrid/>
        <w:spacing w:line="400" w:lineRule="exact"/>
        <w:ind w:left="0" w:leftChars="0"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6.现场踏勘</w:t>
      </w:r>
    </w:p>
    <w:p w14:paraId="15401538">
      <w:pPr>
        <w:keepNext w:val="0"/>
        <w:keepLines w:val="0"/>
        <w:pageBreakBefore w:val="0"/>
        <w:kinsoku/>
        <w:wordWrap w:val="0"/>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6.1招标人不组织现场勘察和</w:t>
      </w:r>
      <w:r>
        <w:rPr>
          <w:rFonts w:hint="eastAsia" w:ascii="宋体" w:hAnsi="宋体" w:eastAsia="宋体" w:cs="宋体"/>
          <w:bCs/>
          <w:color w:val="auto"/>
          <w:spacing w:val="0"/>
          <w:sz w:val="24"/>
          <w:highlight w:val="none"/>
        </w:rPr>
        <w:t>投标预备会</w:t>
      </w:r>
      <w:r>
        <w:rPr>
          <w:rFonts w:hint="eastAsia" w:ascii="宋体" w:hAnsi="宋体" w:eastAsia="宋体" w:cs="宋体"/>
          <w:color w:val="auto"/>
          <w:spacing w:val="0"/>
          <w:sz w:val="24"/>
          <w:highlight w:val="none"/>
        </w:rPr>
        <w:t>。招标人在本招标文件中介绍的招标项目相关情况，是招标人现有的能被投标人利用的资料，招标人对投标人作出的任何推论、理解和结论均不负责任。</w:t>
      </w:r>
    </w:p>
    <w:p w14:paraId="766722F7">
      <w:pPr>
        <w:keepNext w:val="0"/>
        <w:keepLines w:val="0"/>
        <w:pageBreakBefore w:val="0"/>
        <w:kinsoku/>
        <w:wordWrap w:val="0"/>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6.2投标人可为踏勘目的进入招标人的招标项目现场，但投标人不得因此使招标人承担与之有关的责任和蒙受损失。投标人应承担踏勘现场的费用、责任和风险。</w:t>
      </w:r>
    </w:p>
    <w:p w14:paraId="5648D49F">
      <w:pPr>
        <w:keepNext w:val="0"/>
        <w:keepLines w:val="0"/>
        <w:pageBreakBefore w:val="0"/>
        <w:kinsoku/>
        <w:wordWrap w:val="0"/>
        <w:overflowPunct/>
        <w:topLinePunct w:val="0"/>
        <w:autoSpaceDE/>
        <w:autoSpaceDN/>
        <w:bidi w:val="0"/>
        <w:adjustRightInd/>
        <w:snapToGrid/>
        <w:spacing w:line="400" w:lineRule="exact"/>
        <w:ind w:left="0" w:leftChars="0"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7.分包</w:t>
      </w:r>
    </w:p>
    <w:p w14:paraId="5B290BC6">
      <w:pPr>
        <w:keepNext w:val="0"/>
        <w:keepLines w:val="0"/>
        <w:pageBreakBefore w:val="0"/>
        <w:kinsoku/>
        <w:wordWrap w:val="0"/>
        <w:overflowPunct/>
        <w:topLinePunct w:val="0"/>
        <w:autoSpaceDE/>
        <w:autoSpaceDN/>
        <w:bidi w:val="0"/>
        <w:adjustRightInd/>
        <w:snapToGrid/>
        <w:spacing w:line="400" w:lineRule="exact"/>
        <w:ind w:left="0" w:leftChars="0" w:firstLine="480" w:firstLineChars="200"/>
        <w:jc w:val="left"/>
        <w:textAlignment w:val="auto"/>
        <w:rPr>
          <w:rFonts w:hint="eastAsia" w:ascii="宋体" w:hAnsi="宋体" w:eastAsia="宋体" w:cs="宋体"/>
          <w:bCs/>
          <w:color w:val="auto"/>
          <w:spacing w:val="0"/>
          <w:sz w:val="24"/>
          <w:highlight w:val="none"/>
        </w:rPr>
      </w:pPr>
      <w:r>
        <w:rPr>
          <w:rFonts w:hint="eastAsia" w:ascii="宋体" w:hAnsi="宋体" w:eastAsia="宋体" w:cs="宋体"/>
          <w:color w:val="auto"/>
          <w:spacing w:val="0"/>
          <w:sz w:val="24"/>
          <w:highlight w:val="none"/>
        </w:rPr>
        <w:t>本招标项目不允许转包和违法分包。中标人确需将部分非主体、非关键性工作分包的，应符合有关法律、法规的规定并经招标人同意。</w:t>
      </w:r>
    </w:p>
    <w:p w14:paraId="418DCE08">
      <w:pPr>
        <w:keepNext w:val="0"/>
        <w:keepLines w:val="0"/>
        <w:pageBreakBefore w:val="0"/>
        <w:kinsoku/>
        <w:wordWrap w:val="0"/>
        <w:overflowPunct/>
        <w:topLinePunct w:val="0"/>
        <w:autoSpaceDE/>
        <w:autoSpaceDN/>
        <w:bidi w:val="0"/>
        <w:adjustRightInd/>
        <w:spacing w:line="400" w:lineRule="exact"/>
        <w:jc w:val="center"/>
        <w:textAlignment w:val="auto"/>
        <w:rPr>
          <w:rFonts w:hint="eastAsia" w:ascii="宋体" w:hAnsi="宋体" w:eastAsia="宋体" w:cs="宋体"/>
          <w:b/>
          <w:color w:val="auto"/>
          <w:spacing w:val="0"/>
          <w:sz w:val="30"/>
          <w:szCs w:val="30"/>
          <w:highlight w:val="none"/>
        </w:rPr>
      </w:pPr>
    </w:p>
    <w:p w14:paraId="31FCE150">
      <w:pPr>
        <w:keepNext w:val="0"/>
        <w:keepLines w:val="0"/>
        <w:pageBreakBefore w:val="0"/>
        <w:kinsoku/>
        <w:wordWrap w:val="0"/>
        <w:overflowPunct/>
        <w:topLinePunct w:val="0"/>
        <w:autoSpaceDE/>
        <w:autoSpaceDN/>
        <w:bidi w:val="0"/>
        <w:adjustRightInd/>
        <w:spacing w:line="400" w:lineRule="exact"/>
        <w:jc w:val="center"/>
        <w:textAlignment w:val="auto"/>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(二)招标文件</w:t>
      </w:r>
    </w:p>
    <w:p w14:paraId="421B8DE1">
      <w:pPr>
        <w:keepNext w:val="0"/>
        <w:keepLines w:val="0"/>
        <w:pageBreakBefore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8.招标文件</w:t>
      </w:r>
      <w:r>
        <w:rPr>
          <w:rFonts w:hint="eastAsia" w:ascii="宋体" w:hAnsi="宋体" w:eastAsia="宋体" w:cs="宋体"/>
          <w:b/>
          <w:color w:val="auto"/>
          <w:spacing w:val="0"/>
          <w:sz w:val="24"/>
          <w:szCs w:val="24"/>
          <w:highlight w:val="none"/>
        </w:rPr>
        <w:t>的组成内容</w:t>
      </w:r>
    </w:p>
    <w:p w14:paraId="41885FD5">
      <w:pPr>
        <w:keepNext w:val="0"/>
        <w:keepLines w:val="0"/>
        <w:pageBreakBefore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本招标文件由投标人须知、合同主要条款、投标文件 (格式)、工程预算价、图纸、招标文件的答疑、澄清、修改和补充文件组成。</w:t>
      </w:r>
    </w:p>
    <w:p w14:paraId="645763A1">
      <w:pPr>
        <w:keepNext w:val="0"/>
        <w:keepLines w:val="0"/>
        <w:pageBreakBefore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9.获取招标文件方式</w:t>
      </w:r>
    </w:p>
    <w:p w14:paraId="425300DD">
      <w:pPr>
        <w:keepNext w:val="0"/>
        <w:keepLines w:val="0"/>
        <w:pageBreakBefore w:val="0"/>
        <w:widowControl/>
        <w:tabs>
          <w:tab w:val="left" w:pos="900"/>
          <w:tab w:val="left" w:pos="1100"/>
        </w:tabs>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投标人直接在</w:t>
      </w:r>
      <w:r>
        <w:rPr>
          <w:rFonts w:hint="eastAsia" w:ascii="宋体" w:hAnsi="宋体" w:eastAsia="宋体" w:cs="宋体"/>
          <w:color w:val="auto"/>
          <w:spacing w:val="0"/>
          <w:kern w:val="0"/>
          <w:sz w:val="24"/>
          <w:szCs w:val="24"/>
          <w:highlight w:val="none"/>
        </w:rPr>
        <w:t>到莆田市城厢区人民政府官网</w:t>
      </w:r>
      <w:r>
        <w:rPr>
          <w:rFonts w:hint="eastAsia" w:ascii="宋体" w:hAnsi="宋体" w:eastAsia="宋体" w:cs="宋体"/>
          <w:color w:val="auto"/>
          <w:spacing w:val="0"/>
          <w:sz w:val="24"/>
          <w:szCs w:val="24"/>
          <w:highlight w:val="none"/>
        </w:rPr>
        <w:t>上下载招标文件</w:t>
      </w:r>
      <w:r>
        <w:rPr>
          <w:rFonts w:hint="eastAsia" w:ascii="宋体" w:hAnsi="宋体" w:eastAsia="宋体" w:cs="宋体"/>
          <w:b/>
          <w:color w:val="auto"/>
          <w:spacing w:val="0"/>
          <w:sz w:val="24"/>
          <w:szCs w:val="24"/>
          <w:highlight w:val="none"/>
        </w:rPr>
        <w:t>。</w:t>
      </w:r>
    </w:p>
    <w:p w14:paraId="5AA44DD0">
      <w:pPr>
        <w:keepNext w:val="0"/>
        <w:keepLines w:val="0"/>
        <w:pageBreakBefore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10.招标文件的制定依据</w:t>
      </w:r>
    </w:p>
    <w:p w14:paraId="1CDE315D">
      <w:pPr>
        <w:keepNext w:val="0"/>
        <w:keepLines w:val="0"/>
        <w:pageBreakBefore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本招标文件根据现行法律、法规、行政规章和莆田市人民政府及其授权的工程招投标行政监督部门颁发的规范性文件制定。</w:t>
      </w:r>
    </w:p>
    <w:p w14:paraId="35C0B270">
      <w:pPr>
        <w:keepNext w:val="0"/>
        <w:keepLines w:val="0"/>
        <w:pageBreakBefore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11.招标文件的答疑、澄清、修改或补充</w:t>
      </w:r>
    </w:p>
    <w:p w14:paraId="0ED957A1">
      <w:pPr>
        <w:keepNext w:val="0"/>
        <w:keepLines w:val="0"/>
        <w:pageBreakBefore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11.1投标人在阅读招标文件、踏勘项目现场中若存在疑问(包括认为招标文件中存在限制公平竞争的倾向性条款等问题)的，或认为工程预算价的工程量存在差错或漏项、材料和设备的单价存在误差、工程取费费率出现差错的，可在</w:t>
      </w:r>
      <w:r>
        <w:rPr>
          <w:rFonts w:hint="eastAsia" w:ascii="宋体" w:hAnsi="宋体" w:cs="宋体"/>
          <w:b/>
          <w:bCs/>
          <w:color w:val="auto"/>
          <w:spacing w:val="0"/>
          <w:sz w:val="24"/>
          <w:szCs w:val="24"/>
          <w:highlight w:val="none"/>
          <w:u w:val="single"/>
          <w:lang w:val="en-US" w:eastAsia="zh-CN"/>
        </w:rPr>
        <w:t>2025</w:t>
      </w:r>
      <w:r>
        <w:rPr>
          <w:rFonts w:hint="eastAsia" w:ascii="宋体" w:hAnsi="宋体" w:eastAsia="宋体" w:cs="宋体"/>
          <w:b/>
          <w:bCs/>
          <w:color w:val="auto"/>
          <w:spacing w:val="0"/>
          <w:sz w:val="24"/>
          <w:szCs w:val="24"/>
          <w:highlight w:val="none"/>
        </w:rPr>
        <w:t>年</w:t>
      </w:r>
      <w:r>
        <w:rPr>
          <w:rFonts w:hint="eastAsia" w:ascii="宋体" w:hAnsi="宋体" w:cs="宋体"/>
          <w:b/>
          <w:bCs/>
          <w:color w:val="auto"/>
          <w:spacing w:val="0"/>
          <w:sz w:val="24"/>
          <w:szCs w:val="24"/>
          <w:highlight w:val="none"/>
          <w:u w:val="single"/>
          <w:lang w:val="en-US" w:eastAsia="zh-CN"/>
        </w:rPr>
        <w:t>11</w:t>
      </w:r>
      <w:r>
        <w:rPr>
          <w:rFonts w:hint="eastAsia" w:ascii="宋体" w:hAnsi="宋体" w:eastAsia="宋体" w:cs="宋体"/>
          <w:b/>
          <w:bCs/>
          <w:color w:val="auto"/>
          <w:spacing w:val="0"/>
          <w:sz w:val="24"/>
          <w:szCs w:val="24"/>
          <w:highlight w:val="none"/>
        </w:rPr>
        <w:t>月</w:t>
      </w:r>
      <w:r>
        <w:rPr>
          <w:rFonts w:hint="eastAsia" w:ascii="宋体" w:hAnsi="宋体" w:cs="宋体"/>
          <w:b/>
          <w:bCs/>
          <w:color w:val="auto"/>
          <w:spacing w:val="0"/>
          <w:sz w:val="24"/>
          <w:szCs w:val="24"/>
          <w:highlight w:val="none"/>
          <w:u w:val="single"/>
          <w:lang w:val="en-US" w:eastAsia="zh-CN"/>
        </w:rPr>
        <w:t>21</w:t>
      </w:r>
      <w:r>
        <w:rPr>
          <w:rFonts w:hint="eastAsia" w:ascii="宋体" w:hAnsi="宋体" w:eastAsia="宋体" w:cs="宋体"/>
          <w:b/>
          <w:bCs/>
          <w:color w:val="auto"/>
          <w:spacing w:val="0"/>
          <w:sz w:val="24"/>
          <w:szCs w:val="24"/>
          <w:highlight w:val="none"/>
        </w:rPr>
        <w:t>日</w:t>
      </w:r>
      <w:r>
        <w:rPr>
          <w:rFonts w:hint="eastAsia" w:ascii="宋体" w:hAnsi="宋体" w:eastAsia="宋体" w:cs="宋体"/>
          <w:color w:val="auto"/>
          <w:spacing w:val="0"/>
          <w:sz w:val="24"/>
          <w:szCs w:val="24"/>
          <w:highlight w:val="none"/>
        </w:rPr>
        <w:t>17：00前直接以书面形式向招标人提出疑问。</w:t>
      </w:r>
    </w:p>
    <w:p w14:paraId="6F3E6DF4">
      <w:pPr>
        <w:keepNext w:val="0"/>
        <w:keepLines w:val="0"/>
        <w:pageBreakBefore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11.2对于投标人提出的有关本招标项目的所有要求澄清的问题，包括质疑的招标文件相关条款，招标人将认真答复，确属不合理条款或存在差错的将在答疑时予以删除、修改。</w:t>
      </w:r>
    </w:p>
    <w:p w14:paraId="1A15AE9E">
      <w:pPr>
        <w:keepNext w:val="0"/>
        <w:keepLines w:val="0"/>
        <w:pageBreakBefore w:val="0"/>
        <w:tabs>
          <w:tab w:val="left" w:pos="0"/>
        </w:tabs>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11.3经招标人核实确认，工程预算价中单项子目工程量误差在±1%(含±1%)以内、且造价不超过1000元的，可不予调整工程量，投标人应将其误差考虑在综合单价内；若单项子目工程量误差在±1%(含±1%)以内、但造价超过1000元，或有遗漏项目或单项子目工程量误差超过±1%的，招标人将进行修正。对于工程预算价中的材料和设备的单价存在误差、工程取费费率出现差错的，招标人一并予以修正。经修正后的工程预算价作为招标答疑内容的组成部分一并公布。</w:t>
      </w:r>
    </w:p>
    <w:p w14:paraId="6E5D9AF1">
      <w:pPr>
        <w:keepNext w:val="0"/>
        <w:keepLines w:val="0"/>
        <w:pageBreakBefore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11.4招标人将在</w:t>
      </w:r>
      <w:r>
        <w:rPr>
          <w:rFonts w:hint="eastAsia" w:ascii="宋体" w:hAnsi="宋体" w:cs="宋体"/>
          <w:b/>
          <w:bCs/>
          <w:color w:val="auto"/>
          <w:spacing w:val="0"/>
          <w:sz w:val="24"/>
          <w:szCs w:val="24"/>
          <w:highlight w:val="none"/>
          <w:u w:val="single"/>
          <w:lang w:val="en-US" w:eastAsia="zh-CN"/>
        </w:rPr>
        <w:t>2025</w:t>
      </w:r>
      <w:r>
        <w:rPr>
          <w:rFonts w:hint="eastAsia" w:ascii="宋体" w:hAnsi="宋体" w:eastAsia="宋体" w:cs="宋体"/>
          <w:b/>
          <w:bCs/>
          <w:color w:val="auto"/>
          <w:spacing w:val="0"/>
          <w:sz w:val="24"/>
          <w:szCs w:val="24"/>
          <w:highlight w:val="none"/>
        </w:rPr>
        <w:t>年</w:t>
      </w:r>
      <w:r>
        <w:rPr>
          <w:rFonts w:hint="eastAsia" w:ascii="宋体" w:hAnsi="宋体" w:cs="宋体"/>
          <w:b/>
          <w:bCs/>
          <w:color w:val="auto"/>
          <w:spacing w:val="0"/>
          <w:sz w:val="24"/>
          <w:szCs w:val="24"/>
          <w:highlight w:val="none"/>
          <w:u w:val="single"/>
          <w:lang w:val="en-US" w:eastAsia="zh-CN"/>
        </w:rPr>
        <w:t>11</w:t>
      </w:r>
      <w:r>
        <w:rPr>
          <w:rFonts w:hint="eastAsia" w:ascii="宋体" w:hAnsi="宋体" w:eastAsia="宋体" w:cs="宋体"/>
          <w:b/>
          <w:bCs/>
          <w:color w:val="auto"/>
          <w:spacing w:val="0"/>
          <w:sz w:val="24"/>
          <w:szCs w:val="24"/>
          <w:highlight w:val="none"/>
        </w:rPr>
        <w:t>月</w:t>
      </w:r>
      <w:r>
        <w:rPr>
          <w:rFonts w:hint="eastAsia" w:ascii="宋体" w:hAnsi="宋体" w:cs="宋体"/>
          <w:b/>
          <w:bCs/>
          <w:color w:val="auto"/>
          <w:spacing w:val="0"/>
          <w:sz w:val="24"/>
          <w:szCs w:val="24"/>
          <w:highlight w:val="none"/>
          <w:u w:val="single"/>
          <w:lang w:val="en-US" w:eastAsia="zh-CN"/>
        </w:rPr>
        <w:t>24</w:t>
      </w:r>
      <w:r>
        <w:rPr>
          <w:rFonts w:hint="eastAsia" w:ascii="宋体" w:hAnsi="宋体" w:eastAsia="宋体" w:cs="宋体"/>
          <w:b/>
          <w:bCs/>
          <w:color w:val="auto"/>
          <w:spacing w:val="0"/>
          <w:sz w:val="24"/>
          <w:szCs w:val="24"/>
          <w:highlight w:val="none"/>
        </w:rPr>
        <w:t>日</w:t>
      </w:r>
      <w:r>
        <w:rPr>
          <w:rFonts w:hint="eastAsia" w:ascii="宋体" w:hAnsi="宋体" w:eastAsia="宋体" w:cs="宋体"/>
          <w:color w:val="auto"/>
          <w:spacing w:val="0"/>
          <w:sz w:val="24"/>
          <w:szCs w:val="24"/>
          <w:highlight w:val="none"/>
        </w:rPr>
        <w:t>1</w:t>
      </w:r>
      <w:r>
        <w:rPr>
          <w:rFonts w:hint="eastAsia" w:ascii="宋体" w:hAnsi="宋体"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30</w:t>
      </w:r>
      <w:r>
        <w:rPr>
          <w:rFonts w:hint="eastAsia" w:ascii="宋体" w:hAnsi="宋体" w:eastAsia="宋体" w:cs="宋体"/>
          <w:color w:val="auto"/>
          <w:spacing w:val="0"/>
          <w:sz w:val="24"/>
          <w:szCs w:val="24"/>
          <w:highlight w:val="none"/>
        </w:rPr>
        <w:t>前，在</w:t>
      </w:r>
      <w:r>
        <w:rPr>
          <w:rFonts w:hint="eastAsia" w:ascii="宋体" w:hAnsi="宋体" w:cs="宋体"/>
          <w:color w:val="auto"/>
          <w:sz w:val="24"/>
        </w:rPr>
        <w:t>莆田市城厢区人民政府网-政务公开-区公共资源配置</w:t>
      </w:r>
      <w:r>
        <w:rPr>
          <w:rFonts w:hint="eastAsia" w:ascii="宋体" w:hAnsi="宋体" w:eastAsia="宋体" w:cs="宋体"/>
          <w:color w:val="auto"/>
          <w:spacing w:val="0"/>
          <w:sz w:val="24"/>
          <w:szCs w:val="24"/>
          <w:highlight w:val="none"/>
        </w:rPr>
        <w:t>上发布招标文件的答疑、澄清、修改或补充文件。</w:t>
      </w:r>
    </w:p>
    <w:p w14:paraId="575BAF8C">
      <w:pPr>
        <w:keepNext w:val="0"/>
        <w:keepLines w:val="0"/>
        <w:pageBreakBefore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12.工程预算价和工程发包价</w:t>
      </w:r>
    </w:p>
    <w:p w14:paraId="4F8DA80F">
      <w:pPr>
        <w:keepNext w:val="0"/>
        <w:keepLines w:val="0"/>
        <w:pageBreakBefore w:val="0"/>
        <w:kinsoku/>
        <w:overflowPunct/>
        <w:topLinePunct w:val="0"/>
        <w:autoSpaceDE/>
        <w:autoSpaceDN/>
        <w:bidi w:val="0"/>
        <w:adjustRightInd/>
        <w:spacing w:line="400" w:lineRule="exact"/>
        <w:ind w:firstLine="480" w:firstLineChars="200"/>
        <w:jc w:val="left"/>
        <w:textAlignment w:val="auto"/>
        <w:rPr>
          <w:rFonts w:hint="eastAsia" w:ascii="宋体" w:hAnsi="宋体" w:eastAsia="宋体" w:cs="宋体"/>
          <w:bCs/>
          <w:color w:val="auto"/>
          <w:sz w:val="24"/>
        </w:rPr>
      </w:pPr>
      <w:r>
        <w:rPr>
          <w:rFonts w:hint="eastAsia" w:ascii="宋体" w:hAnsi="宋体" w:eastAsia="宋体" w:cs="宋体"/>
          <w:bCs/>
          <w:color w:val="auto"/>
          <w:sz w:val="24"/>
        </w:rPr>
        <w:t>12.1工程预算价</w:t>
      </w:r>
    </w:p>
    <w:p w14:paraId="0ABACD61">
      <w:pPr>
        <w:keepNext w:val="0"/>
        <w:keepLines w:val="0"/>
        <w:pageBreakBefore w:val="0"/>
        <w:kinsoku/>
        <w:overflowPunct/>
        <w:topLinePunct w:val="0"/>
        <w:autoSpaceDE/>
        <w:autoSpaceDN/>
        <w:bidi w:val="0"/>
        <w:adjustRightInd/>
        <w:spacing w:line="400" w:lineRule="exact"/>
        <w:ind w:firstLine="480" w:firstLineChars="200"/>
        <w:jc w:val="left"/>
        <w:textAlignment w:val="auto"/>
        <w:rPr>
          <w:rFonts w:hint="eastAsia" w:ascii="宋体" w:hAnsi="宋体" w:eastAsia="宋体" w:cs="宋体"/>
          <w:bCs/>
          <w:color w:val="auto"/>
          <w:sz w:val="24"/>
        </w:rPr>
      </w:pPr>
      <w:r>
        <w:rPr>
          <w:rFonts w:hint="eastAsia" w:ascii="宋体" w:hAnsi="宋体" w:eastAsia="宋体" w:cs="宋体"/>
          <w:bCs/>
          <w:color w:val="auto"/>
          <w:sz w:val="24"/>
        </w:rPr>
        <w:t>本工程审核后预算价为</w:t>
      </w:r>
      <w:r>
        <w:rPr>
          <w:rFonts w:hint="eastAsia" w:ascii="宋体" w:hAnsi="宋体" w:cs="宋体"/>
          <w:b/>
          <w:bCs w:val="0"/>
          <w:color w:val="auto"/>
          <w:sz w:val="24"/>
          <w:u w:val="single"/>
          <w:lang w:val="en-US" w:eastAsia="zh-CN"/>
        </w:rPr>
        <w:t>271289</w:t>
      </w:r>
      <w:r>
        <w:rPr>
          <w:rFonts w:hint="eastAsia" w:ascii="宋体" w:hAnsi="宋体" w:eastAsia="宋体" w:cs="宋体"/>
          <w:b/>
          <w:bCs w:val="0"/>
          <w:color w:val="auto"/>
          <w:sz w:val="24"/>
        </w:rPr>
        <w:t>元</w:t>
      </w:r>
      <w:r>
        <w:rPr>
          <w:rFonts w:hint="eastAsia" w:ascii="宋体" w:hAnsi="宋体" w:eastAsia="宋体" w:cs="宋体"/>
          <w:bCs/>
          <w:color w:val="auto"/>
          <w:sz w:val="24"/>
        </w:rPr>
        <w:t>(人民币)。</w:t>
      </w:r>
    </w:p>
    <w:p w14:paraId="457B96D9">
      <w:pPr>
        <w:keepNext w:val="0"/>
        <w:keepLines w:val="0"/>
        <w:pageBreakBefore w:val="0"/>
        <w:kinsoku/>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12.2</w:t>
      </w:r>
      <w:r>
        <w:rPr>
          <w:rFonts w:hint="eastAsia" w:ascii="宋体" w:hAnsi="宋体" w:eastAsia="宋体" w:cs="宋体"/>
          <w:color w:val="auto"/>
          <w:sz w:val="24"/>
        </w:rPr>
        <w:t>工程发包价</w:t>
      </w:r>
    </w:p>
    <w:p w14:paraId="1EA3BE52">
      <w:pPr>
        <w:keepNext w:val="0"/>
        <w:keepLines w:val="0"/>
        <w:pageBreakBefore w:val="0"/>
        <w:kinsoku/>
        <w:wordWrap w:val="0"/>
        <w:overflowPunct/>
        <w:topLinePunct w:val="0"/>
        <w:autoSpaceDE/>
        <w:autoSpaceDN/>
        <w:bidi w:val="0"/>
        <w:adjustRightInd/>
        <w:spacing w:line="400" w:lineRule="exact"/>
        <w:ind w:firstLine="480" w:firstLineChars="200"/>
        <w:jc w:val="left"/>
        <w:textAlignment w:val="auto"/>
        <w:rPr>
          <w:rFonts w:hint="eastAsia" w:ascii="宋体" w:hAnsi="宋体" w:cs="楷体"/>
          <w:bCs/>
          <w:color w:val="auto"/>
          <w:sz w:val="24"/>
        </w:rPr>
      </w:pPr>
      <w:r>
        <w:rPr>
          <w:rFonts w:hint="eastAsia" w:ascii="宋体" w:hAnsi="宋体" w:cs="楷体"/>
          <w:bCs/>
          <w:color w:val="auto"/>
          <w:sz w:val="24"/>
        </w:rPr>
        <w:t>本招标项目的工程发包价按以下公式计算：</w:t>
      </w:r>
    </w:p>
    <w:p w14:paraId="32AC85F9">
      <w:pPr>
        <w:keepNext w:val="0"/>
        <w:keepLines w:val="0"/>
        <w:pageBreakBefore w:val="0"/>
        <w:kinsoku/>
        <w:wordWrap w:val="0"/>
        <w:overflowPunct/>
        <w:topLinePunct w:val="0"/>
        <w:autoSpaceDE/>
        <w:autoSpaceDN/>
        <w:bidi w:val="0"/>
        <w:adjustRightInd/>
        <w:spacing w:line="400" w:lineRule="exact"/>
        <w:ind w:firstLine="480" w:firstLineChars="200"/>
        <w:jc w:val="left"/>
        <w:textAlignment w:val="auto"/>
        <w:rPr>
          <w:rFonts w:hint="eastAsia" w:ascii="宋体" w:hAnsi="宋体" w:cs="楷体"/>
          <w:bCs/>
          <w:color w:val="auto"/>
          <w:sz w:val="24"/>
          <w:lang w:eastAsia="zh-CN"/>
        </w:rPr>
      </w:pPr>
      <w:r>
        <w:rPr>
          <w:rFonts w:hint="eastAsia" w:ascii="宋体" w:hAnsi="宋体" w:cs="楷体"/>
          <w:bCs/>
          <w:color w:val="auto"/>
          <w:sz w:val="24"/>
        </w:rPr>
        <w:t>工程发包价=工程</w:t>
      </w:r>
      <w:r>
        <w:rPr>
          <w:rFonts w:hint="eastAsia" w:ascii="宋体" w:hAnsi="宋体" w:cs="楷体"/>
          <w:bCs/>
          <w:color w:val="auto"/>
          <w:sz w:val="24"/>
          <w:lang w:eastAsia="zh-CN"/>
        </w:rPr>
        <w:t>审核后</w:t>
      </w:r>
      <w:r>
        <w:rPr>
          <w:rFonts w:hint="eastAsia" w:ascii="宋体" w:hAnsi="宋体" w:cs="楷体"/>
          <w:bCs/>
          <w:color w:val="auto"/>
          <w:sz w:val="24"/>
        </w:rPr>
        <w:t>预算价×(1-工程预算价下浮率)</w:t>
      </w:r>
      <w:r>
        <w:rPr>
          <w:rFonts w:hint="eastAsia" w:ascii="宋体" w:hAnsi="宋体" w:cs="楷体"/>
          <w:bCs/>
          <w:color w:val="auto"/>
          <w:sz w:val="24"/>
          <w:lang w:eastAsia="zh-CN"/>
        </w:rPr>
        <w:t>，为</w:t>
      </w:r>
      <w:r>
        <w:rPr>
          <w:rFonts w:hint="eastAsia" w:ascii="宋体" w:hAnsi="宋体" w:cs="宋体"/>
          <w:b/>
          <w:bCs w:val="0"/>
          <w:color w:val="auto"/>
          <w:sz w:val="24"/>
          <w:u w:val="single"/>
          <w:lang w:val="en-US" w:eastAsia="zh-CN"/>
        </w:rPr>
        <w:t>238734</w:t>
      </w:r>
      <w:r>
        <w:rPr>
          <w:rFonts w:hint="eastAsia" w:ascii="宋体" w:hAnsi="宋体" w:cs="楷体"/>
          <w:b/>
          <w:bCs w:val="0"/>
          <w:color w:val="auto"/>
          <w:sz w:val="24"/>
          <w:lang w:eastAsia="zh-CN"/>
        </w:rPr>
        <w:t>元</w:t>
      </w:r>
      <w:r>
        <w:rPr>
          <w:rFonts w:hint="eastAsia" w:ascii="宋体" w:hAnsi="宋体" w:cs="楷体"/>
          <w:bCs/>
          <w:color w:val="auto"/>
          <w:sz w:val="24"/>
          <w:lang w:eastAsia="zh-CN"/>
        </w:rPr>
        <w:t>(人民币)。</w:t>
      </w:r>
    </w:p>
    <w:p w14:paraId="6B2E0540">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cs="楷体"/>
          <w:b/>
          <w:bCs w:val="0"/>
          <w:color w:val="auto"/>
          <w:sz w:val="24"/>
        </w:rPr>
      </w:pPr>
      <w:r>
        <w:rPr>
          <w:rFonts w:hint="eastAsia" w:ascii="宋体" w:hAnsi="宋体" w:cs="楷体"/>
          <w:b/>
          <w:bCs w:val="0"/>
          <w:color w:val="auto"/>
          <w:sz w:val="24"/>
        </w:rPr>
        <w:t>本招标项目的工程预算价下浮率为</w:t>
      </w:r>
      <w:r>
        <w:rPr>
          <w:rFonts w:hint="eastAsia" w:ascii="宋体" w:hAnsi="宋体" w:cs="楷体"/>
          <w:b/>
          <w:bCs w:val="0"/>
          <w:color w:val="auto"/>
          <w:sz w:val="24"/>
          <w:u w:val="single"/>
          <w:lang w:val="en-US" w:eastAsia="zh-CN"/>
        </w:rPr>
        <w:t xml:space="preserve"> 12</w:t>
      </w:r>
      <w:r>
        <w:rPr>
          <w:rFonts w:hint="eastAsia" w:ascii="宋体" w:hAnsi="宋体" w:cs="楷体"/>
          <w:b/>
          <w:bCs w:val="0"/>
          <w:color w:val="auto"/>
          <w:sz w:val="24"/>
          <w:u w:val="single"/>
        </w:rPr>
        <w:t>%</w:t>
      </w:r>
      <w:r>
        <w:rPr>
          <w:rFonts w:hint="eastAsia" w:ascii="宋体" w:hAnsi="宋体" w:cs="楷体"/>
          <w:b/>
          <w:bCs w:val="0"/>
          <w:color w:val="auto"/>
          <w:sz w:val="24"/>
          <w:u w:val="single"/>
          <w:lang w:val="en-US" w:eastAsia="zh-CN"/>
        </w:rPr>
        <w:t xml:space="preserve"> </w:t>
      </w:r>
      <w:r>
        <w:rPr>
          <w:rFonts w:hint="eastAsia" w:ascii="宋体" w:hAnsi="宋体" w:cs="楷体"/>
          <w:b/>
          <w:bCs w:val="0"/>
          <w:color w:val="auto"/>
          <w:sz w:val="24"/>
        </w:rPr>
        <w:t>。</w:t>
      </w:r>
    </w:p>
    <w:p w14:paraId="6A03428B">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13.工程预算价的编制</w:t>
      </w:r>
    </w:p>
    <w:p w14:paraId="55F27EDC">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13.1工程预算价的编制依据</w:t>
      </w:r>
    </w:p>
    <w:p w14:paraId="3308FB17">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 w:val="0"/>
          <w:bCs/>
          <w:color w:val="auto"/>
          <w:sz w:val="24"/>
        </w:rPr>
      </w:pPr>
      <w:r>
        <w:rPr>
          <w:rFonts w:hint="eastAsia" w:ascii="宋体" w:hAnsi="宋体" w:eastAsia="宋体" w:cs="Times New Roman"/>
          <w:b w:val="0"/>
          <w:bCs/>
          <w:color w:val="auto"/>
          <w:sz w:val="24"/>
          <w:lang w:val="en-US" w:eastAsia="zh-CN"/>
        </w:rPr>
        <w:t>13.1.1</w:t>
      </w:r>
      <w:r>
        <w:rPr>
          <w:rFonts w:hint="eastAsia" w:ascii="宋体" w:hAnsi="宋体" w:eastAsia="宋体" w:cs="Times New Roman"/>
          <w:b w:val="0"/>
          <w:bCs/>
          <w:color w:val="auto"/>
          <w:sz w:val="24"/>
        </w:rPr>
        <w:t>.计价计量规范：《建设工程工程量清单计价规范》（GB50500-2013）及现行补充或调整文件。</w:t>
      </w:r>
    </w:p>
    <w:p w14:paraId="650515F0">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 w:val="0"/>
          <w:bCs/>
          <w:color w:val="auto"/>
          <w:sz w:val="24"/>
        </w:rPr>
      </w:pPr>
      <w:r>
        <w:rPr>
          <w:rFonts w:hint="eastAsia" w:ascii="宋体" w:hAnsi="宋体" w:eastAsia="宋体" w:cs="Times New Roman"/>
          <w:b w:val="0"/>
          <w:bCs/>
          <w:color w:val="auto"/>
          <w:sz w:val="24"/>
          <w:lang w:val="en-US" w:eastAsia="zh-CN"/>
        </w:rPr>
        <w:t>13.1.2</w:t>
      </w:r>
      <w:r>
        <w:rPr>
          <w:rFonts w:hint="eastAsia" w:ascii="宋体" w:hAnsi="宋体" w:eastAsia="宋体" w:cs="Times New Roman"/>
          <w:b w:val="0"/>
          <w:bCs/>
          <w:color w:val="auto"/>
          <w:sz w:val="24"/>
        </w:rPr>
        <w:t>.预算定额：采用《福建省市政工程预算定额》（FJYD-401-2017至 FJYD-409-2017）、《福建省园林绿化工程预算定额》（FJYD-501-2017）、《福建省建设工程混凝土、砂浆等半成品配合比》（2017版）、《福建省房屋建筑与装饰工程预算定额》（FJYD-101-2017）、《福建省构筑物工程预算定额》（FJYD-102-2017）、《福建省装配式建筑工程预算定额》（FJYD-103-2017）、《福建省通用安装工程预算定额》（FJYD-301-2017~ FJYD-311-2017）及现行补充或调整文件。</w:t>
      </w:r>
    </w:p>
    <w:p w14:paraId="5CC60250">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 w:val="0"/>
          <w:bCs/>
          <w:color w:val="auto"/>
          <w:sz w:val="24"/>
        </w:rPr>
      </w:pPr>
      <w:r>
        <w:rPr>
          <w:rFonts w:hint="eastAsia" w:ascii="宋体" w:hAnsi="宋体" w:eastAsia="宋体" w:cs="Times New Roman"/>
          <w:b w:val="0"/>
          <w:bCs/>
          <w:color w:val="auto"/>
          <w:sz w:val="24"/>
          <w:lang w:val="en-US" w:eastAsia="zh-CN"/>
        </w:rPr>
        <w:t>13.1.3</w:t>
      </w:r>
      <w:r>
        <w:rPr>
          <w:rFonts w:hint="eastAsia" w:ascii="宋体" w:hAnsi="宋体" w:eastAsia="宋体" w:cs="Times New Roman"/>
          <w:b w:val="0"/>
          <w:bCs/>
          <w:color w:val="auto"/>
          <w:sz w:val="24"/>
        </w:rPr>
        <w:t>.费用定额：《福建省建筑安装工程费用定额》（2017版）及现行补充调整文件。其中，暂列金额：/；专业工程暂估价：/；甲供材料费：/。</w:t>
      </w:r>
    </w:p>
    <w:p w14:paraId="64A49487">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eastAsia="宋体" w:cs="Times New Roman"/>
        </w:rPr>
      </w:pPr>
      <w:r>
        <w:rPr>
          <w:rFonts w:hint="eastAsia" w:ascii="宋体" w:hAnsi="宋体" w:eastAsia="宋体" w:cs="Times New Roman"/>
          <w:b w:val="0"/>
          <w:bCs/>
          <w:color w:val="auto"/>
          <w:sz w:val="24"/>
          <w:lang w:val="en-US" w:eastAsia="zh-CN"/>
        </w:rPr>
        <w:t>13.1.4</w:t>
      </w:r>
      <w:r>
        <w:rPr>
          <w:rFonts w:hint="eastAsia" w:ascii="宋体" w:hAnsi="宋体" w:eastAsia="宋体" w:cs="Times New Roman"/>
          <w:b w:val="0"/>
          <w:bCs/>
          <w:color w:val="auto"/>
          <w:sz w:val="24"/>
        </w:rPr>
        <w:t>.人材机价格：1）人工费指数：《莆田市住房和城乡建设局关于发布莆田市建设工程人工费动态指数的通知》莆建管[2023]19号文。2）施工机械台班单价：福建省2019年第三季度机械台班。3）材料设备价格：按照《莆田建设工程造价管理信息》（2025年9月份（下半月）综合价）莆田市信息价、定额基期。</w:t>
      </w:r>
    </w:p>
    <w:p w14:paraId="1E325D2C">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color w:val="auto"/>
          <w:sz w:val="24"/>
        </w:rPr>
        <w:t>13.2工程预算价发布的内容：</w:t>
      </w:r>
    </w:p>
    <w:p w14:paraId="4B666644">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 xml:space="preserve">(1)工程项目造价汇总表(只一个单项工程可不编制)； </w:t>
      </w:r>
    </w:p>
    <w:p w14:paraId="43CFF0EC">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 xml:space="preserve">(2)单项工程造价汇总表(只一个单位工程可不编制)； </w:t>
      </w:r>
    </w:p>
    <w:p w14:paraId="4C63DCEB">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(3)单位工程造价汇总表；</w:t>
      </w:r>
    </w:p>
    <w:p w14:paraId="5F0B9AF0">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(4)分部分项工程量清单与计价表；</w:t>
      </w:r>
    </w:p>
    <w:p w14:paraId="1EB07EB4">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 xml:space="preserve">(5)其他项目清单与计价汇总表； </w:t>
      </w:r>
    </w:p>
    <w:p w14:paraId="380D2879">
      <w:pPr>
        <w:keepNext w:val="0"/>
        <w:keepLines w:val="0"/>
        <w:pageBreakBefore w:val="0"/>
        <w:widowControl w:val="0"/>
        <w:kinsoku/>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1)暂列金额明细表；</w:t>
      </w:r>
    </w:p>
    <w:p w14:paraId="2009307B">
      <w:pPr>
        <w:keepNext w:val="0"/>
        <w:keepLines w:val="0"/>
        <w:pageBreakBefore w:val="0"/>
        <w:widowControl w:val="0"/>
        <w:kinsoku/>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2)计日工表；</w:t>
      </w:r>
    </w:p>
    <w:p w14:paraId="25A72F21">
      <w:pPr>
        <w:keepNext w:val="0"/>
        <w:keepLines w:val="0"/>
        <w:pageBreakBefore w:val="0"/>
        <w:widowControl w:val="0"/>
        <w:kinsoku/>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3)总承包服务费计价表；</w:t>
      </w:r>
    </w:p>
    <w:p w14:paraId="0B273C3E">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(6)措施项目清单与计价表(一)；</w:t>
      </w:r>
    </w:p>
    <w:p w14:paraId="17C97959">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(7)措施项目清单与计价表(二)(含定额)；</w:t>
      </w:r>
    </w:p>
    <w:p w14:paraId="50F20B6E">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 xml:space="preserve">(8)设备清单与计价表； </w:t>
      </w:r>
    </w:p>
    <w:p w14:paraId="222986C4">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(9)规费、税金项目清单与计价表；</w:t>
      </w:r>
    </w:p>
    <w:p w14:paraId="7DE30DC6">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(10)分部分项工程量清单综合单价分析计算表；</w:t>
      </w:r>
    </w:p>
    <w:p w14:paraId="51146BFB">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(11)甲供材料价格表；</w:t>
      </w:r>
    </w:p>
    <w:p w14:paraId="21FE25DE">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(12)主要材料项目与价格表；</w:t>
      </w:r>
    </w:p>
    <w:p w14:paraId="11277267">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13.3税金税率和工程排污费取费标准</w:t>
      </w:r>
    </w:p>
    <w:p w14:paraId="63809879">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u w:val="single"/>
        </w:rPr>
      </w:pPr>
      <w:r>
        <w:rPr>
          <w:rFonts w:hint="eastAsia" w:ascii="宋体" w:hAnsi="宋体" w:eastAsia="宋体" w:cs="Times New Roman"/>
          <w:bCs/>
          <w:color w:val="auto"/>
          <w:sz w:val="24"/>
        </w:rPr>
        <w:t>13.3.1本招标项目税金税率：__</w:t>
      </w:r>
      <w:r>
        <w:rPr>
          <w:rFonts w:hint="eastAsia" w:ascii="宋体" w:hAnsi="宋体" w:eastAsia="宋体" w:cs="Times New Roman"/>
          <w:bCs/>
          <w:color w:val="auto"/>
          <w:sz w:val="24"/>
          <w:u w:val="single"/>
          <w:lang w:val="en-US" w:eastAsia="zh-CN"/>
        </w:rPr>
        <w:t>9</w:t>
      </w:r>
      <w:r>
        <w:rPr>
          <w:rFonts w:hint="eastAsia" w:ascii="宋体" w:hAnsi="宋体" w:eastAsia="宋体" w:cs="Times New Roman"/>
          <w:bCs/>
          <w:color w:val="auto"/>
          <w:sz w:val="24"/>
          <w:u w:val="single"/>
        </w:rPr>
        <w:t xml:space="preserve">%  </w:t>
      </w:r>
    </w:p>
    <w:p w14:paraId="60B0C869">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13.3.2工程排污费取费标准：___</w:t>
      </w:r>
      <w:r>
        <w:rPr>
          <w:rFonts w:hint="eastAsia" w:ascii="宋体" w:hAnsi="宋体" w:eastAsia="宋体" w:cs="Times New Roman"/>
          <w:bCs/>
          <w:color w:val="auto"/>
          <w:sz w:val="24"/>
          <w:u w:val="single"/>
        </w:rPr>
        <w:t xml:space="preserve">/   </w:t>
      </w:r>
    </w:p>
    <w:p w14:paraId="335B6BC2">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13.4暂列金额和总承包服务费</w:t>
      </w:r>
    </w:p>
    <w:p w14:paraId="75B480A0">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13.4.1本招标项目不设暂列金额。</w:t>
      </w:r>
    </w:p>
    <w:p w14:paraId="0AEE6803">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13.4.2本招标项目总承包服务费计算办法：_</w:t>
      </w:r>
      <w:r>
        <w:rPr>
          <w:rFonts w:hint="eastAsia" w:ascii="宋体" w:hAnsi="宋体" w:eastAsia="宋体" w:cs="Times New Roman"/>
          <w:bCs/>
          <w:color w:val="auto"/>
          <w:sz w:val="24"/>
          <w:u w:val="single"/>
        </w:rPr>
        <w:t>_/_</w:t>
      </w:r>
      <w:r>
        <w:rPr>
          <w:rFonts w:hint="eastAsia" w:ascii="宋体" w:hAnsi="宋体" w:eastAsia="宋体" w:cs="Times New Roman"/>
          <w:bCs/>
          <w:color w:val="auto"/>
          <w:sz w:val="24"/>
        </w:rPr>
        <w:t>_</w:t>
      </w:r>
    </w:p>
    <w:p w14:paraId="08603384">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13.5劳保费用及意外伤害保险费</w:t>
      </w:r>
    </w:p>
    <w:p w14:paraId="66747402">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13.5.1本招标项目劳保费用：__</w:t>
      </w:r>
      <w:r>
        <w:rPr>
          <w:rFonts w:hint="eastAsia" w:ascii="宋体" w:hAnsi="宋体" w:eastAsia="宋体" w:cs="Times New Roman"/>
          <w:bCs/>
          <w:color w:val="auto"/>
          <w:sz w:val="24"/>
          <w:u w:val="single"/>
        </w:rPr>
        <w:t>/</w:t>
      </w:r>
      <w:r>
        <w:rPr>
          <w:rFonts w:hint="eastAsia" w:ascii="宋体" w:hAnsi="宋体" w:eastAsia="宋体" w:cs="Times New Roman"/>
          <w:bCs/>
          <w:color w:val="auto"/>
          <w:sz w:val="24"/>
        </w:rPr>
        <w:t>__。</w:t>
      </w:r>
    </w:p>
    <w:p w14:paraId="017C7122">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u w:val="single"/>
        </w:rPr>
      </w:pPr>
      <w:r>
        <w:rPr>
          <w:rFonts w:hint="eastAsia" w:ascii="宋体" w:hAnsi="宋体" w:eastAsia="宋体" w:cs="Times New Roman"/>
          <w:bCs/>
          <w:color w:val="auto"/>
          <w:sz w:val="24"/>
        </w:rPr>
        <w:t>13.5.2本招标项目意外伤害保险费费率：</w:t>
      </w:r>
      <w:r>
        <w:rPr>
          <w:rFonts w:hint="eastAsia" w:ascii="宋体" w:hAnsi="宋体" w:eastAsia="宋体" w:cs="Times New Roman"/>
          <w:bCs/>
          <w:color w:val="auto"/>
          <w:sz w:val="24"/>
          <w:u w:val="single"/>
        </w:rPr>
        <w:t xml:space="preserve">   /   </w:t>
      </w:r>
    </w:p>
    <w:p w14:paraId="60FAAFC2">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13.6风险范围及风险包干系数</w:t>
      </w:r>
    </w:p>
    <w:p w14:paraId="2FBD4CAC">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13.6.1计入工程预算造价的风险包干系数：</w:t>
      </w:r>
      <w:r>
        <w:rPr>
          <w:rFonts w:hint="eastAsia" w:ascii="宋体" w:hAnsi="宋体" w:eastAsia="宋体" w:cs="Times New Roman"/>
          <w:bCs/>
          <w:color w:val="auto"/>
          <w:sz w:val="24"/>
          <w:u w:val="single"/>
        </w:rPr>
        <w:t xml:space="preserve">  /  </w:t>
      </w:r>
    </w:p>
    <w:p w14:paraId="3B8D7B1D">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13.6.2本招标项目考虑的风险范围：</w:t>
      </w:r>
    </w:p>
    <w:p w14:paraId="75CD309B">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1)工程量清单核对澄清之后，仍有错、漏，导致工程预算价不准确的 (指在中标通知书发出后一个月内，招标人和中标人双方进行核对工程量清单的)；</w:t>
      </w:r>
    </w:p>
    <w:p w14:paraId="59E4224E">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2)市场变化、政策性调整导致主要材料(设备)价格与编制预算价时采用的信息价相比，主要材料（水泥、钢筋）价格风险承包幅度控制在±5%以内，施工机械台班单价风险承包幅度控制在±10%以内（人工费不纳入风险承包范围）；</w:t>
      </w:r>
    </w:p>
    <w:p w14:paraId="29987C70">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3)施工期间除主要材料以外的其他材料价格变化的(主要材料指招标人工程预算价的主要材料项目表中所列的材料)；</w:t>
      </w:r>
    </w:p>
    <w:p w14:paraId="698CE8B8">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4)天气、地形、地质等自然条件变化而采取临时措施的；</w:t>
      </w:r>
    </w:p>
    <w:p w14:paraId="0B7BD6CA">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5)人工、机械费价格变化的。</w:t>
      </w:r>
    </w:p>
    <w:p w14:paraId="03788675">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bCs/>
          <w:color w:val="auto"/>
          <w:sz w:val="24"/>
        </w:rPr>
      </w:pPr>
      <w:r>
        <w:rPr>
          <w:rFonts w:hint="eastAsia" w:ascii="宋体" w:hAnsi="宋体" w:eastAsia="宋体" w:cs="Times New Roman"/>
          <w:bCs/>
          <w:color w:val="auto"/>
          <w:sz w:val="24"/>
        </w:rPr>
        <w:t>13.7其他</w:t>
      </w:r>
    </w:p>
    <w:p w14:paraId="42C923A4">
      <w:pPr>
        <w:keepNext w:val="0"/>
        <w:keepLines w:val="0"/>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color w:val="auto"/>
          <w:sz w:val="24"/>
        </w:rPr>
      </w:pPr>
      <w:r>
        <w:rPr>
          <w:rFonts w:hint="eastAsia" w:ascii="宋体" w:hAnsi="宋体" w:eastAsia="宋体" w:cs="Times New Roman"/>
          <w:bCs/>
          <w:color w:val="auto"/>
          <w:sz w:val="24"/>
        </w:rPr>
        <w:t>工程预算价的格式采用《建设工程工程量清单计价规范》及福建省建设工程行政主管部门规定的格式。</w:t>
      </w:r>
    </w:p>
    <w:p w14:paraId="555E7DDA">
      <w:pPr>
        <w:keepNext w:val="0"/>
        <w:keepLines w:val="0"/>
        <w:pageBreakBefore w:val="0"/>
        <w:widowControl w:val="0"/>
        <w:kinsoku/>
        <w:wordWrap/>
        <w:overflowPunct/>
        <w:topLinePunct w:val="0"/>
        <w:autoSpaceDE/>
        <w:autoSpaceDN/>
        <w:bidi w:val="0"/>
        <w:adjustRightInd/>
        <w:snapToGrid/>
        <w:spacing w:line="400" w:lineRule="exact"/>
        <w:ind w:left="0" w:firstLine="482" w:firstLineChars="200"/>
        <w:textAlignment w:val="auto"/>
        <w:rPr>
          <w:rFonts w:hint="eastAsia"/>
          <w:color w:val="auto"/>
        </w:rPr>
      </w:pPr>
      <w:r>
        <w:rPr>
          <w:rFonts w:hint="eastAsia" w:ascii="宋体" w:hAnsi="宋体" w:cs="宋体"/>
          <w:b/>
          <w:bCs/>
          <w:color w:val="auto"/>
          <w:sz w:val="24"/>
        </w:rPr>
        <w:t>14.主要材料、设备要求</w:t>
      </w:r>
    </w:p>
    <w:p w14:paraId="4450410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eastAsia="宋体"/>
          <w:b w:val="0"/>
          <w:bCs w:val="0"/>
          <w:color w:val="auto"/>
          <w:sz w:val="32"/>
          <w:szCs w:val="32"/>
          <w:lang w:eastAsia="zh-CN"/>
        </w:rPr>
      </w:pPr>
      <w:r>
        <w:rPr>
          <w:rFonts w:hint="eastAsia" w:ascii="宋体" w:hAnsi="宋体"/>
          <w:color w:val="auto"/>
          <w:sz w:val="24"/>
        </w:rPr>
        <w:t>本工程选用的主要材料、设备的规格、型号、标准、品牌</w:t>
      </w:r>
      <w:r>
        <w:rPr>
          <w:rFonts w:hint="eastAsia" w:ascii="宋体" w:hAnsi="宋体"/>
          <w:color w:val="auto"/>
          <w:sz w:val="24"/>
          <w:lang w:eastAsia="zh-CN"/>
        </w:rPr>
        <w:t>。</w:t>
      </w:r>
    </w:p>
    <w:p w14:paraId="0BFFAB47">
      <w:pPr>
        <w:keepNext w:val="0"/>
        <w:keepLines w:val="0"/>
        <w:pageBreakBefore w:val="0"/>
        <w:kinsoku/>
        <w:wordWrap w:val="0"/>
        <w:overflowPunct/>
        <w:topLinePunct w:val="0"/>
        <w:autoSpaceDE/>
        <w:autoSpaceDN/>
        <w:bidi w:val="0"/>
        <w:adjustRightInd/>
        <w:spacing w:line="400" w:lineRule="exact"/>
        <w:jc w:val="center"/>
        <w:textAlignment w:val="auto"/>
        <w:rPr>
          <w:rFonts w:hint="eastAsia" w:ascii="宋体" w:hAnsi="宋体" w:eastAsia="宋体" w:cs="宋体"/>
          <w:b/>
          <w:color w:val="auto"/>
          <w:spacing w:val="0"/>
          <w:sz w:val="30"/>
          <w:szCs w:val="30"/>
          <w:highlight w:val="none"/>
        </w:rPr>
      </w:pPr>
    </w:p>
    <w:p w14:paraId="24589998">
      <w:pPr>
        <w:keepNext w:val="0"/>
        <w:keepLines w:val="0"/>
        <w:pageBreakBefore w:val="0"/>
        <w:kinsoku/>
        <w:wordWrap w:val="0"/>
        <w:overflowPunct/>
        <w:topLinePunct w:val="0"/>
        <w:autoSpaceDE/>
        <w:autoSpaceDN/>
        <w:bidi w:val="0"/>
        <w:adjustRightInd/>
        <w:spacing w:line="400" w:lineRule="exact"/>
        <w:jc w:val="center"/>
        <w:textAlignment w:val="auto"/>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(三)投标文件</w:t>
      </w:r>
    </w:p>
    <w:p w14:paraId="6D5DF3A6">
      <w:pPr>
        <w:keepNext w:val="0"/>
        <w:keepLines w:val="0"/>
        <w:pageBreakBefore w:val="0"/>
        <w:kinsoku/>
        <w:wordWrap w:val="0"/>
        <w:overflowPunct/>
        <w:topLinePunct w:val="0"/>
        <w:autoSpaceDE/>
        <w:autoSpaceDN/>
        <w:bidi w:val="0"/>
        <w:adjustRightInd/>
        <w:spacing w:line="400" w:lineRule="exact"/>
        <w:ind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15.投标文件的组成</w:t>
      </w:r>
    </w:p>
    <w:p w14:paraId="342D81F2">
      <w:pPr>
        <w:keepNext w:val="0"/>
        <w:keepLines w:val="0"/>
        <w:pageBreakBefore w:val="0"/>
        <w:tabs>
          <w:tab w:val="left" w:pos="1260"/>
        </w:tabs>
        <w:kinsoku/>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投标文件由下列内容组成。</w:t>
      </w:r>
    </w:p>
    <w:p w14:paraId="511BB97E">
      <w:pPr>
        <w:keepNext w:val="0"/>
        <w:keepLines w:val="0"/>
        <w:pageBreakBefore w:val="0"/>
        <w:tabs>
          <w:tab w:val="left" w:pos="0"/>
        </w:tabs>
        <w:kinsoku/>
        <w:wordWrap w:val="0"/>
        <w:overflowPunct/>
        <w:topLinePunct w:val="0"/>
        <w:autoSpaceDE/>
        <w:autoSpaceDN/>
        <w:bidi w:val="0"/>
        <w:adjustRightInd/>
        <w:spacing w:line="400" w:lineRule="exact"/>
        <w:ind w:firstLine="480" w:firstLineChars="200"/>
        <w:jc w:val="left"/>
        <w:textAlignment w:val="auto"/>
        <w:rPr>
          <w:rFonts w:hint="eastAsia" w:ascii="宋体" w:hAnsi="宋体" w:eastAsia="宋体" w:cs="宋体"/>
          <w:b w:val="0"/>
          <w:bCs/>
          <w:color w:val="auto"/>
          <w:spacing w:val="0"/>
          <w:sz w:val="24"/>
          <w:highlight w:val="none"/>
        </w:rPr>
      </w:pPr>
      <w:r>
        <w:rPr>
          <w:rFonts w:hint="eastAsia" w:ascii="宋体" w:hAnsi="宋体" w:eastAsia="宋体" w:cs="宋体"/>
          <w:b w:val="0"/>
          <w:bCs/>
          <w:color w:val="auto"/>
          <w:spacing w:val="0"/>
          <w:sz w:val="24"/>
          <w:highlight w:val="none"/>
        </w:rPr>
        <w:t>1、投标承诺函</w:t>
      </w:r>
    </w:p>
    <w:p w14:paraId="72F6C796">
      <w:pPr>
        <w:keepNext w:val="0"/>
        <w:keepLines w:val="0"/>
        <w:pageBreakBefore w:val="0"/>
        <w:tabs>
          <w:tab w:val="left" w:pos="0"/>
        </w:tabs>
        <w:kinsoku/>
        <w:wordWrap w:val="0"/>
        <w:overflowPunct/>
        <w:topLinePunct w:val="0"/>
        <w:autoSpaceDE/>
        <w:autoSpaceDN/>
        <w:bidi w:val="0"/>
        <w:adjustRightInd/>
        <w:spacing w:line="400" w:lineRule="exact"/>
        <w:ind w:firstLine="480" w:firstLineChars="200"/>
        <w:jc w:val="left"/>
        <w:textAlignment w:val="auto"/>
        <w:rPr>
          <w:rFonts w:hint="eastAsia" w:ascii="宋体" w:hAnsi="宋体" w:eastAsia="宋体" w:cs="宋体"/>
          <w:b w:val="0"/>
          <w:bCs/>
          <w:color w:val="auto"/>
          <w:spacing w:val="0"/>
          <w:sz w:val="24"/>
          <w:highlight w:val="none"/>
        </w:rPr>
      </w:pPr>
      <w:r>
        <w:rPr>
          <w:rFonts w:hint="eastAsia" w:ascii="宋体" w:hAnsi="宋体" w:eastAsia="宋体" w:cs="宋体"/>
          <w:b w:val="0"/>
          <w:bCs/>
          <w:color w:val="auto"/>
          <w:spacing w:val="0"/>
          <w:sz w:val="24"/>
          <w:highlight w:val="none"/>
        </w:rPr>
        <w:t>2、企业及项目经理的证书、证件复印件</w:t>
      </w:r>
    </w:p>
    <w:p w14:paraId="6779B6E0">
      <w:pPr>
        <w:keepNext w:val="0"/>
        <w:keepLines w:val="0"/>
        <w:pageBreakBefore w:val="0"/>
        <w:tabs>
          <w:tab w:val="left" w:pos="0"/>
        </w:tabs>
        <w:kinsoku/>
        <w:wordWrap w:val="0"/>
        <w:overflowPunct/>
        <w:topLinePunct w:val="0"/>
        <w:autoSpaceDE/>
        <w:autoSpaceDN/>
        <w:bidi w:val="0"/>
        <w:adjustRightInd/>
        <w:spacing w:line="400" w:lineRule="exact"/>
        <w:ind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color w:val="auto"/>
          <w:spacing w:val="0"/>
          <w:sz w:val="24"/>
          <w:highlight w:val="none"/>
        </w:rPr>
        <w:t>16.</w:t>
      </w:r>
      <w:r>
        <w:rPr>
          <w:rFonts w:hint="eastAsia" w:ascii="宋体" w:hAnsi="宋体" w:eastAsia="宋体" w:cs="宋体"/>
          <w:b/>
          <w:bCs/>
          <w:color w:val="auto"/>
          <w:spacing w:val="0"/>
          <w:sz w:val="24"/>
          <w:highlight w:val="none"/>
        </w:rPr>
        <w:t>投标有效期</w:t>
      </w:r>
    </w:p>
    <w:p w14:paraId="7D6B3EA5">
      <w:pPr>
        <w:keepNext w:val="0"/>
        <w:keepLines w:val="0"/>
        <w:pageBreakBefore w:val="0"/>
        <w:kinsoku/>
        <w:wordWrap w:val="0"/>
        <w:overflowPunct/>
        <w:topLinePunct w:val="0"/>
        <w:autoSpaceDE/>
        <w:autoSpaceDN/>
        <w:bidi w:val="0"/>
        <w:adjustRightInd/>
        <w:spacing w:line="400" w:lineRule="exact"/>
        <w:ind w:firstLine="480" w:firstLineChars="200"/>
        <w:jc w:val="left"/>
        <w:textAlignment w:val="auto"/>
        <w:rPr>
          <w:rFonts w:hint="eastAsia" w:ascii="宋体" w:hAnsi="宋体" w:eastAsia="宋体" w:cs="宋体"/>
          <w:bCs/>
          <w:color w:val="auto"/>
          <w:spacing w:val="0"/>
          <w:sz w:val="24"/>
          <w:highlight w:val="none"/>
        </w:rPr>
      </w:pPr>
      <w:r>
        <w:rPr>
          <w:rFonts w:hint="eastAsia" w:ascii="宋体" w:hAnsi="宋体" w:eastAsia="宋体" w:cs="宋体"/>
          <w:bCs/>
          <w:color w:val="auto"/>
          <w:spacing w:val="0"/>
          <w:sz w:val="24"/>
          <w:highlight w:val="none"/>
        </w:rPr>
        <w:t>本招标项目的投标有效期为90日历天(从投标截止之日算起)。</w:t>
      </w:r>
    </w:p>
    <w:p w14:paraId="5898DFB0">
      <w:pPr>
        <w:keepNext w:val="0"/>
        <w:keepLines w:val="0"/>
        <w:pageBreakBefore w:val="0"/>
        <w:kinsoku/>
        <w:wordWrap w:val="0"/>
        <w:overflowPunct/>
        <w:topLinePunct w:val="0"/>
        <w:autoSpaceDE/>
        <w:autoSpaceDN/>
        <w:bidi w:val="0"/>
        <w:adjustRightInd/>
        <w:spacing w:line="400" w:lineRule="exact"/>
        <w:ind w:firstLine="482" w:firstLineChars="200"/>
        <w:jc w:val="left"/>
        <w:textAlignment w:val="auto"/>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17.投标保证金</w:t>
      </w:r>
    </w:p>
    <w:p w14:paraId="4C1528CE">
      <w:pPr>
        <w:keepNext w:val="0"/>
        <w:keepLines w:val="0"/>
        <w:pageBreakBefore w:val="0"/>
        <w:kinsoku/>
        <w:wordWrap w:val="0"/>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17.1本招标项目的投标保证金为人民币</w:t>
      </w:r>
      <w:r>
        <w:rPr>
          <w:rFonts w:hint="eastAsia" w:ascii="宋体" w:hAnsi="宋体" w:eastAsia="宋体" w:cs="宋体"/>
          <w:b/>
          <w:bCs/>
          <w:color w:val="auto"/>
          <w:spacing w:val="0"/>
          <w:sz w:val="24"/>
          <w:highlight w:val="none"/>
          <w:u w:val="single"/>
          <w:lang w:val="en-US" w:eastAsia="zh-CN"/>
        </w:rPr>
        <w:fldChar w:fldCharType="begin"/>
      </w:r>
      <w:r>
        <w:rPr>
          <w:rFonts w:hint="eastAsia" w:ascii="宋体" w:hAnsi="宋体" w:eastAsia="宋体" w:cs="宋体"/>
          <w:b/>
          <w:bCs/>
          <w:color w:val="auto"/>
          <w:spacing w:val="0"/>
          <w:sz w:val="24"/>
          <w:highlight w:val="none"/>
          <w:u w:val="single"/>
          <w:lang w:val="en-US" w:eastAsia="zh-CN"/>
        </w:rPr>
        <w:instrText xml:space="preserve"> = 4400 \* CHINESENUM4 \* MERGEFORMAT </w:instrText>
      </w:r>
      <w:r>
        <w:rPr>
          <w:rFonts w:hint="eastAsia" w:ascii="宋体" w:hAnsi="宋体" w:eastAsia="宋体" w:cs="宋体"/>
          <w:b/>
          <w:bCs/>
          <w:color w:val="auto"/>
          <w:spacing w:val="0"/>
          <w:sz w:val="24"/>
          <w:highlight w:val="none"/>
          <w:u w:val="single"/>
          <w:lang w:val="en-US" w:eastAsia="zh-CN"/>
        </w:rPr>
        <w:fldChar w:fldCharType="separate"/>
      </w:r>
      <w:r>
        <w:rPr>
          <w:rFonts w:hint="eastAsia" w:ascii="宋体" w:hAnsi="宋体" w:cs="宋体"/>
          <w:b/>
          <w:bCs/>
          <w:color w:val="auto"/>
          <w:spacing w:val="0"/>
          <w:sz w:val="24"/>
          <w:highlight w:val="none"/>
          <w:u w:val="single"/>
          <w:lang w:val="en-US" w:eastAsia="zh-CN"/>
        </w:rPr>
        <w:t>伍仟圆</w:t>
      </w:r>
      <w:r>
        <w:rPr>
          <w:rFonts w:hint="eastAsia" w:ascii="宋体" w:hAnsi="宋体" w:eastAsia="宋体" w:cs="宋体"/>
          <w:b/>
          <w:bCs/>
          <w:color w:val="auto"/>
          <w:spacing w:val="0"/>
          <w:sz w:val="24"/>
          <w:highlight w:val="none"/>
          <w:u w:val="single"/>
          <w:lang w:eastAsia="zh-CN"/>
        </w:rPr>
        <w:t>整</w:t>
      </w:r>
      <w:r>
        <w:rPr>
          <w:rFonts w:hint="eastAsia" w:ascii="宋体" w:hAnsi="宋体" w:eastAsia="宋体" w:cs="宋体"/>
          <w:b/>
          <w:bCs/>
          <w:color w:val="auto"/>
          <w:spacing w:val="0"/>
          <w:sz w:val="24"/>
          <w:highlight w:val="none"/>
          <w:u w:val="single"/>
          <w:lang w:val="en-US" w:eastAsia="zh-CN"/>
        </w:rPr>
        <w:fldChar w:fldCharType="end"/>
      </w:r>
      <w:r>
        <w:rPr>
          <w:rFonts w:hint="eastAsia" w:ascii="宋体" w:hAnsi="宋体" w:eastAsia="宋体" w:cs="宋体"/>
          <w:b/>
          <w:bCs/>
          <w:color w:val="auto"/>
          <w:spacing w:val="0"/>
          <w:sz w:val="24"/>
          <w:highlight w:val="none"/>
          <w:u w:val="single"/>
        </w:rPr>
        <w:t>（￥</w:t>
      </w:r>
      <w:r>
        <w:rPr>
          <w:rFonts w:hint="eastAsia" w:ascii="宋体" w:hAnsi="宋体" w:cs="宋体"/>
          <w:b/>
          <w:bCs/>
          <w:color w:val="auto"/>
          <w:spacing w:val="0"/>
          <w:sz w:val="24"/>
          <w:highlight w:val="none"/>
          <w:u w:val="single"/>
          <w:lang w:val="en-US" w:eastAsia="zh-CN"/>
        </w:rPr>
        <w:t>50</w:t>
      </w:r>
      <w:r>
        <w:rPr>
          <w:rFonts w:hint="eastAsia" w:ascii="宋体" w:hAnsi="宋体" w:eastAsia="宋体" w:cs="宋体"/>
          <w:b/>
          <w:bCs/>
          <w:color w:val="auto"/>
          <w:spacing w:val="0"/>
          <w:sz w:val="24"/>
          <w:highlight w:val="none"/>
          <w:u w:val="single"/>
          <w:lang w:val="en-US" w:eastAsia="zh-CN"/>
        </w:rPr>
        <w:t>00</w:t>
      </w:r>
      <w:r>
        <w:rPr>
          <w:rFonts w:hint="eastAsia" w:ascii="宋体" w:hAnsi="宋体" w:eastAsia="宋体" w:cs="宋体"/>
          <w:b/>
          <w:bCs/>
          <w:color w:val="auto"/>
          <w:spacing w:val="0"/>
          <w:sz w:val="24"/>
          <w:highlight w:val="none"/>
          <w:u w:val="single"/>
        </w:rPr>
        <w:t>元）</w:t>
      </w:r>
      <w:r>
        <w:rPr>
          <w:rFonts w:hint="eastAsia" w:ascii="宋体" w:hAnsi="宋体" w:eastAsia="宋体" w:cs="宋体"/>
          <w:color w:val="auto"/>
          <w:spacing w:val="0"/>
          <w:sz w:val="24"/>
          <w:highlight w:val="none"/>
        </w:rPr>
        <w:t>，以现金形式开标时当场交纳。开标完成后，未中标的投标人的保证金当场退还，中标人的投标保证金在开标当日公对公转账至业主指定账户，中标人的投标保证金在缴交履约保证金签订施工合同后退还。</w:t>
      </w:r>
    </w:p>
    <w:p w14:paraId="6D2ED3D3">
      <w:pPr>
        <w:keepNext w:val="0"/>
        <w:keepLines w:val="0"/>
        <w:pageBreakBefore w:val="0"/>
        <w:kinsoku/>
        <w:wordWrap w:val="0"/>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17.2投标保证金的有效期：90日历天(从投标截止之日算起)。</w:t>
      </w:r>
    </w:p>
    <w:p w14:paraId="1ADAF6B5">
      <w:pPr>
        <w:keepNext w:val="0"/>
        <w:keepLines w:val="0"/>
        <w:pageBreakBefore w:val="0"/>
        <w:widowControl/>
        <w:kinsoku/>
        <w:wordWrap w:val="0"/>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17.3投标人发生下列情况之一的，投标保证金将不予以退还：</w:t>
      </w:r>
    </w:p>
    <w:p w14:paraId="58248385">
      <w:pPr>
        <w:keepNext w:val="0"/>
        <w:keepLines w:val="0"/>
        <w:pageBreakBefore w:val="0"/>
        <w:kinsoku/>
        <w:overflowPunct/>
        <w:topLinePunct w:val="0"/>
        <w:autoSpaceDE/>
        <w:autoSpaceDN/>
        <w:bidi w:val="0"/>
        <w:adjustRightInd/>
        <w:spacing w:line="400" w:lineRule="exact"/>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(1)在投标有效期间，投标人撤回或修改其投标文件的； </w:t>
      </w:r>
    </w:p>
    <w:p w14:paraId="3DB13073">
      <w:pPr>
        <w:keepNext w:val="0"/>
        <w:keepLines w:val="0"/>
        <w:pageBreakBefore w:val="0"/>
        <w:tabs>
          <w:tab w:val="left" w:pos="540"/>
          <w:tab w:val="left" w:pos="1800"/>
        </w:tabs>
        <w:kinsoku/>
        <w:overflowPunct/>
        <w:topLinePunct w:val="0"/>
        <w:autoSpaceDE/>
        <w:autoSpaceDN/>
        <w:bidi w:val="0"/>
        <w:adjustRightInd/>
        <w:spacing w:line="400" w:lineRule="exact"/>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(2)中标人放弃中标的或不按规定与招标人签订合同的；</w:t>
      </w:r>
    </w:p>
    <w:p w14:paraId="7011600B">
      <w:pPr>
        <w:keepNext w:val="0"/>
        <w:keepLines w:val="0"/>
        <w:pageBreakBefore w:val="0"/>
        <w:tabs>
          <w:tab w:val="left" w:pos="540"/>
          <w:tab w:val="left" w:pos="1080"/>
          <w:tab w:val="left" w:pos="1800"/>
        </w:tabs>
        <w:kinsoku/>
        <w:overflowPunct/>
        <w:topLinePunct w:val="0"/>
        <w:autoSpaceDE/>
        <w:autoSpaceDN/>
        <w:bidi w:val="0"/>
        <w:adjustRightInd/>
        <w:spacing w:line="400" w:lineRule="exact"/>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(3)中标人在规定的期限内未按要求向招标人提交履约保证金的；</w:t>
      </w:r>
    </w:p>
    <w:p w14:paraId="17FAAB5D">
      <w:pPr>
        <w:keepNext w:val="0"/>
        <w:keepLines w:val="0"/>
        <w:pageBreakBefore w:val="0"/>
        <w:tabs>
          <w:tab w:val="left" w:pos="540"/>
          <w:tab w:val="left" w:pos="1080"/>
          <w:tab w:val="left" w:pos="1800"/>
        </w:tabs>
        <w:kinsoku/>
        <w:overflowPunct/>
        <w:topLinePunct w:val="0"/>
        <w:autoSpaceDE/>
        <w:autoSpaceDN/>
        <w:bidi w:val="0"/>
        <w:adjustRightInd/>
        <w:spacing w:line="400" w:lineRule="exact"/>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(4)因中标人在本招标项目投标中存在违法行为导致中标被依法确认无效的；</w:t>
      </w:r>
    </w:p>
    <w:p w14:paraId="4DC2B27B">
      <w:pPr>
        <w:keepNext w:val="0"/>
        <w:keepLines w:val="0"/>
        <w:pageBreakBefore w:val="0"/>
        <w:tabs>
          <w:tab w:val="left" w:pos="540"/>
          <w:tab w:val="left" w:pos="1080"/>
          <w:tab w:val="left" w:pos="1800"/>
        </w:tabs>
        <w:kinsoku/>
        <w:overflowPunct/>
        <w:topLinePunct w:val="0"/>
        <w:autoSpaceDE/>
        <w:autoSpaceDN/>
        <w:bidi w:val="0"/>
        <w:adjustRightInd/>
        <w:spacing w:line="400" w:lineRule="exact"/>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(5)中标人放弃中标的；</w:t>
      </w:r>
    </w:p>
    <w:p w14:paraId="76CBF183">
      <w:pPr>
        <w:keepNext w:val="0"/>
        <w:keepLines w:val="0"/>
        <w:pageBreakBefore w:val="0"/>
        <w:tabs>
          <w:tab w:val="left" w:pos="540"/>
          <w:tab w:val="left" w:pos="1080"/>
          <w:tab w:val="left" w:pos="1800"/>
        </w:tabs>
        <w:kinsoku/>
        <w:overflowPunct/>
        <w:topLinePunct w:val="0"/>
        <w:autoSpaceDE/>
        <w:autoSpaceDN/>
        <w:bidi w:val="0"/>
        <w:adjustRightInd/>
        <w:spacing w:line="400" w:lineRule="exact"/>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(6)法律、法规规定的其他情形。</w:t>
      </w:r>
    </w:p>
    <w:p w14:paraId="0CAFBD01">
      <w:pPr>
        <w:keepNext w:val="0"/>
        <w:keepLines w:val="0"/>
        <w:pageBreakBefore w:val="0"/>
        <w:tabs>
          <w:tab w:val="left" w:pos="540"/>
          <w:tab w:val="left" w:pos="1080"/>
          <w:tab w:val="left" w:pos="1800"/>
        </w:tabs>
        <w:kinsoku/>
        <w:wordWrap w:val="0"/>
        <w:overflowPunct/>
        <w:topLinePunct w:val="0"/>
        <w:autoSpaceDE/>
        <w:autoSpaceDN/>
        <w:bidi w:val="0"/>
        <w:adjustRightInd/>
        <w:spacing w:line="400" w:lineRule="exact"/>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18.投标文件的编制</w:t>
      </w:r>
    </w:p>
    <w:p w14:paraId="1C555589">
      <w:pPr>
        <w:keepNext w:val="0"/>
        <w:keepLines w:val="0"/>
        <w:pageBreakBefore w:val="0"/>
        <w:tabs>
          <w:tab w:val="left" w:pos="540"/>
          <w:tab w:val="left" w:pos="1080"/>
          <w:tab w:val="left" w:pos="1800"/>
        </w:tabs>
        <w:kinsoku/>
        <w:wordWrap w:val="0"/>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3C0C2AB6">
      <w:pPr>
        <w:keepNext w:val="0"/>
        <w:keepLines w:val="0"/>
        <w:pageBreakBefore w:val="0"/>
        <w:tabs>
          <w:tab w:val="left" w:pos="540"/>
          <w:tab w:val="left" w:pos="1080"/>
          <w:tab w:val="left" w:pos="1800"/>
        </w:tabs>
        <w:kinsoku/>
        <w:wordWrap w:val="0"/>
        <w:overflowPunct/>
        <w:topLinePunct w:val="0"/>
        <w:autoSpaceDE/>
        <w:autoSpaceDN/>
        <w:bidi w:val="0"/>
        <w:adjustRightInd/>
        <w:spacing w:line="400" w:lineRule="exact"/>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18.2投标文件应当对招标文件有关工程发包价、招标工期、质量要求、投标有效期、项目管理人员等实质性内容作出响应。</w:t>
      </w:r>
    </w:p>
    <w:p w14:paraId="29B1DD96">
      <w:pPr>
        <w:keepNext w:val="0"/>
        <w:keepLines w:val="0"/>
        <w:pageBreakBefore w:val="0"/>
        <w:kinsoku/>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18.3投标文件应用不褪色的材料书写或打印或复印，字迹应清晰易于辨认，并按照招标文件第四章“投标文件格式”的要求由投标人的法定代表人或其委托代理人签署并加盖单位章。</w:t>
      </w:r>
    </w:p>
    <w:p w14:paraId="62DAE0D6">
      <w:pPr>
        <w:keepNext w:val="0"/>
        <w:keepLines w:val="0"/>
        <w:pageBreakBefore w:val="0"/>
        <w:kinsoku/>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18.4投标文件正本的份数为一份，副本的份数为</w:t>
      </w:r>
      <w:r>
        <w:rPr>
          <w:rFonts w:hint="eastAsia" w:ascii="宋体" w:hAnsi="宋体" w:cs="宋体"/>
          <w:color w:val="auto"/>
          <w:spacing w:val="0"/>
          <w:sz w:val="24"/>
          <w:highlight w:val="none"/>
          <w:lang w:val="en-US" w:eastAsia="zh-CN"/>
        </w:rPr>
        <w:t>一</w:t>
      </w:r>
      <w:r>
        <w:rPr>
          <w:rFonts w:hint="eastAsia" w:ascii="宋体" w:hAnsi="宋体" w:eastAsia="宋体" w:cs="宋体"/>
          <w:color w:val="auto"/>
          <w:spacing w:val="0"/>
          <w:sz w:val="24"/>
          <w:highlight w:val="none"/>
        </w:rPr>
        <w:t>份，正本和副本的封面上应清楚地标记“正本”或“副本”的字样。当副本和正本不一致时，以正本为准。</w:t>
      </w:r>
    </w:p>
    <w:p w14:paraId="738A6B90">
      <w:pPr>
        <w:keepNext w:val="0"/>
        <w:keepLines w:val="0"/>
        <w:pageBreakBefore w:val="0"/>
        <w:kinsoku/>
        <w:wordWrap w:val="0"/>
        <w:overflowPunct/>
        <w:topLinePunct w:val="0"/>
        <w:autoSpaceDE/>
        <w:autoSpaceDN/>
        <w:bidi w:val="0"/>
        <w:adjustRightInd/>
        <w:spacing w:line="400" w:lineRule="exact"/>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19.投标文件的密封及标记</w:t>
      </w:r>
    </w:p>
    <w:p w14:paraId="6709E27A">
      <w:pPr>
        <w:keepNext w:val="0"/>
        <w:keepLines w:val="0"/>
        <w:pageBreakBefore w:val="0"/>
        <w:kinsoku/>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投标文件的正本和副本一起密封在一个封套内，并在封套的密封口上加盖单位章。封套上应写明招标人名称、招标项目名称、投标人名称。投标人应对所递交的投标文件包封的完整性负责,招标人或代理机构在开标会上不再对文件包装的完整性进行查验。</w:t>
      </w:r>
    </w:p>
    <w:p w14:paraId="1155AD89">
      <w:pPr>
        <w:keepNext w:val="0"/>
        <w:keepLines w:val="0"/>
        <w:pageBreakBefore w:val="0"/>
        <w:kinsoku/>
        <w:wordWrap w:val="0"/>
        <w:overflowPunct/>
        <w:topLinePunct w:val="0"/>
        <w:autoSpaceDE/>
        <w:autoSpaceDN/>
        <w:bidi w:val="0"/>
        <w:adjustRightInd/>
        <w:spacing w:line="400" w:lineRule="exact"/>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20.投标文件的递交地点、递交截止时间</w:t>
      </w:r>
    </w:p>
    <w:p w14:paraId="1A46A949">
      <w:pPr>
        <w:keepNext w:val="0"/>
        <w:keepLines w:val="0"/>
        <w:pageBreakBefore w:val="0"/>
        <w:kinsoku/>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20.1投标文件的递交地点为：</w:t>
      </w:r>
      <w:r>
        <w:rPr>
          <w:rFonts w:hint="eastAsia" w:ascii="宋体" w:hAnsi="宋体" w:eastAsia="宋体" w:cs="宋体"/>
          <w:b/>
          <w:bCs/>
          <w:color w:val="auto"/>
          <w:spacing w:val="0"/>
          <w:sz w:val="24"/>
          <w:highlight w:val="none"/>
          <w:u w:val="single"/>
          <w:lang w:eastAsia="zh-CN"/>
        </w:rPr>
        <w:t>202</w:t>
      </w:r>
      <w:r>
        <w:rPr>
          <w:rFonts w:hint="eastAsia" w:ascii="宋体" w:hAnsi="宋体" w:cs="宋体"/>
          <w:b/>
          <w:bCs/>
          <w:color w:val="auto"/>
          <w:spacing w:val="0"/>
          <w:sz w:val="24"/>
          <w:highlight w:val="none"/>
          <w:u w:val="single"/>
          <w:lang w:val="en-US" w:eastAsia="zh-CN"/>
        </w:rPr>
        <w:t>5</w:t>
      </w:r>
      <w:r>
        <w:rPr>
          <w:rFonts w:hint="eastAsia" w:ascii="宋体" w:hAnsi="宋体" w:eastAsia="宋体" w:cs="宋体"/>
          <w:b/>
          <w:bCs/>
          <w:color w:val="auto"/>
          <w:spacing w:val="0"/>
          <w:sz w:val="24"/>
          <w:highlight w:val="none"/>
        </w:rPr>
        <w:t>年</w:t>
      </w:r>
      <w:r>
        <w:rPr>
          <w:rFonts w:hint="eastAsia" w:ascii="宋体" w:hAnsi="宋体" w:cs="宋体"/>
          <w:b/>
          <w:bCs/>
          <w:color w:val="auto"/>
          <w:spacing w:val="0"/>
          <w:sz w:val="24"/>
          <w:szCs w:val="24"/>
          <w:highlight w:val="none"/>
          <w:u w:val="single"/>
          <w:lang w:val="en-US" w:eastAsia="zh-CN"/>
        </w:rPr>
        <w:t>11</w:t>
      </w:r>
      <w:r>
        <w:rPr>
          <w:rFonts w:hint="eastAsia" w:ascii="宋体" w:hAnsi="宋体" w:eastAsia="宋体" w:cs="宋体"/>
          <w:b/>
          <w:bCs/>
          <w:color w:val="auto"/>
          <w:spacing w:val="0"/>
          <w:kern w:val="0"/>
          <w:sz w:val="24"/>
          <w:szCs w:val="24"/>
          <w:highlight w:val="none"/>
          <w:u w:val="none"/>
        </w:rPr>
        <w:t>月</w:t>
      </w:r>
      <w:r>
        <w:rPr>
          <w:rFonts w:hint="eastAsia" w:ascii="宋体" w:hAnsi="宋体" w:cs="宋体"/>
          <w:b/>
          <w:bCs/>
          <w:color w:val="auto"/>
          <w:spacing w:val="0"/>
          <w:sz w:val="24"/>
          <w:szCs w:val="24"/>
          <w:highlight w:val="none"/>
          <w:u w:val="single"/>
          <w:lang w:val="en-US" w:eastAsia="zh-CN"/>
        </w:rPr>
        <w:t>27</w:t>
      </w:r>
      <w:r>
        <w:rPr>
          <w:rFonts w:hint="eastAsia" w:ascii="宋体" w:hAnsi="宋体" w:eastAsia="宋体" w:cs="宋体"/>
          <w:b/>
          <w:bCs/>
          <w:color w:val="auto"/>
          <w:spacing w:val="0"/>
          <w:kern w:val="0"/>
          <w:sz w:val="24"/>
          <w:szCs w:val="24"/>
          <w:highlight w:val="none"/>
          <w:u w:val="none"/>
        </w:rPr>
        <w:t>日</w:t>
      </w:r>
      <w:r>
        <w:rPr>
          <w:rFonts w:hint="eastAsia" w:ascii="宋体" w:hAnsi="宋体" w:cs="宋体"/>
          <w:b/>
          <w:bCs/>
          <w:color w:val="auto"/>
          <w:spacing w:val="0"/>
          <w:kern w:val="0"/>
          <w:sz w:val="24"/>
          <w:szCs w:val="24"/>
          <w:highlight w:val="none"/>
          <w:u w:val="single"/>
          <w:lang w:val="en-US" w:eastAsia="zh-CN"/>
        </w:rPr>
        <w:t>15</w:t>
      </w:r>
      <w:r>
        <w:rPr>
          <w:rFonts w:hint="eastAsia" w:ascii="宋体" w:hAnsi="宋体" w:eastAsia="宋体" w:cs="宋体"/>
          <w:b/>
          <w:bCs/>
          <w:color w:val="auto"/>
          <w:spacing w:val="0"/>
          <w:kern w:val="0"/>
          <w:sz w:val="24"/>
          <w:szCs w:val="24"/>
          <w:highlight w:val="none"/>
          <w:u w:val="none"/>
        </w:rPr>
        <w:t>时</w:t>
      </w:r>
      <w:r>
        <w:rPr>
          <w:rFonts w:hint="eastAsia" w:ascii="宋体" w:hAnsi="宋体" w:cs="宋体"/>
          <w:b/>
          <w:bCs/>
          <w:color w:val="auto"/>
          <w:spacing w:val="0"/>
          <w:kern w:val="0"/>
          <w:sz w:val="24"/>
          <w:szCs w:val="24"/>
          <w:highlight w:val="none"/>
          <w:u w:val="single"/>
          <w:lang w:val="en-US" w:eastAsia="zh-CN"/>
        </w:rPr>
        <w:t>00</w:t>
      </w:r>
      <w:r>
        <w:rPr>
          <w:rFonts w:hint="eastAsia" w:ascii="宋体" w:hAnsi="宋体" w:eastAsia="宋体" w:cs="宋体"/>
          <w:b/>
          <w:bCs/>
          <w:color w:val="auto"/>
          <w:spacing w:val="0"/>
          <w:kern w:val="0"/>
          <w:sz w:val="24"/>
          <w:szCs w:val="24"/>
          <w:highlight w:val="none"/>
          <w:u w:val="none"/>
        </w:rPr>
        <w:t>分</w:t>
      </w:r>
      <w:r>
        <w:rPr>
          <w:rFonts w:hint="eastAsia" w:ascii="宋体" w:hAnsi="宋体" w:eastAsia="宋体" w:cs="宋体"/>
          <w:color w:val="auto"/>
          <w:spacing w:val="0"/>
          <w:sz w:val="24"/>
          <w:highlight w:val="none"/>
        </w:rPr>
        <w:t>在</w:t>
      </w:r>
      <w:r>
        <w:rPr>
          <w:rFonts w:hint="eastAsia" w:ascii="宋体" w:hAnsi="宋体" w:cs="宋体"/>
          <w:b/>
          <w:bCs/>
          <w:color w:val="auto"/>
          <w:spacing w:val="0"/>
          <w:kern w:val="0"/>
          <w:sz w:val="24"/>
          <w:szCs w:val="24"/>
          <w:highlight w:val="none"/>
          <w:u w:val="single"/>
          <w:lang w:eastAsia="zh-CN"/>
        </w:rPr>
        <w:t>华亭镇人民政府司法楼三楼会议室302室</w:t>
      </w:r>
      <w:r>
        <w:rPr>
          <w:rFonts w:hint="eastAsia" w:ascii="宋体" w:hAnsi="宋体" w:eastAsia="宋体" w:cs="宋体"/>
          <w:color w:val="auto"/>
          <w:spacing w:val="0"/>
          <w:sz w:val="24"/>
          <w:highlight w:val="none"/>
          <w:u w:val="none"/>
        </w:rPr>
        <w:t>进行</w:t>
      </w:r>
      <w:r>
        <w:rPr>
          <w:rFonts w:hint="eastAsia" w:ascii="宋体" w:hAnsi="宋体" w:eastAsia="宋体" w:cs="宋体"/>
          <w:color w:val="auto"/>
          <w:spacing w:val="0"/>
          <w:sz w:val="24"/>
          <w:highlight w:val="none"/>
        </w:rPr>
        <w:t>。</w:t>
      </w:r>
    </w:p>
    <w:p w14:paraId="6D842890">
      <w:pPr>
        <w:keepNext w:val="0"/>
        <w:keepLines w:val="0"/>
        <w:pageBreakBefore w:val="0"/>
        <w:widowControl/>
        <w:tabs>
          <w:tab w:val="left" w:pos="900"/>
          <w:tab w:val="left" w:pos="1100"/>
        </w:tabs>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20.2.</w:t>
      </w:r>
      <w:r>
        <w:rPr>
          <w:rFonts w:hint="eastAsia" w:ascii="宋体" w:hAnsi="宋体" w:eastAsia="宋体" w:cs="宋体"/>
          <w:b/>
          <w:color w:val="auto"/>
          <w:spacing w:val="0"/>
          <w:sz w:val="24"/>
          <w:highlight w:val="none"/>
        </w:rPr>
        <w:tab/>
      </w:r>
      <w:r>
        <w:rPr>
          <w:rFonts w:hint="eastAsia" w:ascii="宋体" w:hAnsi="宋体" w:eastAsia="宋体" w:cs="宋体"/>
          <w:b/>
          <w:color w:val="auto"/>
          <w:spacing w:val="0"/>
          <w:sz w:val="24"/>
          <w:highlight w:val="none"/>
        </w:rPr>
        <w:t>逾期送达或者未送达指定地点的投标文件，招标人将拒绝接收。</w:t>
      </w:r>
    </w:p>
    <w:p w14:paraId="5F99C7F6">
      <w:pPr>
        <w:keepNext w:val="0"/>
        <w:keepLines w:val="0"/>
        <w:pageBreakBefore w:val="0"/>
        <w:kinsoku/>
        <w:wordWrap w:val="0"/>
        <w:overflowPunct/>
        <w:topLinePunct w:val="0"/>
        <w:autoSpaceDE/>
        <w:autoSpaceDN/>
        <w:bidi w:val="0"/>
        <w:adjustRightInd/>
        <w:spacing w:line="400" w:lineRule="exact"/>
        <w:jc w:val="center"/>
        <w:textAlignment w:val="auto"/>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(四)开标、评标及定标</w:t>
      </w:r>
      <w:bookmarkStart w:id="0" w:name="_GoBack"/>
      <w:bookmarkEnd w:id="0"/>
    </w:p>
    <w:p w14:paraId="75863213">
      <w:pPr>
        <w:keepNext w:val="0"/>
        <w:keepLines w:val="0"/>
        <w:pageBreakBefore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 xml:space="preserve">21.开标 </w:t>
      </w:r>
    </w:p>
    <w:p w14:paraId="5A3D950C">
      <w:pPr>
        <w:keepNext w:val="0"/>
        <w:keepLines w:val="0"/>
        <w:pageBreakBefore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21.1开标会定于</w:t>
      </w:r>
      <w:r>
        <w:rPr>
          <w:rFonts w:hint="eastAsia" w:ascii="宋体" w:hAnsi="宋体" w:eastAsia="宋体" w:cs="宋体"/>
          <w:b/>
          <w:bCs/>
          <w:color w:val="auto"/>
          <w:spacing w:val="0"/>
          <w:sz w:val="24"/>
          <w:highlight w:val="none"/>
          <w:u w:val="single"/>
          <w:lang w:eastAsia="zh-CN"/>
        </w:rPr>
        <w:t>202</w:t>
      </w:r>
      <w:r>
        <w:rPr>
          <w:rFonts w:hint="eastAsia" w:ascii="宋体" w:hAnsi="宋体" w:cs="宋体"/>
          <w:b/>
          <w:bCs/>
          <w:color w:val="auto"/>
          <w:spacing w:val="0"/>
          <w:sz w:val="24"/>
          <w:highlight w:val="none"/>
          <w:u w:val="single"/>
          <w:lang w:val="en-US" w:eastAsia="zh-CN"/>
        </w:rPr>
        <w:t>5</w:t>
      </w:r>
      <w:r>
        <w:rPr>
          <w:rFonts w:hint="eastAsia" w:ascii="宋体" w:hAnsi="宋体" w:eastAsia="宋体" w:cs="宋体"/>
          <w:b/>
          <w:bCs/>
          <w:color w:val="auto"/>
          <w:spacing w:val="0"/>
          <w:sz w:val="24"/>
          <w:highlight w:val="none"/>
        </w:rPr>
        <w:t>年</w:t>
      </w:r>
      <w:r>
        <w:rPr>
          <w:rFonts w:hint="eastAsia" w:ascii="宋体" w:hAnsi="宋体" w:cs="宋体"/>
          <w:b/>
          <w:bCs/>
          <w:color w:val="auto"/>
          <w:spacing w:val="0"/>
          <w:sz w:val="24"/>
          <w:szCs w:val="24"/>
          <w:highlight w:val="none"/>
          <w:u w:val="single"/>
          <w:lang w:val="en-US" w:eastAsia="zh-CN"/>
        </w:rPr>
        <w:t>11</w:t>
      </w:r>
      <w:r>
        <w:rPr>
          <w:rFonts w:hint="eastAsia" w:ascii="宋体" w:hAnsi="宋体" w:eastAsia="宋体" w:cs="宋体"/>
          <w:b/>
          <w:bCs/>
          <w:color w:val="auto"/>
          <w:spacing w:val="0"/>
          <w:kern w:val="0"/>
          <w:sz w:val="24"/>
          <w:szCs w:val="24"/>
          <w:highlight w:val="none"/>
          <w:u w:val="none"/>
        </w:rPr>
        <w:t>月</w:t>
      </w:r>
      <w:r>
        <w:rPr>
          <w:rFonts w:hint="eastAsia" w:ascii="宋体" w:hAnsi="宋体" w:cs="宋体"/>
          <w:b/>
          <w:bCs/>
          <w:color w:val="auto"/>
          <w:spacing w:val="0"/>
          <w:sz w:val="24"/>
          <w:szCs w:val="24"/>
          <w:highlight w:val="none"/>
          <w:u w:val="single"/>
          <w:lang w:val="en-US" w:eastAsia="zh-CN"/>
        </w:rPr>
        <w:t>27</w:t>
      </w:r>
      <w:r>
        <w:rPr>
          <w:rFonts w:hint="eastAsia" w:ascii="宋体" w:hAnsi="宋体" w:eastAsia="宋体" w:cs="宋体"/>
          <w:b/>
          <w:bCs/>
          <w:color w:val="auto"/>
          <w:spacing w:val="0"/>
          <w:kern w:val="0"/>
          <w:sz w:val="24"/>
          <w:szCs w:val="24"/>
          <w:highlight w:val="none"/>
          <w:u w:val="none"/>
        </w:rPr>
        <w:t>日</w:t>
      </w:r>
      <w:r>
        <w:rPr>
          <w:rFonts w:hint="eastAsia" w:ascii="宋体" w:hAnsi="宋体" w:cs="宋体"/>
          <w:b/>
          <w:bCs/>
          <w:color w:val="auto"/>
          <w:spacing w:val="0"/>
          <w:kern w:val="0"/>
          <w:sz w:val="24"/>
          <w:szCs w:val="24"/>
          <w:highlight w:val="none"/>
          <w:u w:val="single"/>
          <w:lang w:val="en-US" w:eastAsia="zh-CN"/>
        </w:rPr>
        <w:t>15</w:t>
      </w:r>
      <w:r>
        <w:rPr>
          <w:rFonts w:hint="eastAsia" w:ascii="宋体" w:hAnsi="宋体" w:eastAsia="宋体" w:cs="宋体"/>
          <w:b/>
          <w:bCs/>
          <w:color w:val="auto"/>
          <w:spacing w:val="0"/>
          <w:kern w:val="0"/>
          <w:sz w:val="24"/>
          <w:szCs w:val="24"/>
          <w:highlight w:val="none"/>
          <w:u w:val="none"/>
        </w:rPr>
        <w:t>时</w:t>
      </w:r>
      <w:r>
        <w:rPr>
          <w:rFonts w:hint="eastAsia" w:ascii="宋体" w:hAnsi="宋体" w:cs="宋体"/>
          <w:b/>
          <w:bCs/>
          <w:color w:val="auto"/>
          <w:spacing w:val="0"/>
          <w:kern w:val="0"/>
          <w:sz w:val="24"/>
          <w:szCs w:val="24"/>
          <w:highlight w:val="none"/>
          <w:u w:val="single"/>
          <w:lang w:val="en-US" w:eastAsia="zh-CN"/>
        </w:rPr>
        <w:t>00</w:t>
      </w:r>
      <w:r>
        <w:rPr>
          <w:rFonts w:hint="eastAsia" w:ascii="宋体" w:hAnsi="宋体" w:eastAsia="宋体" w:cs="宋体"/>
          <w:b/>
          <w:bCs/>
          <w:color w:val="auto"/>
          <w:spacing w:val="0"/>
          <w:kern w:val="0"/>
          <w:sz w:val="24"/>
          <w:szCs w:val="24"/>
          <w:highlight w:val="none"/>
          <w:u w:val="none"/>
        </w:rPr>
        <w:t>分</w:t>
      </w:r>
      <w:r>
        <w:rPr>
          <w:rFonts w:hint="eastAsia" w:ascii="宋体" w:hAnsi="宋体" w:eastAsia="宋体" w:cs="宋体"/>
          <w:color w:val="auto"/>
          <w:spacing w:val="0"/>
          <w:sz w:val="24"/>
          <w:szCs w:val="24"/>
          <w:highlight w:val="none"/>
        </w:rPr>
        <w:t>在</w:t>
      </w:r>
      <w:r>
        <w:rPr>
          <w:rFonts w:hint="eastAsia" w:ascii="宋体" w:hAnsi="宋体" w:cs="宋体"/>
          <w:b/>
          <w:bCs/>
          <w:color w:val="auto"/>
          <w:spacing w:val="0"/>
          <w:kern w:val="0"/>
          <w:sz w:val="24"/>
          <w:szCs w:val="24"/>
          <w:highlight w:val="none"/>
          <w:u w:val="single"/>
          <w:lang w:eastAsia="zh-CN"/>
        </w:rPr>
        <w:t>华亭镇人民政府司法楼三楼会议室302室</w:t>
      </w:r>
      <w:r>
        <w:rPr>
          <w:rFonts w:hint="eastAsia" w:ascii="宋体" w:hAnsi="宋体" w:eastAsia="宋体" w:cs="宋体"/>
          <w:color w:val="auto"/>
          <w:spacing w:val="0"/>
          <w:kern w:val="0"/>
          <w:sz w:val="24"/>
          <w:szCs w:val="24"/>
          <w:highlight w:val="none"/>
          <w:u w:val="single"/>
        </w:rPr>
        <w:t>。</w:t>
      </w:r>
      <w:r>
        <w:rPr>
          <w:rFonts w:hint="eastAsia" w:ascii="宋体" w:hAnsi="宋体" w:eastAsia="宋体" w:cs="宋体"/>
          <w:color w:val="auto"/>
          <w:spacing w:val="0"/>
          <w:sz w:val="24"/>
          <w:szCs w:val="24"/>
          <w:highlight w:val="none"/>
        </w:rPr>
        <w:t>进行，开标会由招标人或招标代理机构主持并邀请行政监督部门参加，投标人的法定代表人或其委托的代理人必须参加开标会。</w:t>
      </w:r>
    </w:p>
    <w:p w14:paraId="0DE1B89E">
      <w:pPr>
        <w:keepNext w:val="0"/>
        <w:keepLines w:val="0"/>
        <w:pageBreakBefore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bCs/>
          <w:color w:val="auto"/>
          <w:spacing w:val="0"/>
          <w:sz w:val="24"/>
          <w:szCs w:val="24"/>
          <w:highlight w:val="none"/>
        </w:rPr>
        <w:t>21.2</w:t>
      </w:r>
      <w:r>
        <w:rPr>
          <w:rFonts w:hint="eastAsia" w:ascii="宋体" w:hAnsi="宋体" w:eastAsia="宋体" w:cs="宋体"/>
          <w:color w:val="auto"/>
          <w:spacing w:val="0"/>
          <w:sz w:val="24"/>
          <w:szCs w:val="24"/>
          <w:highlight w:val="none"/>
        </w:rPr>
        <w:t>投标人的法定代表人参加开标会的，</w:t>
      </w:r>
      <w:r>
        <w:rPr>
          <w:rFonts w:hint="eastAsia" w:ascii="宋体" w:hAnsi="宋体" w:eastAsia="宋体" w:cs="宋体"/>
          <w:bCs/>
          <w:color w:val="auto"/>
          <w:spacing w:val="0"/>
          <w:sz w:val="24"/>
          <w:szCs w:val="24"/>
          <w:highlight w:val="none"/>
        </w:rPr>
        <w:t>须随带个人身份证和法定代表人资格证明书；如是法定代表人</w:t>
      </w:r>
      <w:r>
        <w:rPr>
          <w:rFonts w:hint="eastAsia" w:ascii="宋体" w:hAnsi="宋体" w:eastAsia="宋体" w:cs="宋体"/>
          <w:color w:val="auto"/>
          <w:spacing w:val="0"/>
          <w:sz w:val="24"/>
          <w:szCs w:val="24"/>
          <w:highlight w:val="none"/>
        </w:rPr>
        <w:t>的委托代理人参加开标会的，须随带</w:t>
      </w:r>
      <w:r>
        <w:rPr>
          <w:rFonts w:hint="eastAsia" w:ascii="宋体" w:hAnsi="宋体" w:eastAsia="宋体" w:cs="宋体"/>
          <w:bCs/>
          <w:color w:val="auto"/>
          <w:spacing w:val="0"/>
          <w:sz w:val="24"/>
          <w:szCs w:val="24"/>
          <w:highlight w:val="none"/>
        </w:rPr>
        <w:t>个人身份证和</w:t>
      </w:r>
      <w:r>
        <w:rPr>
          <w:rFonts w:hint="eastAsia" w:ascii="宋体" w:hAnsi="宋体" w:eastAsia="宋体" w:cs="宋体"/>
          <w:color w:val="auto"/>
          <w:spacing w:val="0"/>
          <w:sz w:val="24"/>
          <w:szCs w:val="24"/>
          <w:highlight w:val="none"/>
        </w:rPr>
        <w:t>法定代表人的</w:t>
      </w:r>
      <w:r>
        <w:rPr>
          <w:rFonts w:hint="eastAsia" w:ascii="宋体" w:hAnsi="宋体" w:eastAsia="宋体" w:cs="宋体"/>
          <w:bCs/>
          <w:color w:val="auto"/>
          <w:spacing w:val="0"/>
          <w:sz w:val="24"/>
          <w:szCs w:val="24"/>
          <w:highlight w:val="none"/>
        </w:rPr>
        <w:t>授权委托书</w:t>
      </w:r>
      <w:r>
        <w:rPr>
          <w:rFonts w:hint="eastAsia" w:ascii="宋体" w:hAnsi="宋体"/>
          <w:bCs/>
          <w:color w:val="auto"/>
          <w:sz w:val="24"/>
          <w:lang w:eastAsia="zh-CN"/>
        </w:rPr>
        <w:t>及</w:t>
      </w:r>
      <w:r>
        <w:rPr>
          <w:rFonts w:hint="eastAsia" w:ascii="宋体" w:hAnsi="宋体" w:cs="宋体"/>
          <w:bCs/>
          <w:color w:val="auto"/>
          <w:sz w:val="24"/>
          <w:lang w:val="en-US" w:eastAsia="zh-CN"/>
        </w:rPr>
        <w:t>个人社保证明</w:t>
      </w:r>
      <w:r>
        <w:rPr>
          <w:rFonts w:hint="eastAsia" w:ascii="宋体" w:hAnsi="宋体" w:eastAsia="宋体" w:cs="宋体"/>
          <w:color w:val="auto"/>
          <w:spacing w:val="0"/>
          <w:sz w:val="24"/>
          <w:szCs w:val="24"/>
          <w:highlight w:val="none"/>
        </w:rPr>
        <w:t>。</w:t>
      </w:r>
    </w:p>
    <w:p w14:paraId="0037B53B">
      <w:pPr>
        <w:keepNext w:val="0"/>
        <w:keepLines w:val="0"/>
        <w:pageBreakBefore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21.3资格审查小组</w:t>
      </w:r>
    </w:p>
    <w:p w14:paraId="62FFB0C9">
      <w:pPr>
        <w:keepNext w:val="0"/>
        <w:keepLines w:val="0"/>
        <w:pageBreakBefore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招标人不组建评标委员会，由招标人代表、招标代理机构代表等3人以上组成资格审查小组，对投标人的资格、资质和投标文件的有效性进行审查。</w:t>
      </w:r>
    </w:p>
    <w:p w14:paraId="663FAEA8">
      <w:pPr>
        <w:keepNext w:val="0"/>
        <w:keepLines w:val="0"/>
        <w:pageBreakBefore w:val="0"/>
        <w:tabs>
          <w:tab w:val="left" w:pos="540"/>
          <w:tab w:val="left" w:pos="1260"/>
        </w:tabs>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21.4开标程序：</w:t>
      </w:r>
    </w:p>
    <w:p w14:paraId="28557E5E">
      <w:pPr>
        <w:keepNext w:val="0"/>
        <w:keepLines w:val="0"/>
        <w:pageBreakBefore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(1)主持人介绍参加开标会的有关单位；</w:t>
      </w:r>
    </w:p>
    <w:p w14:paraId="2B8C2BA3">
      <w:pPr>
        <w:keepNext w:val="0"/>
        <w:keepLines w:val="0"/>
        <w:pageBreakBefore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(2)主持人宣布开标纪律。</w:t>
      </w:r>
    </w:p>
    <w:p w14:paraId="1B0B07FE">
      <w:pPr>
        <w:keepNext w:val="0"/>
        <w:keepLines w:val="0"/>
        <w:pageBreakBefore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)查验投标人代表的身份、投标人的资格。</w:t>
      </w:r>
      <w:r>
        <w:rPr>
          <w:rFonts w:hint="eastAsia" w:ascii="宋体" w:hAnsi="宋体" w:eastAsia="宋体" w:cs="宋体"/>
          <w:b/>
          <w:bCs/>
          <w:color w:val="auto"/>
          <w:spacing w:val="0"/>
          <w:sz w:val="24"/>
          <w:szCs w:val="24"/>
          <w:highlight w:val="none"/>
        </w:rPr>
        <w:t>存在下列情形之一的，招标人不予开启其投标文件并予以退还：</w:t>
      </w:r>
    </w:p>
    <w:p w14:paraId="4C756205">
      <w:pPr>
        <w:keepNext w:val="0"/>
        <w:keepLines w:val="0"/>
        <w:pageBreakBefore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1)投标文件逾期送达的；</w:t>
      </w:r>
    </w:p>
    <w:p w14:paraId="52FE4D23">
      <w:pPr>
        <w:keepNext w:val="0"/>
        <w:keepLines w:val="0"/>
        <w:pageBreakBefore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2)投标人代表未按投标须知第21.2款要求提交法定代表人资格证明书或法定代表人授权委托书</w:t>
      </w:r>
      <w:r>
        <w:rPr>
          <w:rFonts w:hint="eastAsia" w:ascii="宋体" w:hAnsi="宋体"/>
          <w:b/>
          <w:bCs w:val="0"/>
          <w:color w:val="auto"/>
          <w:sz w:val="24"/>
          <w:lang w:eastAsia="zh-CN"/>
        </w:rPr>
        <w:t>及</w:t>
      </w:r>
      <w:r>
        <w:rPr>
          <w:rFonts w:hint="eastAsia" w:ascii="宋体" w:hAnsi="宋体" w:cs="宋体"/>
          <w:b/>
          <w:bCs w:val="0"/>
          <w:color w:val="auto"/>
          <w:sz w:val="24"/>
          <w:lang w:val="en-US" w:eastAsia="zh-CN"/>
        </w:rPr>
        <w:t>个人社保证明</w:t>
      </w:r>
      <w:r>
        <w:rPr>
          <w:rFonts w:hint="eastAsia" w:ascii="宋体" w:hAnsi="宋体" w:eastAsia="宋体" w:cs="宋体"/>
          <w:b/>
          <w:bCs/>
          <w:color w:val="auto"/>
          <w:spacing w:val="0"/>
          <w:sz w:val="24"/>
          <w:szCs w:val="24"/>
          <w:highlight w:val="none"/>
        </w:rPr>
        <w:t>或有效个人身份证明的；</w:t>
      </w:r>
    </w:p>
    <w:p w14:paraId="23EC0B08">
      <w:pPr>
        <w:keepNext w:val="0"/>
        <w:keepLines w:val="0"/>
        <w:pageBreakBefore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3)法定代表人资格证明书或法定代表人授权委托书未按招标文件格式要求签字、盖章的；</w:t>
      </w:r>
    </w:p>
    <w:p w14:paraId="08FF23BD">
      <w:pPr>
        <w:keepNext w:val="0"/>
        <w:keepLines w:val="0"/>
        <w:pageBreakBefore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)主持人宣布进入资格审查的投标人名单。</w:t>
      </w:r>
    </w:p>
    <w:p w14:paraId="31C45798">
      <w:pPr>
        <w:keepNext w:val="0"/>
        <w:keepLines w:val="0"/>
        <w:pageBreakBefore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)宣读投标人的投标文件并记录。宣读内容为投标人名称、投标报价、工程质量、工期、项目经理姓名及其它必要的内容。</w:t>
      </w:r>
    </w:p>
    <w:p w14:paraId="3D3F432B">
      <w:pPr>
        <w:keepNext w:val="0"/>
        <w:keepLines w:val="0"/>
        <w:pageBreakBefore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)投标人对开标有异议的，应当在开标现场提出，招标人应当当场作出答复，并制作记录。</w:t>
      </w:r>
    </w:p>
    <w:p w14:paraId="6D8D0AD7">
      <w:pPr>
        <w:keepNext w:val="0"/>
        <w:keepLines w:val="0"/>
        <w:pageBreakBefore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22.评标</w:t>
      </w:r>
    </w:p>
    <w:p w14:paraId="5FC96FE5">
      <w:pPr>
        <w:keepNext w:val="0"/>
        <w:keepLines w:val="0"/>
        <w:pageBreakBefore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color w:val="auto"/>
          <w:spacing w:val="0"/>
          <w:sz w:val="24"/>
          <w:szCs w:val="24"/>
          <w:highlight w:val="none"/>
        </w:rPr>
        <w:t>22.1 资格审查小组审查投标文件，确定进入公开抽取中标人程序的合格投标人名单。</w:t>
      </w:r>
      <w:r>
        <w:rPr>
          <w:rFonts w:hint="eastAsia" w:ascii="宋体" w:hAnsi="宋体" w:eastAsia="宋体" w:cs="宋体"/>
          <w:b/>
          <w:color w:val="auto"/>
          <w:spacing w:val="0"/>
          <w:sz w:val="24"/>
          <w:szCs w:val="24"/>
          <w:highlight w:val="none"/>
        </w:rPr>
        <w:t>存在下列情形之一的，应当作为废标处理，不得进入随机抽取程序：</w:t>
      </w:r>
    </w:p>
    <w:p w14:paraId="51D692BE">
      <w:pPr>
        <w:keepNext w:val="0"/>
        <w:keepLines w:val="0"/>
        <w:pageBreakBefore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22.1.1投标人的企业营业执照、企业资质证书、安全生产许可证不符合招标文件要求的；</w:t>
      </w:r>
    </w:p>
    <w:p w14:paraId="248C6C4D">
      <w:pPr>
        <w:keepNext w:val="0"/>
        <w:keepLines w:val="0"/>
        <w:pageBreakBefore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22.1.2投标承诺函未按投标文件格式规定编制、填写内容或签署、盖章的；</w:t>
      </w:r>
    </w:p>
    <w:p w14:paraId="5DDB6077">
      <w:pPr>
        <w:keepNext w:val="0"/>
        <w:keepLines w:val="0"/>
        <w:pageBreakBefore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22.1.3投标人的承诺不满足招标文件实质性要求的；</w:t>
      </w:r>
    </w:p>
    <w:p w14:paraId="2522ACDF">
      <w:pPr>
        <w:keepNext w:val="0"/>
        <w:keepLines w:val="0"/>
        <w:pageBreakBefore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22.1.4具有投标须知第3.</w:t>
      </w:r>
      <w:r>
        <w:rPr>
          <w:rFonts w:hint="eastAsia" w:ascii="宋体" w:hAnsi="宋体" w:cs="宋体"/>
          <w:b/>
          <w:bCs/>
          <w:color w:val="auto"/>
          <w:spacing w:val="0"/>
          <w:sz w:val="24"/>
          <w:szCs w:val="24"/>
          <w:highlight w:val="none"/>
          <w:lang w:val="en-US" w:eastAsia="zh-CN"/>
        </w:rPr>
        <w:t>5</w:t>
      </w:r>
      <w:r>
        <w:rPr>
          <w:rFonts w:hint="eastAsia" w:ascii="宋体" w:hAnsi="宋体" w:eastAsia="宋体" w:cs="宋体"/>
          <w:b/>
          <w:bCs/>
          <w:color w:val="auto"/>
          <w:spacing w:val="0"/>
          <w:sz w:val="24"/>
          <w:szCs w:val="24"/>
          <w:highlight w:val="none"/>
          <w:lang w:eastAsia="zh-CN"/>
        </w:rPr>
        <w:t>条情形之一的。</w:t>
      </w:r>
    </w:p>
    <w:p w14:paraId="4C6B42F8">
      <w:pPr>
        <w:keepNext w:val="0"/>
        <w:keepLines w:val="0"/>
        <w:pageBreakBefore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0"/>
          <w:sz w:val="24"/>
          <w:szCs w:val="24"/>
          <w:highlight w:val="none"/>
          <w:lang w:eastAsia="zh-CN"/>
        </w:rPr>
        <w:t>22.1.5投标人未按招标文件要求提供企业及个人的证书、证件等复印件或复印件未加盖投标人公章的。</w:t>
      </w:r>
    </w:p>
    <w:p w14:paraId="2D8A374D">
      <w:pPr>
        <w:keepNext w:val="0"/>
        <w:keepLines w:val="0"/>
        <w:pageBreakBefore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23.确定中标人</w:t>
      </w:r>
    </w:p>
    <w:p w14:paraId="14827B1E">
      <w:pPr>
        <w:keepNext w:val="0"/>
        <w:keepLines w:val="0"/>
        <w:pageBreakBefore w:val="0"/>
        <w:tabs>
          <w:tab w:val="left" w:pos="1050"/>
        </w:tabs>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23.1从审查合格的投标人中随机抽取一家中标人。</w:t>
      </w:r>
    </w:p>
    <w:p w14:paraId="57CF5A1B">
      <w:pPr>
        <w:keepNext w:val="0"/>
        <w:keepLines w:val="0"/>
        <w:pageBreakBefore w:val="0"/>
        <w:tabs>
          <w:tab w:val="left" w:pos="1050"/>
        </w:tabs>
        <w:kinsoku/>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23.2 招标人或招标代理机构宣布抽取规则：</w:t>
      </w:r>
    </w:p>
    <w:p w14:paraId="5E48E687">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23.2.1公开随机抽取采取三轮抽取法，第一轮抽取顺序号，第二轮抽取对应号，第三轮抽取中标单位。</w:t>
      </w:r>
    </w:p>
    <w:p w14:paraId="1DCFA3C1">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23.2.2第一轮由投标人以签到（或入围）先后依次抽取顺序号。第二轮由招标人抽取对应号。第三轮由投标人抽取中标单位。</w:t>
      </w:r>
    </w:p>
    <w:p w14:paraId="0A712636">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23.2.3当众展示公开抽取工具，经监督人员和各投标人代表确认后，招标人或其代理机构工作人员按照进入公开随机抽取程序的投标人数额，向抽取箱内放入同等数量的号码球；</w:t>
      </w:r>
    </w:p>
    <w:p w14:paraId="259E6B5A">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23.2.4</w:t>
      </w:r>
      <w:r>
        <w:rPr>
          <w:rFonts w:hint="eastAsia" w:ascii="宋体" w:hAnsi="宋体" w:eastAsia="宋体" w:cs="宋体"/>
          <w:color w:val="auto"/>
          <w:spacing w:val="0"/>
          <w:sz w:val="24"/>
          <w:szCs w:val="24"/>
          <w:highlight w:val="none"/>
        </w:rPr>
        <w:t>由资格审查合格的投标人</w:t>
      </w:r>
      <w:r>
        <w:rPr>
          <w:rFonts w:hint="eastAsia" w:ascii="宋体" w:hAnsi="宋体" w:eastAsia="宋体" w:cs="宋体"/>
          <w:color w:val="auto"/>
          <w:spacing w:val="0"/>
          <w:kern w:val="0"/>
          <w:sz w:val="24"/>
          <w:szCs w:val="24"/>
          <w:highlight w:val="none"/>
        </w:rPr>
        <w:t>公开随机抽取一个号码球，投标人抽取的号码即代表该投标人的号码，由招标人或其代理机构工作人员当场公布顺序号，各投标人应当众签字确认；</w:t>
      </w:r>
    </w:p>
    <w:p w14:paraId="1C56D41B">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23.2.5将球重新放进抽取箱内，由招标人或其代理机构工作人员随机抽取，所抽的号码为对应号；</w:t>
      </w:r>
    </w:p>
    <w:p w14:paraId="76A48562">
      <w:pPr>
        <w:keepNext w:val="0"/>
        <w:keepLines w:val="0"/>
        <w:pageBreakBefore w:val="0"/>
        <w:widowControl/>
        <w:kinsoku/>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kern w:val="0"/>
          <w:sz w:val="24"/>
          <w:szCs w:val="24"/>
          <w:highlight w:val="none"/>
        </w:rPr>
        <w:t>23.2.6将球重新放进抽取箱内，由投标人的法人代表或其委托代理人公开随机抽取，所抽的号码与对应号相同的投标人为中标单位。</w:t>
      </w:r>
    </w:p>
    <w:p w14:paraId="3CAF280B">
      <w:pPr>
        <w:keepNext w:val="0"/>
        <w:keepLines w:val="0"/>
        <w:pageBreakBefore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rPr>
        <w:t>23.3</w:t>
      </w:r>
      <w:r>
        <w:rPr>
          <w:rFonts w:hint="eastAsia" w:ascii="宋体" w:hAnsi="宋体" w:eastAsia="宋体" w:cs="宋体"/>
          <w:color w:val="auto"/>
          <w:spacing w:val="0"/>
          <w:sz w:val="24"/>
          <w:szCs w:val="24"/>
          <w:highlight w:val="none"/>
        </w:rPr>
        <w:t xml:space="preserve">招标代理机构撰写开标情况报告，由招标人、招标代理机构及相关行政监督部门签字确认后存档。 </w:t>
      </w:r>
    </w:p>
    <w:p w14:paraId="2543B239">
      <w:pPr>
        <w:keepNext w:val="0"/>
        <w:keepLines w:val="0"/>
        <w:pageBreakBefore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rPr>
        <w:t>23.4</w:t>
      </w:r>
      <w:r>
        <w:rPr>
          <w:rFonts w:hint="eastAsia" w:ascii="宋体" w:hAnsi="宋体" w:eastAsia="宋体" w:cs="宋体"/>
          <w:color w:val="auto"/>
          <w:spacing w:val="0"/>
          <w:sz w:val="24"/>
          <w:szCs w:val="24"/>
          <w:highlight w:val="none"/>
        </w:rPr>
        <w:t xml:space="preserve"> 经过审查，若合格投标人不足三家的，招标人将依法重新招标。</w:t>
      </w:r>
    </w:p>
    <w:p w14:paraId="6FD674EC">
      <w:pPr>
        <w:keepNext w:val="0"/>
        <w:keepLines w:val="0"/>
        <w:pageBreakBefore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24.中标通知和中标公示</w:t>
      </w:r>
    </w:p>
    <w:p w14:paraId="53EC9B07">
      <w:pPr>
        <w:keepNext w:val="0"/>
        <w:keepLines w:val="0"/>
        <w:pageBreakBefore w:val="0"/>
        <w:kinsoku/>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rPr>
        <w:t>24.1</w:t>
      </w:r>
      <w:r>
        <w:rPr>
          <w:rFonts w:hint="eastAsia" w:ascii="宋体" w:hAnsi="宋体" w:eastAsia="宋体" w:cs="宋体"/>
          <w:color w:val="auto"/>
          <w:spacing w:val="0"/>
          <w:sz w:val="24"/>
          <w:szCs w:val="24"/>
          <w:highlight w:val="none"/>
        </w:rPr>
        <w:t>在评标结束后2日内，招标人将招标项目名称、中标人名称、中标价、项目经理姓名(包括建造师等级和注册编号)，在莆田市城厢区人民政府网公示。</w:t>
      </w:r>
    </w:p>
    <w:p w14:paraId="1992E9AB">
      <w:pPr>
        <w:keepNext w:val="0"/>
        <w:keepLines w:val="0"/>
        <w:pageBreakBefore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24.2在</w:t>
      </w:r>
      <w:r>
        <w:rPr>
          <w:rFonts w:hint="eastAsia" w:ascii="宋体" w:hAnsi="宋体" w:cs="宋体"/>
          <w:b/>
          <w:color w:val="auto"/>
          <w:spacing w:val="0"/>
          <w:sz w:val="24"/>
          <w:szCs w:val="24"/>
          <w:highlight w:val="none"/>
          <w:lang w:eastAsia="zh-CN"/>
        </w:rPr>
        <w:t>中标结果</w:t>
      </w:r>
      <w:r>
        <w:rPr>
          <w:rFonts w:hint="eastAsia" w:ascii="宋体" w:hAnsi="宋体" w:eastAsia="宋体" w:cs="宋体"/>
          <w:b/>
          <w:color w:val="auto"/>
          <w:spacing w:val="0"/>
          <w:sz w:val="24"/>
          <w:szCs w:val="24"/>
          <w:highlight w:val="none"/>
        </w:rPr>
        <w:t>公示</w:t>
      </w:r>
      <w:r>
        <w:rPr>
          <w:rFonts w:hint="eastAsia" w:ascii="宋体" w:hAnsi="宋体" w:cs="宋体"/>
          <w:b/>
          <w:color w:val="auto"/>
          <w:spacing w:val="0"/>
          <w:sz w:val="24"/>
          <w:szCs w:val="24"/>
          <w:highlight w:val="none"/>
          <w:lang w:eastAsia="zh-CN"/>
        </w:rPr>
        <w:t>期</w:t>
      </w:r>
      <w:r>
        <w:rPr>
          <w:rFonts w:hint="eastAsia" w:ascii="宋体" w:hAnsi="宋体" w:eastAsia="宋体" w:cs="宋体"/>
          <w:b/>
          <w:color w:val="auto"/>
          <w:spacing w:val="0"/>
          <w:sz w:val="24"/>
          <w:szCs w:val="24"/>
          <w:highlight w:val="none"/>
        </w:rPr>
        <w:t>结束后</w:t>
      </w:r>
      <w:r>
        <w:rPr>
          <w:rFonts w:hint="eastAsia" w:ascii="宋体" w:hAnsi="宋体" w:cs="宋体"/>
          <w:b/>
          <w:color w:val="auto"/>
          <w:spacing w:val="0"/>
          <w:sz w:val="24"/>
          <w:szCs w:val="24"/>
          <w:highlight w:val="none"/>
          <w:lang w:eastAsia="zh-CN"/>
        </w:rPr>
        <w:t>次</w:t>
      </w:r>
      <w:r>
        <w:rPr>
          <w:rFonts w:hint="eastAsia" w:ascii="宋体" w:hAnsi="宋体" w:eastAsia="宋体" w:cs="宋体"/>
          <w:b/>
          <w:color w:val="auto"/>
          <w:spacing w:val="0"/>
          <w:sz w:val="24"/>
          <w:szCs w:val="24"/>
          <w:highlight w:val="none"/>
        </w:rPr>
        <w:t>日内，招标人应根据评标结果向中标人发放中标通知书</w:t>
      </w:r>
      <w:r>
        <w:rPr>
          <w:rFonts w:hint="eastAsia" w:ascii="宋体" w:hAnsi="宋体" w:eastAsia="宋体" w:cs="宋体"/>
          <w:color w:val="auto"/>
          <w:spacing w:val="0"/>
          <w:sz w:val="24"/>
          <w:szCs w:val="24"/>
          <w:highlight w:val="none"/>
        </w:rPr>
        <w:t>。</w:t>
      </w:r>
    </w:p>
    <w:p w14:paraId="094C465B">
      <w:pPr>
        <w:keepNext w:val="0"/>
        <w:keepLines w:val="0"/>
        <w:pageBreakBefore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25.附则</w:t>
      </w:r>
    </w:p>
    <w:p w14:paraId="114FD948">
      <w:pPr>
        <w:keepNext w:val="0"/>
        <w:keepLines w:val="0"/>
        <w:pageBreakBefore w:val="0"/>
        <w:kinsoku/>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pacing w:val="0"/>
          <w:sz w:val="24"/>
          <w:szCs w:val="24"/>
          <w:highlight w:val="none"/>
        </w:rPr>
      </w:pPr>
      <w:r>
        <w:rPr>
          <w:rFonts w:hint="eastAsia" w:ascii="宋体" w:hAnsi="宋体" w:eastAsia="宋体" w:cs="宋体"/>
          <w:b/>
          <w:color w:val="auto"/>
          <w:spacing w:val="0"/>
          <w:sz w:val="24"/>
          <w:szCs w:val="24"/>
          <w:highlight w:val="none"/>
        </w:rPr>
        <w:t>25.1</w:t>
      </w:r>
      <w:r>
        <w:rPr>
          <w:rFonts w:hint="eastAsia" w:ascii="宋体" w:hAnsi="宋体" w:eastAsia="宋体" w:cs="宋体"/>
          <w:color w:val="auto"/>
          <w:spacing w:val="0"/>
          <w:sz w:val="24"/>
          <w:szCs w:val="24"/>
          <w:highlight w:val="none"/>
        </w:rPr>
        <w:t>在评标定标过程中，投标人自己认为须准备好与投标有关的证书、证明资料原件备查的，可以在招标人要求提交时当场提交，投标人不能当场提交的，资格审查小组可以作出不利于投标人的认定。</w:t>
      </w:r>
    </w:p>
    <w:p w14:paraId="6CD3221A">
      <w:pPr>
        <w:keepNext w:val="0"/>
        <w:keepLines w:val="0"/>
        <w:pageBreakBefore w:val="0"/>
        <w:kinsoku/>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szCs w:val="24"/>
          <w:highlight w:val="none"/>
        </w:rPr>
        <w:t>25.2</w:t>
      </w:r>
      <w:r>
        <w:rPr>
          <w:rFonts w:hint="eastAsia" w:ascii="宋体" w:hAnsi="宋体" w:eastAsia="宋体" w:cs="宋体"/>
          <w:color w:val="auto"/>
          <w:spacing w:val="0"/>
          <w:sz w:val="24"/>
          <w:szCs w:val="24"/>
          <w:highlight w:val="none"/>
        </w:rPr>
        <w:t>在评标过程中，资格审查小组要求投标人作出澄清的，投标人的法定代表人或其委托代理人或项目经理须在一个小时内到达评标地点，向资格审查小组作出书面澄清。投标人未能按上述规定作出书面澄清的，则资格审查小组可以按不利于投标人的情形认定。</w:t>
      </w:r>
    </w:p>
    <w:p w14:paraId="2302398F">
      <w:pPr>
        <w:keepNext w:val="0"/>
        <w:keepLines w:val="0"/>
        <w:pageBreakBefore w:val="0"/>
        <w:kinsoku/>
        <w:wordWrap w:val="0"/>
        <w:overflowPunct/>
        <w:topLinePunct w:val="0"/>
        <w:autoSpaceDE/>
        <w:autoSpaceDN/>
        <w:bidi w:val="0"/>
        <w:adjustRightInd/>
        <w:spacing w:line="400" w:lineRule="exact"/>
        <w:textAlignment w:val="auto"/>
        <w:rPr>
          <w:rFonts w:hint="eastAsia" w:ascii="宋体" w:hAnsi="宋体" w:eastAsia="宋体" w:cs="宋体"/>
          <w:b/>
          <w:color w:val="auto"/>
          <w:spacing w:val="0"/>
          <w:sz w:val="30"/>
          <w:szCs w:val="30"/>
          <w:highlight w:val="none"/>
        </w:rPr>
      </w:pPr>
    </w:p>
    <w:p w14:paraId="2339CA2B">
      <w:pPr>
        <w:keepNext w:val="0"/>
        <w:keepLines w:val="0"/>
        <w:pageBreakBefore w:val="0"/>
        <w:kinsoku/>
        <w:wordWrap w:val="0"/>
        <w:overflowPunct/>
        <w:topLinePunct w:val="0"/>
        <w:autoSpaceDE/>
        <w:autoSpaceDN/>
        <w:bidi w:val="0"/>
        <w:adjustRightInd/>
        <w:spacing w:line="400" w:lineRule="exact"/>
        <w:jc w:val="center"/>
        <w:textAlignment w:val="auto"/>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(五)授予合同</w:t>
      </w:r>
    </w:p>
    <w:p w14:paraId="02ECA3FE">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26.签订合同</w:t>
      </w:r>
    </w:p>
    <w:p w14:paraId="7F2326A6">
      <w:pPr>
        <w:keepNext w:val="0"/>
        <w:keepLines w:val="0"/>
        <w:pageBreakBefore w:val="0"/>
        <w:widowControl w:val="0"/>
        <w:kinsoku/>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26.1</w:t>
      </w:r>
      <w:r>
        <w:rPr>
          <w:rFonts w:hint="eastAsia" w:ascii="宋体" w:hAnsi="宋体" w:eastAsia="宋体" w:cs="宋体"/>
          <w:color w:val="auto"/>
          <w:spacing w:val="0"/>
          <w:sz w:val="24"/>
          <w:highlight w:val="none"/>
        </w:rPr>
        <w:t>招标人与中标人应于中标通知书发出之日起</w:t>
      </w:r>
      <w:r>
        <w:rPr>
          <w:rFonts w:hint="eastAsia" w:ascii="宋体" w:hAnsi="宋体" w:cs="宋体"/>
          <w:color w:val="auto"/>
          <w:spacing w:val="0"/>
          <w:sz w:val="24"/>
          <w:highlight w:val="none"/>
          <w:lang w:val="en-US" w:eastAsia="zh-CN"/>
        </w:rPr>
        <w:t>10</w:t>
      </w:r>
      <w:r>
        <w:rPr>
          <w:rFonts w:hint="eastAsia" w:ascii="宋体" w:hAnsi="宋体" w:eastAsia="宋体" w:cs="宋体"/>
          <w:color w:val="auto"/>
          <w:spacing w:val="0"/>
          <w:sz w:val="24"/>
          <w:highlight w:val="none"/>
        </w:rPr>
        <w:t>日内，按照中标通知书、招标文件和中标人的投标文件签订《建设工程施工合同》，双方不得再进行订立背离招标文件实质性内容的其他协议。</w:t>
      </w:r>
    </w:p>
    <w:p w14:paraId="5E737851">
      <w:pPr>
        <w:keepNext w:val="0"/>
        <w:keepLines w:val="0"/>
        <w:pageBreakBefore w:val="0"/>
        <w:widowControl w:val="0"/>
        <w:kinsoku/>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26.2</w:t>
      </w:r>
      <w:r>
        <w:rPr>
          <w:rFonts w:hint="eastAsia" w:ascii="宋体" w:hAnsi="宋体" w:eastAsia="宋体" w:cs="宋体"/>
          <w:color w:val="auto"/>
          <w:spacing w:val="0"/>
          <w:sz w:val="24"/>
          <w:highlight w:val="none"/>
        </w:rPr>
        <w:t>中标人应在签订《建设工程施工合同》后</w:t>
      </w: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天内进场施工。</w:t>
      </w:r>
    </w:p>
    <w:p w14:paraId="67D073EA">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b/>
          <w:color w:val="auto"/>
          <w:spacing w:val="0"/>
          <w:sz w:val="24"/>
          <w:highlight w:val="none"/>
        </w:rPr>
        <w:t>26.</w:t>
      </w:r>
      <w:r>
        <w:rPr>
          <w:rFonts w:hint="eastAsia" w:ascii="宋体" w:hAnsi="宋体" w:cs="宋体"/>
          <w:b/>
          <w:color w:val="auto"/>
          <w:spacing w:val="0"/>
          <w:sz w:val="24"/>
          <w:highlight w:val="none"/>
          <w:lang w:val="en-US" w:eastAsia="zh-CN"/>
        </w:rPr>
        <w:t>3</w:t>
      </w:r>
      <w:r>
        <w:rPr>
          <w:rFonts w:hint="eastAsia" w:ascii="宋体" w:hAnsi="宋体" w:eastAsia="宋体" w:cs="宋体"/>
          <w:color w:val="auto"/>
          <w:spacing w:val="0"/>
          <w:sz w:val="24"/>
          <w:highlight w:val="none"/>
        </w:rPr>
        <w:t>中标人不按期与建设单位签订施工合同的，取消中标资格，没收投标保证金。</w:t>
      </w:r>
    </w:p>
    <w:p w14:paraId="7DA6D49D">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27.履约担保</w:t>
      </w:r>
    </w:p>
    <w:p w14:paraId="4C851E60">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color w:val="auto"/>
          <w:sz w:val="24"/>
        </w:rPr>
        <w:t>中标人在签定施工合同时，应向招标人提交履约保证金，履约保证金数额为合同金额的10%。履约保证金应采用</w:t>
      </w:r>
      <w:r>
        <w:rPr>
          <w:rFonts w:hint="eastAsia" w:ascii="宋体" w:hAnsi="宋体"/>
          <w:b/>
          <w:color w:val="auto"/>
          <w:sz w:val="24"/>
          <w:u w:val="single"/>
          <w:lang w:val="en-US" w:eastAsia="zh-CN"/>
        </w:rPr>
        <w:t>转账</w:t>
      </w:r>
      <w:r>
        <w:rPr>
          <w:rFonts w:hint="eastAsia" w:ascii="宋体" w:hAnsi="宋体"/>
          <w:b/>
          <w:color w:val="auto"/>
          <w:sz w:val="24"/>
          <w:u w:val="single"/>
        </w:rPr>
        <w:t>或银行保函或担保保函或保险保函</w:t>
      </w:r>
      <w:r>
        <w:rPr>
          <w:rFonts w:hint="eastAsia" w:ascii="宋体" w:hAnsi="宋体"/>
          <w:color w:val="auto"/>
          <w:sz w:val="24"/>
        </w:rPr>
        <w:t>的方式提交。履约保证金有效期至工程竣工验收合格之日。中标人完成施工合同约定的施工项目并通过竣工质量验收后，凭工程质量验收合格证明申请返回履约保证金。</w:t>
      </w:r>
    </w:p>
    <w:p w14:paraId="38E172CE">
      <w:pPr>
        <w:keepNext w:val="0"/>
        <w:keepLines w:val="0"/>
        <w:pageBreakBefore w:val="0"/>
        <w:kinsoku/>
        <w:wordWrap w:val="0"/>
        <w:overflowPunct/>
        <w:topLinePunct w:val="0"/>
        <w:autoSpaceDE/>
        <w:autoSpaceDN/>
        <w:bidi w:val="0"/>
        <w:adjustRightInd/>
        <w:spacing w:line="400" w:lineRule="exact"/>
        <w:jc w:val="center"/>
        <w:textAlignment w:val="auto"/>
        <w:rPr>
          <w:rFonts w:hint="eastAsia" w:ascii="宋体" w:hAnsi="宋体" w:eastAsia="宋体" w:cs="宋体"/>
          <w:b/>
          <w:color w:val="auto"/>
          <w:spacing w:val="0"/>
          <w:sz w:val="30"/>
          <w:szCs w:val="30"/>
          <w:highlight w:val="none"/>
        </w:rPr>
      </w:pPr>
    </w:p>
    <w:p w14:paraId="324D6E54">
      <w:pPr>
        <w:keepNext w:val="0"/>
        <w:keepLines w:val="0"/>
        <w:pageBreakBefore w:val="0"/>
        <w:kinsoku/>
        <w:wordWrap w:val="0"/>
        <w:overflowPunct/>
        <w:topLinePunct w:val="0"/>
        <w:autoSpaceDE/>
        <w:autoSpaceDN/>
        <w:bidi w:val="0"/>
        <w:adjustRightInd/>
        <w:spacing w:line="400" w:lineRule="exact"/>
        <w:jc w:val="center"/>
        <w:textAlignment w:val="auto"/>
        <w:rPr>
          <w:rFonts w:hint="eastAsia" w:ascii="宋体" w:hAnsi="宋体" w:eastAsia="宋体" w:cs="宋体"/>
          <w:b/>
          <w:color w:val="auto"/>
          <w:spacing w:val="0"/>
          <w:sz w:val="30"/>
          <w:szCs w:val="30"/>
          <w:highlight w:val="none"/>
        </w:rPr>
      </w:pPr>
      <w:r>
        <w:rPr>
          <w:rFonts w:hint="eastAsia" w:ascii="宋体" w:hAnsi="宋体" w:eastAsia="宋体" w:cs="宋体"/>
          <w:b/>
          <w:color w:val="auto"/>
          <w:spacing w:val="0"/>
          <w:sz w:val="30"/>
          <w:szCs w:val="30"/>
          <w:highlight w:val="none"/>
        </w:rPr>
        <w:t>(六)标后管理</w:t>
      </w:r>
    </w:p>
    <w:p w14:paraId="716DC70F">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28.标后管理</w:t>
      </w:r>
    </w:p>
    <w:p w14:paraId="0093937A">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28.1本招标项目的标后监督管理按照现行法律法规、部门规章和莆田市人民政府及其授权的招投标行政监督部门颁发的规范性文件执行。</w:t>
      </w:r>
    </w:p>
    <w:p w14:paraId="3D7C312D">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28.2</w:t>
      </w:r>
      <w:r>
        <w:rPr>
          <w:rFonts w:hint="eastAsia" w:ascii="宋体" w:hAnsi="宋体"/>
          <w:color w:val="auto"/>
          <w:sz w:val="24"/>
        </w:rPr>
        <w:t>上述第28.1款规定的莆田市人民政府及其授权的招投标行政监督部门颁发的规范性文件主要有《莆田市人民政府关于印发《莆田市建设工程标后管理规定》的通知》(莆政综〔2020〕47号)文件、莆田市人民政府关于进一步简化投资项目审批手续的通知（莆政综[2016]17号）</w:t>
      </w:r>
      <w:r>
        <w:rPr>
          <w:rFonts w:hint="eastAsia" w:ascii="宋体" w:hAnsi="宋体" w:eastAsia="宋体" w:cs="宋体"/>
          <w:color w:val="auto"/>
          <w:sz w:val="24"/>
          <w:highlight w:val="none"/>
        </w:rPr>
        <w:t>。</w:t>
      </w:r>
    </w:p>
    <w:p w14:paraId="3FDB601B">
      <w:pPr>
        <w:wordWrap w:val="0"/>
        <w:jc w:val="left"/>
        <w:rPr>
          <w:rFonts w:hint="eastAsia" w:ascii="宋体" w:hAnsi="宋体" w:eastAsia="宋体" w:cs="宋体"/>
          <w:color w:val="auto"/>
          <w:spacing w:val="0"/>
          <w:sz w:val="24"/>
          <w:highlight w:val="none"/>
        </w:rPr>
      </w:pPr>
    </w:p>
    <w:p w14:paraId="290148A8">
      <w:pPr>
        <w:wordWrap w:val="0"/>
        <w:jc w:val="left"/>
        <w:rPr>
          <w:rFonts w:hint="eastAsia" w:ascii="宋体" w:hAnsi="宋体" w:eastAsia="宋体" w:cs="宋体"/>
          <w:b/>
          <w:color w:val="auto"/>
          <w:spacing w:val="0"/>
          <w:sz w:val="24"/>
          <w:highlight w:val="none"/>
        </w:rPr>
      </w:pPr>
      <w:r>
        <w:rPr>
          <w:rFonts w:hint="eastAsia" w:ascii="宋体" w:hAnsi="宋体" w:eastAsia="宋体" w:cs="宋体"/>
          <w:color w:val="auto"/>
          <w:spacing w:val="0"/>
          <w:sz w:val="24"/>
          <w:highlight w:val="none"/>
        </w:rPr>
        <w:t xml:space="preserve">附表1：       </w:t>
      </w:r>
      <w:r>
        <w:rPr>
          <w:rFonts w:hint="eastAsia" w:ascii="宋体" w:hAnsi="宋体" w:eastAsia="宋体" w:cs="宋体"/>
          <w:b/>
          <w:color w:val="auto"/>
          <w:spacing w:val="0"/>
          <w:sz w:val="24"/>
          <w:highlight w:val="none"/>
        </w:rPr>
        <w:t xml:space="preserve">   </w:t>
      </w:r>
    </w:p>
    <w:p w14:paraId="0EDFE616">
      <w:pPr>
        <w:wordWrap w:val="0"/>
        <w:jc w:val="center"/>
        <w:rPr>
          <w:rFonts w:hint="eastAsia" w:ascii="宋体" w:hAnsi="宋体" w:eastAsia="宋体" w:cs="宋体"/>
          <w:b/>
          <w:color w:val="auto"/>
          <w:spacing w:val="0"/>
          <w:sz w:val="32"/>
          <w:szCs w:val="32"/>
          <w:highlight w:val="none"/>
        </w:rPr>
      </w:pPr>
      <w:r>
        <w:rPr>
          <w:rFonts w:hint="eastAsia" w:ascii="宋体" w:hAnsi="宋体" w:eastAsia="宋体" w:cs="宋体"/>
          <w:b/>
          <w:color w:val="auto"/>
          <w:spacing w:val="0"/>
          <w:sz w:val="32"/>
          <w:szCs w:val="32"/>
          <w:highlight w:val="none"/>
        </w:rPr>
        <w:t>拟派出主要施工管理人员配备评审标准</w:t>
      </w:r>
    </w:p>
    <w:p w14:paraId="3723791B">
      <w:pPr>
        <w:wordWrap w:val="0"/>
        <w:jc w:val="left"/>
        <w:rPr>
          <w:rFonts w:hint="eastAsia" w:ascii="宋体" w:hAnsi="宋体" w:eastAsia="宋体" w:cs="宋体"/>
          <w:b/>
          <w:color w:val="auto"/>
          <w:spacing w:val="0"/>
          <w:sz w:val="32"/>
          <w:szCs w:val="32"/>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5"/>
        <w:gridCol w:w="657"/>
        <w:gridCol w:w="2038"/>
        <w:gridCol w:w="1491"/>
        <w:gridCol w:w="3964"/>
        <w:gridCol w:w="724"/>
      </w:tblGrid>
      <w:tr w14:paraId="4B52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97" w:hRule="atLeast"/>
          <w:jc w:val="center"/>
        </w:trPr>
        <w:tc>
          <w:tcPr>
            <w:tcW w:w="1202" w:type="dxa"/>
            <w:gridSpan w:val="2"/>
            <w:tcBorders>
              <w:top w:val="single" w:color="auto" w:sz="4" w:space="0"/>
              <w:left w:val="single" w:color="auto" w:sz="4" w:space="0"/>
              <w:bottom w:val="single" w:color="auto" w:sz="4" w:space="0"/>
              <w:right w:val="single" w:color="auto" w:sz="4" w:space="0"/>
            </w:tcBorders>
            <w:noWrap w:val="0"/>
            <w:vAlign w:val="center"/>
          </w:tcPr>
          <w:p w14:paraId="09A13777">
            <w:pPr>
              <w:jc w:val="center"/>
              <w:rPr>
                <w:rFonts w:ascii="宋体" w:hAnsi="宋体" w:eastAsia="宋体" w:cs="Times New Roman"/>
                <w:color w:val="auto"/>
                <w:sz w:val="24"/>
              </w:rPr>
            </w:pPr>
            <w:r>
              <w:rPr>
                <w:rFonts w:hint="eastAsia" w:ascii="宋体" w:hAnsi="宋体" w:eastAsia="宋体" w:cs="Times New Roman"/>
                <w:color w:val="auto"/>
                <w:sz w:val="24"/>
              </w:rPr>
              <w:t>项目内容</w:t>
            </w:r>
          </w:p>
        </w:tc>
        <w:tc>
          <w:tcPr>
            <w:tcW w:w="8217" w:type="dxa"/>
            <w:gridSpan w:val="4"/>
            <w:tcBorders>
              <w:top w:val="single" w:color="auto" w:sz="4" w:space="0"/>
              <w:left w:val="single" w:color="auto" w:sz="4" w:space="0"/>
              <w:bottom w:val="single" w:color="auto" w:sz="4" w:space="0"/>
              <w:right w:val="single" w:color="auto" w:sz="4" w:space="0"/>
            </w:tcBorders>
            <w:noWrap w:val="0"/>
            <w:vAlign w:val="center"/>
          </w:tcPr>
          <w:p w14:paraId="1F1C4DC5">
            <w:pPr>
              <w:wordWrap w:val="0"/>
              <w:jc w:val="center"/>
              <w:rPr>
                <w:rFonts w:ascii="宋体" w:hAnsi="宋体" w:eastAsia="宋体" w:cs="Times New Roman"/>
                <w:color w:val="auto"/>
                <w:sz w:val="24"/>
              </w:rPr>
            </w:pPr>
            <w:r>
              <w:rPr>
                <w:rFonts w:hint="eastAsia" w:ascii="宋体" w:hAnsi="宋体" w:eastAsia="宋体" w:cs="Times New Roman"/>
                <w:color w:val="auto"/>
                <w:sz w:val="24"/>
              </w:rPr>
              <w:t>评    审    标     准</w:t>
            </w:r>
          </w:p>
        </w:tc>
      </w:tr>
      <w:tr w14:paraId="103F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60" w:hRule="atLeast"/>
          <w:jc w:val="center"/>
        </w:trPr>
        <w:tc>
          <w:tcPr>
            <w:tcW w:w="545" w:type="dxa"/>
            <w:vMerge w:val="restart"/>
            <w:tcBorders>
              <w:top w:val="single" w:color="auto" w:sz="4" w:space="0"/>
              <w:left w:val="single" w:color="auto" w:sz="4" w:space="0"/>
              <w:bottom w:val="single" w:color="auto" w:sz="4" w:space="0"/>
              <w:right w:val="single" w:color="auto" w:sz="4" w:space="0"/>
            </w:tcBorders>
            <w:noWrap w:val="0"/>
            <w:vAlign w:val="center"/>
          </w:tcPr>
          <w:p w14:paraId="33F5A264">
            <w:pPr>
              <w:wordWrap w:val="0"/>
              <w:jc w:val="center"/>
              <w:rPr>
                <w:rFonts w:ascii="宋体" w:hAnsi="宋体" w:eastAsia="宋体" w:cs="Times New Roman"/>
                <w:color w:val="auto"/>
                <w:sz w:val="24"/>
              </w:rPr>
            </w:pPr>
            <w:r>
              <w:rPr>
                <w:rFonts w:hint="eastAsia" w:ascii="宋体" w:hAnsi="宋体" w:eastAsia="宋体" w:cs="Times New Roman"/>
                <w:color w:val="auto"/>
                <w:sz w:val="24"/>
              </w:rPr>
              <w:t>项</w:t>
            </w:r>
          </w:p>
          <w:p w14:paraId="54F45478">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目</w:t>
            </w:r>
          </w:p>
          <w:p w14:paraId="37783404">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管</w:t>
            </w:r>
          </w:p>
          <w:p w14:paraId="44A34AB5">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理</w:t>
            </w:r>
          </w:p>
          <w:p w14:paraId="70D19428">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班</w:t>
            </w:r>
          </w:p>
          <w:p w14:paraId="349CA977">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子</w:t>
            </w:r>
          </w:p>
          <w:p w14:paraId="454E1E54">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配</w:t>
            </w:r>
          </w:p>
          <w:p w14:paraId="324C8D5A">
            <w:pPr>
              <w:wordWrap w:val="0"/>
              <w:jc w:val="center"/>
              <w:rPr>
                <w:rFonts w:ascii="宋体" w:hAnsi="宋体" w:eastAsia="宋体" w:cs="Times New Roman"/>
                <w:color w:val="auto"/>
                <w:sz w:val="24"/>
              </w:rPr>
            </w:pPr>
            <w:r>
              <w:rPr>
                <w:rFonts w:hint="eastAsia" w:ascii="宋体" w:hAnsi="宋体" w:eastAsia="宋体" w:cs="Times New Roman"/>
                <w:color w:val="auto"/>
                <w:sz w:val="24"/>
              </w:rPr>
              <w:t>备</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11B12BE7">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项</w:t>
            </w:r>
          </w:p>
          <w:p w14:paraId="7D7689A5">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目</w:t>
            </w:r>
          </w:p>
          <w:p w14:paraId="1D2A70B4">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经</w:t>
            </w:r>
          </w:p>
          <w:p w14:paraId="63396B4A">
            <w:pPr>
              <w:wordWrap w:val="0"/>
              <w:jc w:val="center"/>
              <w:rPr>
                <w:rFonts w:ascii="宋体" w:hAnsi="宋体" w:eastAsia="宋体" w:cs="Times New Roman"/>
                <w:color w:val="auto"/>
                <w:sz w:val="24"/>
              </w:rPr>
            </w:pPr>
            <w:r>
              <w:rPr>
                <w:rFonts w:hint="eastAsia" w:ascii="宋体" w:hAnsi="宋体" w:eastAsia="宋体" w:cs="Times New Roman"/>
                <w:color w:val="auto"/>
                <w:sz w:val="24"/>
              </w:rPr>
              <w:t>理</w:t>
            </w:r>
          </w:p>
        </w:tc>
        <w:tc>
          <w:tcPr>
            <w:tcW w:w="8217" w:type="dxa"/>
            <w:gridSpan w:val="4"/>
            <w:tcBorders>
              <w:top w:val="single" w:color="auto" w:sz="4" w:space="0"/>
              <w:left w:val="single" w:color="auto" w:sz="4" w:space="0"/>
              <w:bottom w:val="single" w:color="auto" w:sz="4" w:space="0"/>
              <w:right w:val="single" w:color="auto" w:sz="4" w:space="0"/>
            </w:tcBorders>
            <w:noWrap w:val="0"/>
            <w:vAlign w:val="center"/>
          </w:tcPr>
          <w:p w14:paraId="7B626A80">
            <w:pPr>
              <w:wordWrap w:val="0"/>
              <w:ind w:firstLine="480" w:firstLineChars="200"/>
              <w:jc w:val="left"/>
              <w:rPr>
                <w:rFonts w:ascii="宋体" w:hAnsi="宋体" w:eastAsia="宋体" w:cs="Times New Roman"/>
                <w:color w:val="auto"/>
                <w:sz w:val="24"/>
              </w:rPr>
            </w:pPr>
            <w:r>
              <w:rPr>
                <w:rFonts w:hint="eastAsia" w:ascii="宋体" w:hAnsi="宋体" w:eastAsia="宋体" w:cs="Times New Roman"/>
                <w:color w:val="auto"/>
                <w:sz w:val="24"/>
              </w:rPr>
              <w:t>拟派项目经理应持有有效的不低于</w:t>
            </w:r>
            <w:r>
              <w:rPr>
                <w:rFonts w:hint="eastAsia" w:ascii="宋体" w:hAnsi="宋体" w:eastAsia="宋体" w:cs="Times New Roman"/>
                <w:color w:val="auto"/>
                <w:sz w:val="24"/>
                <w:u w:val="single"/>
              </w:rPr>
              <w:t xml:space="preserve"> 二 </w:t>
            </w:r>
            <w:r>
              <w:rPr>
                <w:rFonts w:hint="eastAsia" w:ascii="宋体" w:hAnsi="宋体" w:eastAsia="宋体" w:cs="Times New Roman"/>
                <w:color w:val="auto"/>
                <w:sz w:val="24"/>
              </w:rPr>
              <w:t>级</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u w:val="single"/>
                <w:lang w:val="en-US" w:eastAsia="zh-CN"/>
              </w:rPr>
              <w:t>市政公用</w:t>
            </w:r>
            <w:r>
              <w:rPr>
                <w:rFonts w:hint="eastAsia" w:ascii="宋体" w:hAnsi="宋体" w:eastAsia="宋体" w:cs="Times New Roman"/>
                <w:color w:val="auto"/>
                <w:sz w:val="24"/>
                <w:u w:val="single"/>
              </w:rPr>
              <w:t xml:space="preserve">工程 </w:t>
            </w:r>
            <w:r>
              <w:rPr>
                <w:rFonts w:hint="eastAsia" w:ascii="宋体" w:hAnsi="宋体" w:eastAsia="宋体" w:cs="Times New Roman"/>
                <w:color w:val="auto"/>
                <w:sz w:val="24"/>
              </w:rPr>
              <w:t>(专业)建造师注册证书(</w:t>
            </w:r>
            <w:r>
              <w:rPr>
                <w:rFonts w:hint="eastAsia" w:ascii="宋体" w:hAnsi="宋体" w:eastAsia="宋体" w:cs="Times New Roman"/>
                <w:color w:val="auto"/>
                <w:sz w:val="24"/>
                <w:lang w:eastAsia="zh-CN"/>
              </w:rPr>
              <w:t>不</w:t>
            </w:r>
            <w:r>
              <w:rPr>
                <w:rFonts w:hint="eastAsia" w:ascii="宋体" w:hAnsi="宋体" w:eastAsia="宋体" w:cs="Times New Roman"/>
                <w:color w:val="auto"/>
                <w:sz w:val="24"/>
              </w:rPr>
              <w:t>含建造师临时执业证书)且通过年审有效，并持有</w:t>
            </w:r>
            <w:r>
              <w:rPr>
                <w:rFonts w:hint="eastAsia" w:ascii="宋体" w:hAnsi="宋体" w:eastAsia="宋体" w:cs="Times New Roman"/>
                <w:bCs/>
                <w:color w:val="auto"/>
                <w:sz w:val="24"/>
              </w:rPr>
              <w:t>有效的安全生产考核合格证书(B证)。</w:t>
            </w:r>
            <w:r>
              <w:rPr>
                <w:rFonts w:hint="eastAsia" w:ascii="宋体" w:hAnsi="宋体" w:eastAsia="宋体" w:cs="Times New Roman"/>
                <w:color w:val="auto"/>
                <w:sz w:val="24"/>
              </w:rPr>
              <w:t>项目经理必须是投标人的在职职工(以建造师注册证书上的所属单位为准)，且目前必须无在建工程。</w:t>
            </w:r>
          </w:p>
        </w:tc>
      </w:tr>
      <w:tr w14:paraId="43D8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6" w:hRule="atLeas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14:paraId="4C31136A">
            <w:pPr>
              <w:widowControl/>
              <w:wordWrap w:val="0"/>
              <w:jc w:val="center"/>
              <w:rPr>
                <w:rFonts w:ascii="宋体" w:hAnsi="宋体" w:eastAsia="宋体" w:cs="Times New Roman"/>
                <w:color w:val="auto"/>
                <w:sz w:val="24"/>
              </w:rPr>
            </w:pPr>
          </w:p>
        </w:tc>
        <w:tc>
          <w:tcPr>
            <w:tcW w:w="657" w:type="dxa"/>
            <w:vMerge w:val="restart"/>
            <w:tcBorders>
              <w:top w:val="single" w:color="auto" w:sz="4" w:space="0"/>
              <w:left w:val="single" w:color="auto" w:sz="4" w:space="0"/>
              <w:bottom w:val="single" w:color="auto" w:sz="4" w:space="0"/>
              <w:right w:val="single" w:color="auto" w:sz="4" w:space="0"/>
            </w:tcBorders>
            <w:noWrap w:val="0"/>
            <w:vAlign w:val="center"/>
          </w:tcPr>
          <w:p w14:paraId="2115AA20">
            <w:pPr>
              <w:wordWrap w:val="0"/>
              <w:jc w:val="center"/>
              <w:rPr>
                <w:rFonts w:ascii="宋体" w:hAnsi="宋体" w:eastAsia="宋体" w:cs="Times New Roman"/>
                <w:color w:val="auto"/>
                <w:sz w:val="24"/>
              </w:rPr>
            </w:pPr>
            <w:r>
              <w:rPr>
                <w:rFonts w:hint="eastAsia" w:ascii="宋体" w:hAnsi="宋体" w:eastAsia="宋体" w:cs="Times New Roman"/>
                <w:color w:val="auto"/>
                <w:sz w:val="24"/>
              </w:rPr>
              <w:t>其</w:t>
            </w:r>
          </w:p>
          <w:p w14:paraId="105EFE37">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他</w:t>
            </w:r>
          </w:p>
          <w:p w14:paraId="645AECF0">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人</w:t>
            </w:r>
          </w:p>
          <w:p w14:paraId="23C7CA16">
            <w:pPr>
              <w:wordWrap w:val="0"/>
              <w:jc w:val="center"/>
              <w:rPr>
                <w:rFonts w:ascii="宋体" w:hAnsi="宋体" w:eastAsia="宋体" w:cs="Times New Roman"/>
                <w:color w:val="auto"/>
                <w:sz w:val="24"/>
              </w:rPr>
            </w:pPr>
            <w:r>
              <w:rPr>
                <w:rFonts w:hint="eastAsia" w:ascii="宋体" w:hAnsi="宋体" w:eastAsia="宋体" w:cs="Times New Roman"/>
                <w:color w:val="auto"/>
                <w:sz w:val="24"/>
              </w:rPr>
              <w:t>员</w:t>
            </w:r>
          </w:p>
        </w:tc>
        <w:tc>
          <w:tcPr>
            <w:tcW w:w="8217" w:type="dxa"/>
            <w:gridSpan w:val="4"/>
            <w:tcBorders>
              <w:top w:val="single" w:color="auto" w:sz="4" w:space="0"/>
              <w:left w:val="single" w:color="auto" w:sz="4" w:space="0"/>
              <w:bottom w:val="single" w:color="auto" w:sz="4" w:space="0"/>
              <w:right w:val="single" w:color="auto" w:sz="4" w:space="0"/>
            </w:tcBorders>
            <w:noWrap w:val="0"/>
            <w:vAlign w:val="center"/>
          </w:tcPr>
          <w:p w14:paraId="268EBBB5">
            <w:pPr>
              <w:wordWrap w:val="0"/>
              <w:jc w:val="center"/>
              <w:rPr>
                <w:rFonts w:ascii="宋体" w:hAnsi="宋体" w:eastAsia="宋体" w:cs="Times New Roman"/>
                <w:color w:val="auto"/>
                <w:sz w:val="24"/>
              </w:rPr>
            </w:pPr>
            <w:r>
              <w:rPr>
                <w:rFonts w:hint="eastAsia" w:ascii="宋体" w:hAnsi="宋体" w:eastAsia="宋体" w:cs="Times New Roman"/>
                <w:color w:val="auto"/>
                <w:sz w:val="24"/>
              </w:rPr>
              <w:t>其它人员配备至少应达到下列要求：</w:t>
            </w:r>
          </w:p>
        </w:tc>
      </w:tr>
      <w:tr w14:paraId="0B02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4" w:hRule="atLeas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14:paraId="6B292CA2">
            <w:pPr>
              <w:widowControl/>
              <w:wordWrap w:val="0"/>
              <w:jc w:val="center"/>
              <w:rPr>
                <w:rFonts w:ascii="宋体" w:hAnsi="宋体" w:eastAsia="宋体" w:cs="Times New Roman"/>
                <w:color w:val="auto"/>
                <w:sz w:val="24"/>
              </w:rPr>
            </w:pPr>
          </w:p>
        </w:tc>
        <w:tc>
          <w:tcPr>
            <w:tcW w:w="657" w:type="dxa"/>
            <w:vMerge w:val="continue"/>
            <w:tcBorders>
              <w:top w:val="single" w:color="auto" w:sz="4" w:space="0"/>
              <w:left w:val="single" w:color="auto" w:sz="4" w:space="0"/>
              <w:bottom w:val="single" w:color="auto" w:sz="4" w:space="0"/>
              <w:right w:val="single" w:color="auto" w:sz="4" w:space="0"/>
            </w:tcBorders>
            <w:noWrap w:val="0"/>
            <w:vAlign w:val="center"/>
          </w:tcPr>
          <w:p w14:paraId="1C31ED63">
            <w:pPr>
              <w:widowControl/>
              <w:wordWrap w:val="0"/>
              <w:jc w:val="center"/>
              <w:rPr>
                <w:rFonts w:ascii="宋体" w:hAnsi="宋体" w:eastAsia="宋体" w:cs="Times New Roman"/>
                <w:color w:val="auto"/>
                <w:sz w:val="24"/>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C478EFB">
            <w:pPr>
              <w:wordWrap w:val="0"/>
              <w:jc w:val="center"/>
              <w:rPr>
                <w:rFonts w:ascii="宋体" w:hAnsi="宋体" w:eastAsia="宋体" w:cs="Times New Roman"/>
                <w:color w:val="auto"/>
                <w:sz w:val="24"/>
              </w:rPr>
            </w:pPr>
            <w:r>
              <w:rPr>
                <w:rFonts w:hint="eastAsia" w:ascii="宋体" w:hAnsi="宋体" w:eastAsia="宋体" w:cs="Times New Roman"/>
                <w:color w:val="auto"/>
                <w:sz w:val="24"/>
              </w:rPr>
              <w:t>职  位</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1042F8B0">
            <w:pPr>
              <w:wordWrap w:val="0"/>
              <w:jc w:val="center"/>
              <w:rPr>
                <w:rFonts w:ascii="宋体" w:hAnsi="宋体" w:eastAsia="宋体" w:cs="Times New Roman"/>
                <w:color w:val="auto"/>
                <w:sz w:val="24"/>
              </w:rPr>
            </w:pPr>
            <w:r>
              <w:rPr>
                <w:rFonts w:hint="eastAsia" w:ascii="宋体" w:hAnsi="宋体" w:eastAsia="宋体" w:cs="Times New Roman"/>
                <w:color w:val="auto"/>
                <w:sz w:val="24"/>
              </w:rPr>
              <w:t>最低数量</w:t>
            </w:r>
          </w:p>
          <w:p w14:paraId="4EAE0D6A">
            <w:pPr>
              <w:wordWrap w:val="0"/>
              <w:jc w:val="center"/>
              <w:rPr>
                <w:rFonts w:ascii="宋体" w:hAnsi="宋体" w:eastAsia="宋体" w:cs="Times New Roman"/>
                <w:color w:val="auto"/>
                <w:sz w:val="24"/>
              </w:rPr>
            </w:pPr>
            <w:r>
              <w:rPr>
                <w:rFonts w:hint="eastAsia" w:ascii="宋体" w:hAnsi="宋体" w:eastAsia="宋体" w:cs="Times New Roman"/>
                <w:color w:val="auto"/>
                <w:sz w:val="24"/>
              </w:rPr>
              <w:t>要求(人)</w:t>
            </w:r>
          </w:p>
        </w:tc>
        <w:tc>
          <w:tcPr>
            <w:tcW w:w="3964" w:type="dxa"/>
            <w:tcBorders>
              <w:top w:val="single" w:color="auto" w:sz="4" w:space="0"/>
              <w:left w:val="single" w:color="auto" w:sz="4" w:space="0"/>
              <w:bottom w:val="single" w:color="auto" w:sz="4" w:space="0"/>
              <w:right w:val="single" w:color="auto" w:sz="4" w:space="0"/>
            </w:tcBorders>
            <w:noWrap w:val="0"/>
            <w:vAlign w:val="center"/>
          </w:tcPr>
          <w:p w14:paraId="2B91CF91">
            <w:pPr>
              <w:wordWrap w:val="0"/>
              <w:jc w:val="center"/>
              <w:rPr>
                <w:rFonts w:ascii="宋体" w:hAnsi="宋体" w:eastAsia="宋体" w:cs="Times New Roman"/>
                <w:color w:val="auto"/>
                <w:sz w:val="24"/>
              </w:rPr>
            </w:pPr>
            <w:r>
              <w:rPr>
                <w:rFonts w:hint="eastAsia" w:ascii="宋体" w:hAnsi="宋体" w:eastAsia="宋体" w:cs="Times New Roman"/>
                <w:color w:val="auto"/>
                <w:sz w:val="24"/>
              </w:rPr>
              <w:t>职称、岗位资格要求</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30A47D34">
            <w:pPr>
              <w:wordWrap w:val="0"/>
              <w:jc w:val="center"/>
              <w:rPr>
                <w:rFonts w:ascii="宋体" w:hAnsi="宋体" w:eastAsia="宋体" w:cs="Times New Roman"/>
                <w:color w:val="auto"/>
                <w:sz w:val="24"/>
              </w:rPr>
            </w:pPr>
            <w:r>
              <w:rPr>
                <w:rFonts w:hint="eastAsia" w:ascii="宋体" w:hAnsi="宋体" w:eastAsia="宋体" w:cs="Times New Roman"/>
                <w:color w:val="auto"/>
                <w:sz w:val="24"/>
              </w:rPr>
              <w:t>备注</w:t>
            </w:r>
          </w:p>
        </w:tc>
      </w:tr>
      <w:tr w14:paraId="6490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6" w:hRule="exac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14:paraId="7C731D65">
            <w:pPr>
              <w:widowControl/>
              <w:wordWrap w:val="0"/>
              <w:jc w:val="center"/>
              <w:rPr>
                <w:rFonts w:ascii="宋体" w:hAnsi="宋体" w:eastAsia="宋体" w:cs="Times New Roman"/>
                <w:color w:val="auto"/>
                <w:sz w:val="24"/>
              </w:rPr>
            </w:pPr>
          </w:p>
        </w:tc>
        <w:tc>
          <w:tcPr>
            <w:tcW w:w="657" w:type="dxa"/>
            <w:vMerge w:val="continue"/>
            <w:tcBorders>
              <w:top w:val="single" w:color="auto" w:sz="4" w:space="0"/>
              <w:left w:val="single" w:color="auto" w:sz="4" w:space="0"/>
              <w:bottom w:val="single" w:color="auto" w:sz="4" w:space="0"/>
              <w:right w:val="single" w:color="auto" w:sz="4" w:space="0"/>
            </w:tcBorders>
            <w:noWrap w:val="0"/>
            <w:vAlign w:val="center"/>
          </w:tcPr>
          <w:p w14:paraId="4980DE20">
            <w:pPr>
              <w:widowControl/>
              <w:wordWrap w:val="0"/>
              <w:jc w:val="center"/>
              <w:rPr>
                <w:rFonts w:ascii="宋体" w:hAnsi="宋体" w:eastAsia="宋体" w:cs="Times New Roman"/>
                <w:color w:val="auto"/>
                <w:sz w:val="24"/>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65790AA4">
            <w:pPr>
              <w:wordWrap w:val="0"/>
              <w:jc w:val="center"/>
              <w:rPr>
                <w:rFonts w:ascii="宋体" w:hAnsi="宋体" w:eastAsia="宋体" w:cs="Times New Roman"/>
                <w:color w:val="auto"/>
                <w:sz w:val="24"/>
              </w:rPr>
            </w:pPr>
            <w:r>
              <w:rPr>
                <w:rFonts w:hint="eastAsia" w:ascii="宋体" w:hAnsi="宋体" w:eastAsia="宋体" w:cs="Times New Roman"/>
                <w:color w:val="auto"/>
                <w:sz w:val="24"/>
              </w:rPr>
              <w:t>项目技术负责人</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62E20AF6">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1</w:t>
            </w:r>
          </w:p>
        </w:tc>
        <w:tc>
          <w:tcPr>
            <w:tcW w:w="3964" w:type="dxa"/>
            <w:tcBorders>
              <w:top w:val="single" w:color="auto" w:sz="4" w:space="0"/>
              <w:left w:val="single" w:color="auto" w:sz="4" w:space="0"/>
              <w:bottom w:val="single" w:color="auto" w:sz="4" w:space="0"/>
              <w:right w:val="single" w:color="auto" w:sz="4" w:space="0"/>
            </w:tcBorders>
            <w:noWrap w:val="0"/>
            <w:vAlign w:val="center"/>
          </w:tcPr>
          <w:p w14:paraId="7F8BA85C">
            <w:pPr>
              <w:jc w:val="center"/>
              <w:rPr>
                <w:rFonts w:ascii="宋体" w:hAnsi="宋体" w:eastAsia="宋体" w:cs="Times New Roman"/>
                <w:color w:val="auto"/>
                <w:sz w:val="24"/>
              </w:rPr>
            </w:pPr>
            <w:r>
              <w:rPr>
                <w:rFonts w:hint="eastAsia" w:ascii="宋体" w:hAnsi="宋体" w:eastAsia="宋体" w:cs="Times New Roman"/>
                <w:color w:val="auto"/>
                <w:sz w:val="24"/>
              </w:rPr>
              <w:t>中级及以上技术职称</w:t>
            </w:r>
          </w:p>
        </w:tc>
        <w:tc>
          <w:tcPr>
            <w:tcW w:w="724" w:type="dxa"/>
            <w:tcBorders>
              <w:top w:val="single" w:color="auto" w:sz="4" w:space="0"/>
              <w:left w:val="single" w:color="auto" w:sz="4" w:space="0"/>
              <w:bottom w:val="single" w:color="auto" w:sz="4" w:space="0"/>
              <w:right w:val="single" w:color="auto" w:sz="4" w:space="0"/>
            </w:tcBorders>
            <w:noWrap w:val="0"/>
            <w:vAlign w:val="center"/>
          </w:tcPr>
          <w:p w14:paraId="554A7205">
            <w:pPr>
              <w:wordWrap w:val="0"/>
              <w:jc w:val="center"/>
              <w:rPr>
                <w:rFonts w:hint="eastAsia" w:ascii="宋体" w:hAnsi="宋体" w:eastAsia="宋体" w:cs="Times New Roman"/>
                <w:color w:val="auto"/>
                <w:sz w:val="24"/>
              </w:rPr>
            </w:pPr>
          </w:p>
        </w:tc>
      </w:tr>
      <w:tr w14:paraId="0ABC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6" w:hRule="exac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14:paraId="1EC01299">
            <w:pPr>
              <w:widowControl/>
              <w:wordWrap w:val="0"/>
              <w:jc w:val="center"/>
              <w:rPr>
                <w:rFonts w:ascii="宋体" w:hAnsi="宋体" w:eastAsia="宋体" w:cs="Times New Roman"/>
                <w:color w:val="auto"/>
                <w:sz w:val="24"/>
              </w:rPr>
            </w:pPr>
          </w:p>
        </w:tc>
        <w:tc>
          <w:tcPr>
            <w:tcW w:w="657" w:type="dxa"/>
            <w:vMerge w:val="continue"/>
            <w:tcBorders>
              <w:top w:val="single" w:color="auto" w:sz="4" w:space="0"/>
              <w:left w:val="single" w:color="auto" w:sz="4" w:space="0"/>
              <w:bottom w:val="single" w:color="auto" w:sz="4" w:space="0"/>
              <w:right w:val="single" w:color="auto" w:sz="4" w:space="0"/>
            </w:tcBorders>
            <w:noWrap w:val="0"/>
            <w:vAlign w:val="center"/>
          </w:tcPr>
          <w:p w14:paraId="633AB707">
            <w:pPr>
              <w:widowControl/>
              <w:wordWrap w:val="0"/>
              <w:jc w:val="center"/>
              <w:rPr>
                <w:rFonts w:ascii="宋体" w:hAnsi="宋体" w:eastAsia="宋体" w:cs="Times New Roman"/>
                <w:color w:val="auto"/>
                <w:sz w:val="24"/>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B483959">
            <w:pPr>
              <w:wordWrap w:val="0"/>
              <w:jc w:val="center"/>
              <w:rPr>
                <w:rFonts w:ascii="宋体" w:hAnsi="宋体" w:eastAsia="宋体" w:cs="Times New Roman"/>
                <w:color w:val="auto"/>
                <w:sz w:val="24"/>
              </w:rPr>
            </w:pPr>
            <w:r>
              <w:rPr>
                <w:rFonts w:hint="eastAsia" w:ascii="宋体" w:hAnsi="宋体" w:eastAsia="宋体" w:cs="Times New Roman"/>
                <w:color w:val="auto"/>
                <w:sz w:val="24"/>
              </w:rPr>
              <w:t>施工员</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259A034E">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1</w:t>
            </w:r>
          </w:p>
        </w:tc>
        <w:tc>
          <w:tcPr>
            <w:tcW w:w="3964" w:type="dxa"/>
            <w:tcBorders>
              <w:top w:val="single" w:color="auto" w:sz="4" w:space="0"/>
              <w:left w:val="single" w:color="auto" w:sz="4" w:space="0"/>
              <w:bottom w:val="single" w:color="auto" w:sz="4" w:space="0"/>
              <w:right w:val="single" w:color="auto" w:sz="4" w:space="0"/>
            </w:tcBorders>
            <w:noWrap w:val="0"/>
            <w:vAlign w:val="center"/>
          </w:tcPr>
          <w:p w14:paraId="6A1791A5">
            <w:pPr>
              <w:wordWrap w:val="0"/>
              <w:jc w:val="center"/>
              <w:rPr>
                <w:rFonts w:ascii="宋体" w:hAnsi="宋体" w:eastAsia="宋体" w:cs="Times New Roman"/>
                <w:color w:val="auto"/>
                <w:sz w:val="24"/>
              </w:rPr>
            </w:pPr>
            <w:r>
              <w:rPr>
                <w:rFonts w:hint="eastAsia" w:ascii="宋体" w:hAnsi="宋体" w:eastAsia="宋体" w:cs="Times New Roman"/>
                <w:color w:val="auto"/>
                <w:sz w:val="24"/>
              </w:rPr>
              <w:t>取得上岗证</w:t>
            </w:r>
          </w:p>
        </w:tc>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14:paraId="55D6ED65">
            <w:pPr>
              <w:wordWrap w:val="0"/>
              <w:jc w:val="center"/>
              <w:rPr>
                <w:rFonts w:ascii="宋体" w:hAnsi="宋体" w:eastAsia="宋体" w:cs="Times New Roman"/>
                <w:color w:val="auto"/>
                <w:sz w:val="24"/>
              </w:rPr>
            </w:pPr>
            <w:r>
              <w:rPr>
                <w:rFonts w:hint="eastAsia" w:ascii="宋体" w:hAnsi="宋体" w:eastAsia="宋体" w:cs="Times New Roman"/>
                <w:color w:val="auto"/>
                <w:sz w:val="24"/>
              </w:rPr>
              <w:t>经</w:t>
            </w:r>
          </w:p>
          <w:p w14:paraId="582A93CC">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年</w:t>
            </w:r>
          </w:p>
          <w:p w14:paraId="055B08E5">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检</w:t>
            </w:r>
          </w:p>
          <w:p w14:paraId="1F583F31">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合</w:t>
            </w:r>
          </w:p>
          <w:p w14:paraId="6C802A0F">
            <w:pPr>
              <w:wordWrap w:val="0"/>
              <w:jc w:val="center"/>
              <w:rPr>
                <w:rFonts w:ascii="宋体" w:hAnsi="宋体" w:eastAsia="宋体" w:cs="Times New Roman"/>
                <w:color w:val="auto"/>
                <w:sz w:val="24"/>
              </w:rPr>
            </w:pPr>
            <w:r>
              <w:rPr>
                <w:rFonts w:hint="eastAsia" w:ascii="宋体" w:hAnsi="宋体" w:eastAsia="宋体" w:cs="Times New Roman"/>
                <w:color w:val="auto"/>
                <w:sz w:val="24"/>
              </w:rPr>
              <w:t>格</w:t>
            </w:r>
          </w:p>
        </w:tc>
      </w:tr>
      <w:tr w14:paraId="25E4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6" w:hRule="exac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14:paraId="2350944E">
            <w:pPr>
              <w:widowControl/>
              <w:wordWrap w:val="0"/>
              <w:jc w:val="center"/>
              <w:rPr>
                <w:rFonts w:ascii="宋体" w:hAnsi="宋体" w:eastAsia="宋体" w:cs="Times New Roman"/>
                <w:color w:val="auto"/>
                <w:sz w:val="24"/>
              </w:rPr>
            </w:pPr>
          </w:p>
        </w:tc>
        <w:tc>
          <w:tcPr>
            <w:tcW w:w="657" w:type="dxa"/>
            <w:vMerge w:val="continue"/>
            <w:tcBorders>
              <w:top w:val="single" w:color="auto" w:sz="4" w:space="0"/>
              <w:left w:val="single" w:color="auto" w:sz="4" w:space="0"/>
              <w:bottom w:val="single" w:color="auto" w:sz="4" w:space="0"/>
              <w:right w:val="single" w:color="auto" w:sz="4" w:space="0"/>
            </w:tcBorders>
            <w:noWrap w:val="0"/>
            <w:vAlign w:val="center"/>
          </w:tcPr>
          <w:p w14:paraId="0C27FC74">
            <w:pPr>
              <w:widowControl/>
              <w:wordWrap w:val="0"/>
              <w:jc w:val="center"/>
              <w:rPr>
                <w:rFonts w:ascii="宋体" w:hAnsi="宋体" w:eastAsia="宋体" w:cs="Times New Roman"/>
                <w:color w:val="auto"/>
                <w:sz w:val="24"/>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54547B7">
            <w:pPr>
              <w:wordWrap w:val="0"/>
              <w:jc w:val="center"/>
              <w:rPr>
                <w:rFonts w:hint="eastAsia" w:ascii="宋体" w:hAnsi="宋体" w:eastAsia="宋体" w:cs="Times New Roman"/>
                <w:color w:val="auto"/>
                <w:sz w:val="24"/>
              </w:rPr>
            </w:pPr>
            <w:r>
              <w:rPr>
                <w:rFonts w:hint="eastAsia" w:ascii="宋体" w:hAnsi="宋体" w:eastAsia="宋体" w:cs="宋体"/>
                <w:color w:val="auto"/>
                <w:sz w:val="24"/>
              </w:rPr>
              <w:t>安装或水电施工员</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52E41277">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1</w:t>
            </w:r>
          </w:p>
        </w:tc>
        <w:tc>
          <w:tcPr>
            <w:tcW w:w="3964" w:type="dxa"/>
            <w:tcBorders>
              <w:top w:val="single" w:color="auto" w:sz="4" w:space="0"/>
              <w:left w:val="single" w:color="auto" w:sz="4" w:space="0"/>
              <w:bottom w:val="single" w:color="auto" w:sz="4" w:space="0"/>
              <w:right w:val="single" w:color="auto" w:sz="4" w:space="0"/>
            </w:tcBorders>
            <w:noWrap w:val="0"/>
            <w:vAlign w:val="center"/>
          </w:tcPr>
          <w:p w14:paraId="7968D69B">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取得上岗证</w:t>
            </w:r>
          </w:p>
        </w:tc>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5DD59C03">
            <w:pPr>
              <w:wordWrap w:val="0"/>
              <w:jc w:val="center"/>
              <w:rPr>
                <w:rFonts w:hint="eastAsia" w:ascii="宋体" w:hAnsi="宋体" w:eastAsia="宋体" w:cs="Times New Roman"/>
                <w:color w:val="auto"/>
                <w:sz w:val="24"/>
              </w:rPr>
            </w:pPr>
          </w:p>
        </w:tc>
      </w:tr>
      <w:tr w14:paraId="2239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6" w:hRule="exac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14:paraId="42C2D600">
            <w:pPr>
              <w:widowControl/>
              <w:wordWrap w:val="0"/>
              <w:jc w:val="center"/>
              <w:rPr>
                <w:rFonts w:ascii="宋体" w:hAnsi="宋体" w:eastAsia="宋体" w:cs="Times New Roman"/>
                <w:color w:val="auto"/>
                <w:sz w:val="24"/>
              </w:rPr>
            </w:pPr>
          </w:p>
        </w:tc>
        <w:tc>
          <w:tcPr>
            <w:tcW w:w="657" w:type="dxa"/>
            <w:vMerge w:val="continue"/>
            <w:tcBorders>
              <w:top w:val="single" w:color="auto" w:sz="4" w:space="0"/>
              <w:left w:val="single" w:color="auto" w:sz="4" w:space="0"/>
              <w:bottom w:val="single" w:color="auto" w:sz="4" w:space="0"/>
              <w:right w:val="single" w:color="auto" w:sz="4" w:space="0"/>
            </w:tcBorders>
            <w:noWrap w:val="0"/>
            <w:vAlign w:val="center"/>
          </w:tcPr>
          <w:p w14:paraId="4637953A">
            <w:pPr>
              <w:widowControl/>
              <w:wordWrap w:val="0"/>
              <w:jc w:val="center"/>
              <w:rPr>
                <w:rFonts w:ascii="宋体" w:hAnsi="宋体" w:eastAsia="宋体" w:cs="Times New Roman"/>
                <w:color w:val="auto"/>
                <w:sz w:val="24"/>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174CB7C9">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质量（检）员</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530A68E7">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1</w:t>
            </w:r>
          </w:p>
        </w:tc>
        <w:tc>
          <w:tcPr>
            <w:tcW w:w="3964" w:type="dxa"/>
            <w:tcBorders>
              <w:top w:val="single" w:color="auto" w:sz="4" w:space="0"/>
              <w:left w:val="single" w:color="auto" w:sz="4" w:space="0"/>
              <w:bottom w:val="single" w:color="auto" w:sz="4" w:space="0"/>
              <w:right w:val="single" w:color="auto" w:sz="4" w:space="0"/>
            </w:tcBorders>
            <w:noWrap w:val="0"/>
            <w:vAlign w:val="center"/>
          </w:tcPr>
          <w:p w14:paraId="2A773B1B">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取得上岗证</w:t>
            </w:r>
          </w:p>
        </w:tc>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4837BD58">
            <w:pPr>
              <w:widowControl/>
              <w:wordWrap w:val="0"/>
              <w:jc w:val="left"/>
              <w:rPr>
                <w:rFonts w:ascii="宋体" w:hAnsi="宋体" w:eastAsia="宋体" w:cs="Times New Roman"/>
                <w:color w:val="auto"/>
                <w:sz w:val="24"/>
              </w:rPr>
            </w:pPr>
          </w:p>
        </w:tc>
      </w:tr>
      <w:tr w14:paraId="5607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6" w:hRule="exac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14:paraId="64094314">
            <w:pPr>
              <w:widowControl/>
              <w:wordWrap w:val="0"/>
              <w:jc w:val="center"/>
              <w:rPr>
                <w:rFonts w:ascii="宋体" w:hAnsi="宋体" w:eastAsia="宋体" w:cs="Times New Roman"/>
                <w:color w:val="auto"/>
                <w:sz w:val="24"/>
              </w:rPr>
            </w:pPr>
          </w:p>
        </w:tc>
        <w:tc>
          <w:tcPr>
            <w:tcW w:w="657" w:type="dxa"/>
            <w:vMerge w:val="continue"/>
            <w:tcBorders>
              <w:top w:val="single" w:color="auto" w:sz="4" w:space="0"/>
              <w:left w:val="single" w:color="auto" w:sz="4" w:space="0"/>
              <w:bottom w:val="single" w:color="auto" w:sz="4" w:space="0"/>
              <w:right w:val="single" w:color="auto" w:sz="4" w:space="0"/>
            </w:tcBorders>
            <w:noWrap w:val="0"/>
            <w:vAlign w:val="center"/>
          </w:tcPr>
          <w:p w14:paraId="0185A7CE">
            <w:pPr>
              <w:widowControl/>
              <w:wordWrap w:val="0"/>
              <w:jc w:val="center"/>
              <w:rPr>
                <w:rFonts w:ascii="宋体" w:hAnsi="宋体" w:eastAsia="宋体" w:cs="Times New Roman"/>
                <w:color w:val="auto"/>
                <w:sz w:val="24"/>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AEC67ED">
            <w:pPr>
              <w:wordWrap w:val="0"/>
              <w:jc w:val="center"/>
              <w:rPr>
                <w:rFonts w:ascii="宋体" w:hAnsi="宋体" w:eastAsia="宋体" w:cs="Times New Roman"/>
                <w:color w:val="auto"/>
                <w:sz w:val="24"/>
              </w:rPr>
            </w:pPr>
            <w:r>
              <w:rPr>
                <w:rFonts w:hint="eastAsia" w:ascii="宋体" w:hAnsi="宋体" w:eastAsia="宋体" w:cs="Times New Roman"/>
                <w:color w:val="auto"/>
                <w:sz w:val="24"/>
              </w:rPr>
              <w:t>安全员</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623D1965">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1</w:t>
            </w:r>
          </w:p>
        </w:tc>
        <w:tc>
          <w:tcPr>
            <w:tcW w:w="3964" w:type="dxa"/>
            <w:tcBorders>
              <w:top w:val="single" w:color="auto" w:sz="4" w:space="0"/>
              <w:left w:val="single" w:color="auto" w:sz="4" w:space="0"/>
              <w:bottom w:val="single" w:color="auto" w:sz="4" w:space="0"/>
              <w:right w:val="single" w:color="auto" w:sz="4" w:space="0"/>
            </w:tcBorders>
            <w:noWrap w:val="0"/>
            <w:vAlign w:val="center"/>
          </w:tcPr>
          <w:p w14:paraId="122671D1">
            <w:pPr>
              <w:wordWrap w:val="0"/>
              <w:jc w:val="center"/>
              <w:rPr>
                <w:rFonts w:ascii="宋体" w:hAnsi="宋体" w:eastAsia="宋体" w:cs="Times New Roman"/>
                <w:color w:val="auto"/>
                <w:sz w:val="24"/>
              </w:rPr>
            </w:pPr>
            <w:r>
              <w:rPr>
                <w:rFonts w:hint="eastAsia" w:ascii="宋体" w:hAnsi="宋体" w:eastAsia="宋体" w:cs="Times New Roman"/>
                <w:color w:val="auto"/>
                <w:sz w:val="24"/>
              </w:rPr>
              <w:t>取得上岗证</w:t>
            </w:r>
          </w:p>
        </w:tc>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4B30C17D">
            <w:pPr>
              <w:widowControl/>
              <w:wordWrap w:val="0"/>
              <w:jc w:val="left"/>
              <w:rPr>
                <w:rFonts w:ascii="宋体" w:hAnsi="宋体" w:eastAsia="宋体" w:cs="Times New Roman"/>
                <w:color w:val="auto"/>
                <w:sz w:val="24"/>
              </w:rPr>
            </w:pPr>
          </w:p>
        </w:tc>
      </w:tr>
      <w:tr w14:paraId="5FDC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6" w:hRule="exac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14:paraId="7B7ECEEE">
            <w:pPr>
              <w:widowControl/>
              <w:wordWrap w:val="0"/>
              <w:jc w:val="center"/>
              <w:rPr>
                <w:rFonts w:ascii="宋体" w:hAnsi="宋体" w:eastAsia="宋体" w:cs="Times New Roman"/>
                <w:color w:val="auto"/>
                <w:sz w:val="24"/>
              </w:rPr>
            </w:pPr>
          </w:p>
        </w:tc>
        <w:tc>
          <w:tcPr>
            <w:tcW w:w="657" w:type="dxa"/>
            <w:vMerge w:val="continue"/>
            <w:tcBorders>
              <w:top w:val="single" w:color="auto" w:sz="4" w:space="0"/>
              <w:left w:val="single" w:color="auto" w:sz="4" w:space="0"/>
              <w:bottom w:val="single" w:color="auto" w:sz="4" w:space="0"/>
              <w:right w:val="single" w:color="auto" w:sz="4" w:space="0"/>
            </w:tcBorders>
            <w:noWrap w:val="0"/>
            <w:vAlign w:val="center"/>
          </w:tcPr>
          <w:p w14:paraId="49541D7B">
            <w:pPr>
              <w:widowControl/>
              <w:wordWrap w:val="0"/>
              <w:jc w:val="center"/>
              <w:rPr>
                <w:rFonts w:ascii="宋体" w:hAnsi="宋体" w:eastAsia="宋体" w:cs="Times New Roman"/>
                <w:color w:val="auto"/>
                <w:sz w:val="24"/>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0E4947E9">
            <w:pPr>
              <w:wordWrap w:val="0"/>
              <w:jc w:val="center"/>
              <w:rPr>
                <w:rFonts w:ascii="宋体" w:hAnsi="宋体" w:eastAsia="宋体" w:cs="Times New Roman"/>
                <w:color w:val="auto"/>
                <w:sz w:val="24"/>
              </w:rPr>
            </w:pPr>
            <w:r>
              <w:rPr>
                <w:rFonts w:hint="eastAsia" w:ascii="宋体" w:hAnsi="宋体" w:eastAsia="宋体" w:cs="Times New Roman"/>
                <w:color w:val="auto"/>
                <w:sz w:val="24"/>
              </w:rPr>
              <w:t>材料员</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31FB208B">
            <w:pPr>
              <w:wordWrap w:val="0"/>
              <w:jc w:val="center"/>
              <w:rPr>
                <w:rFonts w:hint="eastAsia" w:ascii="宋体" w:hAnsi="宋体" w:eastAsia="宋体" w:cs="Times New Roman"/>
                <w:color w:val="auto"/>
                <w:sz w:val="24"/>
              </w:rPr>
            </w:pPr>
            <w:r>
              <w:rPr>
                <w:rFonts w:hint="eastAsia" w:ascii="宋体" w:hAnsi="宋体" w:eastAsia="宋体" w:cs="Times New Roman"/>
                <w:color w:val="auto"/>
                <w:sz w:val="24"/>
              </w:rPr>
              <w:t>1</w:t>
            </w:r>
          </w:p>
        </w:tc>
        <w:tc>
          <w:tcPr>
            <w:tcW w:w="3964" w:type="dxa"/>
            <w:tcBorders>
              <w:top w:val="single" w:color="auto" w:sz="4" w:space="0"/>
              <w:left w:val="single" w:color="auto" w:sz="4" w:space="0"/>
              <w:bottom w:val="single" w:color="auto" w:sz="4" w:space="0"/>
              <w:right w:val="single" w:color="auto" w:sz="4" w:space="0"/>
            </w:tcBorders>
            <w:noWrap w:val="0"/>
            <w:vAlign w:val="center"/>
          </w:tcPr>
          <w:p w14:paraId="2B9031B6">
            <w:pPr>
              <w:wordWrap w:val="0"/>
              <w:jc w:val="center"/>
              <w:rPr>
                <w:rFonts w:ascii="宋体" w:hAnsi="宋体" w:eastAsia="宋体" w:cs="Times New Roman"/>
                <w:color w:val="auto"/>
                <w:sz w:val="24"/>
              </w:rPr>
            </w:pPr>
            <w:r>
              <w:rPr>
                <w:rFonts w:hint="eastAsia" w:ascii="宋体" w:hAnsi="宋体" w:eastAsia="宋体" w:cs="Times New Roman"/>
                <w:color w:val="auto"/>
                <w:sz w:val="24"/>
              </w:rPr>
              <w:t>取得上岗证</w:t>
            </w:r>
          </w:p>
        </w:tc>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195AC8AC">
            <w:pPr>
              <w:widowControl/>
              <w:wordWrap w:val="0"/>
              <w:jc w:val="left"/>
              <w:rPr>
                <w:rFonts w:ascii="宋体" w:hAnsi="宋体" w:eastAsia="宋体" w:cs="Times New Roman"/>
                <w:color w:val="auto"/>
                <w:sz w:val="24"/>
              </w:rPr>
            </w:pPr>
          </w:p>
        </w:tc>
      </w:tr>
      <w:tr w14:paraId="2EA3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05" w:hRule="exac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14:paraId="70B394DB">
            <w:pPr>
              <w:widowControl/>
              <w:wordWrap w:val="0"/>
              <w:jc w:val="center"/>
              <w:rPr>
                <w:rFonts w:ascii="宋体" w:hAnsi="宋体" w:eastAsia="宋体" w:cs="Times New Roman"/>
                <w:color w:val="auto"/>
                <w:sz w:val="24"/>
              </w:rPr>
            </w:pPr>
          </w:p>
        </w:tc>
        <w:tc>
          <w:tcPr>
            <w:tcW w:w="657" w:type="dxa"/>
            <w:vMerge w:val="continue"/>
            <w:tcBorders>
              <w:top w:val="single" w:color="auto" w:sz="4" w:space="0"/>
              <w:left w:val="single" w:color="auto" w:sz="4" w:space="0"/>
              <w:bottom w:val="single" w:color="auto" w:sz="4" w:space="0"/>
              <w:right w:val="single" w:color="auto" w:sz="4" w:space="0"/>
            </w:tcBorders>
            <w:noWrap w:val="0"/>
            <w:vAlign w:val="center"/>
          </w:tcPr>
          <w:p w14:paraId="6580A8A6">
            <w:pPr>
              <w:widowControl/>
              <w:wordWrap w:val="0"/>
              <w:jc w:val="center"/>
              <w:rPr>
                <w:rFonts w:ascii="宋体" w:hAnsi="宋体" w:eastAsia="宋体" w:cs="Times New Roman"/>
                <w:color w:val="auto"/>
                <w:sz w:val="24"/>
              </w:rPr>
            </w:pPr>
          </w:p>
        </w:tc>
        <w:tc>
          <w:tcPr>
            <w:tcW w:w="2038" w:type="dxa"/>
            <w:tcBorders>
              <w:top w:val="single" w:color="auto" w:sz="4" w:space="0"/>
              <w:left w:val="single" w:color="auto" w:sz="4" w:space="0"/>
              <w:bottom w:val="single" w:color="auto" w:sz="4" w:space="0"/>
              <w:right w:val="single" w:color="auto" w:sz="4" w:space="0"/>
            </w:tcBorders>
            <w:noWrap w:val="0"/>
            <w:vAlign w:val="center"/>
          </w:tcPr>
          <w:p w14:paraId="744A9774">
            <w:pPr>
              <w:wordWrap w:val="0"/>
              <w:jc w:val="center"/>
              <w:rPr>
                <w:rFonts w:ascii="宋体" w:hAnsi="宋体" w:eastAsia="宋体" w:cs="Times New Roman"/>
                <w:color w:val="auto"/>
                <w:sz w:val="24"/>
              </w:rPr>
            </w:pPr>
            <w:r>
              <w:rPr>
                <w:rFonts w:hint="eastAsia" w:ascii="宋体" w:hAnsi="宋体" w:eastAsia="宋体" w:cs="Times New Roman"/>
                <w:color w:val="auto"/>
                <w:sz w:val="24"/>
              </w:rPr>
              <w:t>……</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0362FF78">
            <w:pPr>
              <w:wordWrap w:val="0"/>
              <w:jc w:val="center"/>
              <w:rPr>
                <w:rFonts w:ascii="宋体" w:hAnsi="宋体" w:eastAsia="宋体" w:cs="Times New Roman"/>
                <w:color w:val="auto"/>
                <w:sz w:val="24"/>
              </w:rPr>
            </w:pPr>
          </w:p>
        </w:tc>
        <w:tc>
          <w:tcPr>
            <w:tcW w:w="3964" w:type="dxa"/>
            <w:tcBorders>
              <w:top w:val="single" w:color="auto" w:sz="4" w:space="0"/>
              <w:left w:val="single" w:color="auto" w:sz="4" w:space="0"/>
              <w:bottom w:val="single" w:color="auto" w:sz="4" w:space="0"/>
              <w:right w:val="single" w:color="auto" w:sz="4" w:space="0"/>
            </w:tcBorders>
            <w:noWrap w:val="0"/>
            <w:vAlign w:val="center"/>
          </w:tcPr>
          <w:p w14:paraId="5F910C37">
            <w:pPr>
              <w:wordWrap w:val="0"/>
              <w:jc w:val="center"/>
              <w:rPr>
                <w:rFonts w:ascii="宋体" w:hAnsi="宋体" w:eastAsia="宋体" w:cs="Times New Roman"/>
                <w:color w:val="auto"/>
                <w:sz w:val="24"/>
              </w:rPr>
            </w:pPr>
          </w:p>
        </w:tc>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783CE777">
            <w:pPr>
              <w:widowControl/>
              <w:wordWrap w:val="0"/>
              <w:jc w:val="left"/>
              <w:rPr>
                <w:rFonts w:ascii="宋体" w:hAnsi="宋体" w:eastAsia="宋体" w:cs="Times New Roman"/>
                <w:color w:val="auto"/>
                <w:sz w:val="24"/>
              </w:rPr>
            </w:pPr>
          </w:p>
        </w:tc>
      </w:tr>
    </w:tbl>
    <w:p w14:paraId="416779BC">
      <w:pPr>
        <w:pStyle w:val="34"/>
        <w:keepNext w:val="0"/>
        <w:keepLines w:val="0"/>
        <w:pageBreakBefore w:val="0"/>
        <w:widowControl w:val="0"/>
        <w:numPr>
          <w:ilvl w:val="2"/>
          <w:numId w:val="0"/>
        </w:numPr>
        <w:tabs>
          <w:tab w:val="left" w:pos="800"/>
        </w:tabs>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pacing w:val="0"/>
          <w:highlight w:val="none"/>
          <w:lang w:eastAsia="zh-CN"/>
        </w:rPr>
      </w:pPr>
      <w:r>
        <w:rPr>
          <w:rFonts w:hint="eastAsia"/>
          <w:color w:val="auto"/>
          <w:sz w:val="24"/>
        </w:rPr>
        <w:t>备注：1、上述施工管理人员不能在本招标项目中同时担任两个或两个以上的施工管理岗位。</w:t>
      </w:r>
      <w:r>
        <w:rPr>
          <w:rFonts w:hint="eastAsia"/>
          <w:b/>
          <w:color w:val="auto"/>
          <w:sz w:val="24"/>
        </w:rPr>
        <w:t>投标人中标后若不能按《主要项目管理人员配备标准》要求配备施工管理人员的，招标人将取消中标人的中标资格并没收其投标保证金</w:t>
      </w:r>
      <w:r>
        <w:rPr>
          <w:rFonts w:hint="eastAsia" w:ascii="宋体" w:hAnsi="宋体" w:eastAsia="宋体" w:cs="宋体"/>
          <w:color w:val="auto"/>
          <w:spacing w:val="0"/>
          <w:highlight w:val="none"/>
          <w:lang w:eastAsia="zh-CN"/>
        </w:rPr>
        <w:t>。</w:t>
      </w:r>
    </w:p>
    <w:p w14:paraId="67BA85A9">
      <w:pPr>
        <w:pStyle w:val="34"/>
        <w:keepNext w:val="0"/>
        <w:keepLines w:val="0"/>
        <w:pageBreakBefore w:val="0"/>
        <w:widowControl w:val="0"/>
        <w:numPr>
          <w:ilvl w:val="2"/>
          <w:numId w:val="0"/>
        </w:numPr>
        <w:tabs>
          <w:tab w:val="left" w:pos="800"/>
        </w:tabs>
        <w:kinsoku/>
        <w:wordWrap/>
        <w:overflowPunct/>
        <w:topLinePunct w:val="0"/>
        <w:autoSpaceDE/>
        <w:autoSpaceDN/>
        <w:bidi w:val="0"/>
        <w:adjustRightInd/>
        <w:snapToGrid/>
        <w:spacing w:line="400" w:lineRule="exact"/>
        <w:ind w:left="0" w:leftChars="0" w:firstLine="0" w:firstLineChars="0"/>
        <w:jc w:val="center"/>
        <w:textAlignment w:val="auto"/>
        <w:rPr>
          <w:rFonts w:hint="eastAsia"/>
          <w:color w:val="auto"/>
          <w:sz w:val="36"/>
          <w:szCs w:val="36"/>
        </w:rPr>
      </w:pPr>
      <w:r>
        <w:rPr>
          <w:rFonts w:hint="eastAsia" w:ascii="宋体" w:hAnsi="宋体" w:eastAsia="宋体" w:cs="宋体"/>
          <w:color w:val="auto"/>
          <w:spacing w:val="0"/>
          <w:sz w:val="36"/>
          <w:szCs w:val="36"/>
          <w:highlight w:val="none"/>
        </w:rPr>
        <w:br w:type="page"/>
      </w:r>
      <w:r>
        <w:rPr>
          <w:rFonts w:hint="eastAsia"/>
          <w:color w:val="auto"/>
          <w:sz w:val="36"/>
          <w:szCs w:val="36"/>
        </w:rPr>
        <w:t>第三章  合 同 条 款</w:t>
      </w:r>
    </w:p>
    <w:p w14:paraId="45CF308F">
      <w:pPr>
        <w:rPr>
          <w:rFonts w:hint="eastAsia"/>
          <w:color w:val="auto"/>
        </w:rPr>
      </w:pPr>
    </w:p>
    <w:p w14:paraId="245DD33A">
      <w:pPr>
        <w:pStyle w:val="8"/>
        <w:spacing w:line="400" w:lineRule="exact"/>
        <w:ind w:firstLine="482" w:firstLineChars="200"/>
        <w:rPr>
          <w:rFonts w:hint="eastAsia" w:hAnsi="宋体"/>
          <w:b/>
          <w:color w:val="auto"/>
          <w:sz w:val="24"/>
        </w:rPr>
      </w:pPr>
      <w:r>
        <w:rPr>
          <w:rFonts w:hint="eastAsia" w:hAnsi="宋体"/>
          <w:b/>
          <w:color w:val="auto"/>
          <w:sz w:val="24"/>
        </w:rPr>
        <w:t>29.合同条款</w:t>
      </w:r>
    </w:p>
    <w:p w14:paraId="5509892A">
      <w:pPr>
        <w:pStyle w:val="8"/>
        <w:spacing w:line="400" w:lineRule="exact"/>
        <w:ind w:firstLine="480" w:firstLineChars="200"/>
        <w:rPr>
          <w:rFonts w:hint="eastAsia" w:hAnsi="宋体"/>
          <w:color w:val="auto"/>
          <w:sz w:val="24"/>
        </w:rPr>
      </w:pPr>
      <w:r>
        <w:rPr>
          <w:rFonts w:hint="eastAsia" w:hAnsi="宋体"/>
          <w:color w:val="auto"/>
          <w:sz w:val="24"/>
        </w:rPr>
        <w:t>29.1本招标项目的合同条款及格式见《建设工程施工合同（示范文本）》(GF-201</w:t>
      </w:r>
      <w:r>
        <w:rPr>
          <w:rFonts w:hint="eastAsia" w:hAnsi="宋体"/>
          <w:color w:val="auto"/>
          <w:sz w:val="24"/>
          <w:lang w:val="en-US" w:eastAsia="zh-CN"/>
        </w:rPr>
        <w:t>7</w:t>
      </w:r>
      <w:r>
        <w:rPr>
          <w:rFonts w:hint="eastAsia" w:hAnsi="宋体"/>
          <w:color w:val="auto"/>
          <w:sz w:val="24"/>
        </w:rPr>
        <w:t>-0201)。</w:t>
      </w:r>
    </w:p>
    <w:p w14:paraId="6AE655FF">
      <w:pPr>
        <w:pStyle w:val="8"/>
        <w:spacing w:line="400" w:lineRule="exact"/>
        <w:ind w:firstLine="480" w:firstLineChars="200"/>
        <w:rPr>
          <w:rFonts w:hint="eastAsia" w:hAnsi="宋体"/>
          <w:color w:val="auto"/>
          <w:sz w:val="24"/>
        </w:rPr>
      </w:pPr>
      <w:r>
        <w:rPr>
          <w:rFonts w:hint="eastAsia" w:hAnsi="宋体"/>
          <w:color w:val="auto"/>
          <w:sz w:val="24"/>
        </w:rPr>
        <w:t>29.2《建设工程施工合同（示范文本）》(GF-201</w:t>
      </w:r>
      <w:r>
        <w:rPr>
          <w:rFonts w:hint="eastAsia" w:hAnsi="宋体"/>
          <w:color w:val="auto"/>
          <w:sz w:val="24"/>
          <w:lang w:val="en-US" w:eastAsia="zh-CN"/>
        </w:rPr>
        <w:t>7</w:t>
      </w:r>
      <w:r>
        <w:rPr>
          <w:rFonts w:hint="eastAsia" w:hAnsi="宋体"/>
          <w:color w:val="auto"/>
          <w:sz w:val="24"/>
        </w:rPr>
        <w:t>-0201)合同条款原则上不应修改，但特殊情况时确需对合同条款修改、补充的，拟修改、补充的合同条款内容应在第29.4款“合同条款的修改、补充”中列明。</w:t>
      </w:r>
    </w:p>
    <w:p w14:paraId="61C76738">
      <w:pPr>
        <w:pStyle w:val="8"/>
        <w:spacing w:line="400" w:lineRule="exact"/>
        <w:ind w:firstLine="480" w:firstLineChars="200"/>
        <w:rPr>
          <w:rFonts w:hint="eastAsia" w:hAnsi="宋体"/>
          <w:color w:val="auto"/>
          <w:sz w:val="24"/>
        </w:rPr>
      </w:pPr>
      <w:r>
        <w:rPr>
          <w:rFonts w:hint="eastAsia" w:hAnsi="宋体"/>
          <w:color w:val="auto"/>
          <w:sz w:val="24"/>
        </w:rPr>
        <w:t>29.3专用合同条款中如需要明确的，在第29.5款“专用合同条款的填写”中列明。</w:t>
      </w:r>
    </w:p>
    <w:p w14:paraId="6B036DFB">
      <w:pPr>
        <w:pStyle w:val="8"/>
        <w:adjustRightInd/>
        <w:spacing w:line="400" w:lineRule="exact"/>
        <w:ind w:firstLine="480" w:firstLineChars="200"/>
        <w:rPr>
          <w:rFonts w:hint="eastAsia" w:hAnsi="宋体"/>
          <w:color w:val="auto"/>
          <w:sz w:val="24"/>
        </w:rPr>
      </w:pPr>
      <w:r>
        <w:rPr>
          <w:rFonts w:hint="eastAsia" w:hAnsi="宋体"/>
          <w:color w:val="auto"/>
          <w:sz w:val="24"/>
        </w:rPr>
        <w:t>29.4合同条款的修改和补充：</w:t>
      </w:r>
    </w:p>
    <w:p w14:paraId="56593736">
      <w:pPr>
        <w:pStyle w:val="8"/>
        <w:spacing w:line="400" w:lineRule="exact"/>
        <w:ind w:firstLine="480" w:firstLineChars="200"/>
        <w:rPr>
          <w:rFonts w:hint="eastAsia" w:hAnsi="宋体"/>
          <w:color w:val="auto"/>
          <w:sz w:val="24"/>
          <w:u w:val="single"/>
        </w:rPr>
      </w:pPr>
      <w:r>
        <w:rPr>
          <w:rFonts w:hint="eastAsia" w:hAnsi="宋体"/>
          <w:color w:val="auto"/>
          <w:sz w:val="24"/>
          <w:u w:val="single"/>
        </w:rPr>
        <w:t>(1)专用合同条款中的“中标降幅系数”更改为“工程预算价下浮率”。</w:t>
      </w:r>
    </w:p>
    <w:p w14:paraId="750983F1">
      <w:pPr>
        <w:pStyle w:val="8"/>
        <w:spacing w:line="400" w:lineRule="exact"/>
        <w:ind w:firstLine="480" w:firstLineChars="200"/>
        <w:rPr>
          <w:rFonts w:hint="eastAsia" w:hAnsi="宋体"/>
          <w:color w:val="auto"/>
          <w:sz w:val="24"/>
          <w:u w:val="single"/>
        </w:rPr>
      </w:pPr>
      <w:r>
        <w:rPr>
          <w:rFonts w:hint="eastAsia" w:hAnsi="宋体"/>
          <w:color w:val="auto"/>
          <w:sz w:val="24"/>
          <w:u w:val="single"/>
        </w:rPr>
        <w:t>(2)中标人必须按法律、法规和《莆田市建筑垃圾处置管理办法》等要求处置建筑垃圾，不得与不具备资质的渣土企业签订运输合同。</w:t>
      </w:r>
    </w:p>
    <w:p w14:paraId="26AC3EFF">
      <w:pPr>
        <w:pStyle w:val="8"/>
        <w:adjustRightInd/>
        <w:spacing w:line="400" w:lineRule="exact"/>
        <w:ind w:firstLine="480" w:firstLineChars="200"/>
        <w:rPr>
          <w:rFonts w:hint="eastAsia" w:hAnsi="宋体"/>
          <w:color w:val="auto"/>
          <w:sz w:val="24"/>
        </w:rPr>
      </w:pPr>
      <w:r>
        <w:rPr>
          <w:rFonts w:hint="eastAsia" w:hAnsi="宋体"/>
          <w:color w:val="auto"/>
          <w:sz w:val="24"/>
        </w:rPr>
        <w:t>29.5专用合同条款的填写：</w:t>
      </w:r>
    </w:p>
    <w:p w14:paraId="40444BD0">
      <w:pPr>
        <w:spacing w:line="400" w:lineRule="exact"/>
        <w:ind w:firstLine="480" w:firstLineChars="200"/>
        <w:rPr>
          <w:rFonts w:hint="eastAsia" w:ascii="宋体" w:hAnsi="宋体"/>
          <w:color w:val="auto"/>
          <w:kern w:val="0"/>
          <w:sz w:val="24"/>
          <w:szCs w:val="20"/>
          <w:u w:val="single"/>
        </w:rPr>
      </w:pPr>
      <w:r>
        <w:rPr>
          <w:rFonts w:hint="eastAsia" w:ascii="宋体" w:hAnsi="宋体"/>
          <w:color w:val="auto"/>
          <w:kern w:val="0"/>
          <w:sz w:val="24"/>
          <w:szCs w:val="20"/>
          <w:u w:val="single"/>
        </w:rPr>
        <w:t>(1)专用合同条款第 3.2.3 条关于承包人擅自更换项目经理的违约责任填写内容：承包人如要求更换项目经理，必须经发包人和监理工程师批准后方可更换，且所变更人员的资格、业绩和信誉不得低于投标承诺。同时，承包人应承担违约责任，更换项目经理每人次支付违约金5000 元人民币。</w:t>
      </w:r>
    </w:p>
    <w:p w14:paraId="48033982">
      <w:pPr>
        <w:spacing w:line="400" w:lineRule="exact"/>
        <w:ind w:firstLine="480" w:firstLineChars="200"/>
        <w:rPr>
          <w:rFonts w:hint="eastAsia" w:ascii="宋体" w:hAnsi="宋体"/>
          <w:color w:val="auto"/>
          <w:kern w:val="0"/>
          <w:sz w:val="24"/>
          <w:szCs w:val="20"/>
          <w:u w:val="single"/>
        </w:rPr>
      </w:pPr>
      <w:r>
        <w:rPr>
          <w:rFonts w:hint="eastAsia" w:ascii="宋体" w:hAnsi="宋体"/>
          <w:color w:val="auto"/>
          <w:kern w:val="0"/>
          <w:sz w:val="24"/>
          <w:szCs w:val="20"/>
          <w:u w:val="single"/>
        </w:rPr>
        <w:t>(2)专用合同条款第 3.3.5 条关于承包人擅自更换主要施工管理人员的违约责任填写内容：承包人如要求更换主要施工管理人员，必须经发包人和监理工程师批准后方可更换，且所变更人员的资格、业绩和信誉不得低于投标承诺。同时，承包人应承担违约责任，更换主要施工管理人员每人次支付违约金 3000 元人民币。</w:t>
      </w:r>
    </w:p>
    <w:p w14:paraId="75D74094">
      <w:pPr>
        <w:spacing w:line="400" w:lineRule="exact"/>
        <w:ind w:firstLine="480" w:firstLineChars="200"/>
        <w:rPr>
          <w:rFonts w:hint="eastAsia" w:ascii="宋体" w:hAnsi="宋体"/>
          <w:color w:val="auto"/>
          <w:kern w:val="0"/>
          <w:sz w:val="24"/>
          <w:szCs w:val="20"/>
          <w:u w:val="single"/>
        </w:rPr>
      </w:pPr>
      <w:r>
        <w:rPr>
          <w:rFonts w:hint="eastAsia" w:ascii="宋体" w:hAnsi="宋体"/>
          <w:color w:val="auto"/>
          <w:kern w:val="0"/>
          <w:sz w:val="24"/>
          <w:szCs w:val="20"/>
          <w:u w:val="single"/>
        </w:rPr>
        <w:t>（3）专用合同条款第 12.4.2 条关于进度付款申请单编制的约定填写内容：1）施工图范围内的工程量进度款按核定完成工程量的 80%</w:t>
      </w:r>
      <w:r>
        <w:rPr>
          <w:rFonts w:hint="eastAsia" w:ascii="宋体" w:hAnsi="宋体"/>
          <w:color w:val="auto"/>
          <w:kern w:val="0"/>
          <w:sz w:val="24"/>
          <w:szCs w:val="20"/>
          <w:u w:val="single"/>
          <w:lang w:eastAsia="zh-CN"/>
        </w:rPr>
        <w:t>拨</w:t>
      </w:r>
      <w:r>
        <w:rPr>
          <w:rFonts w:hint="eastAsia" w:ascii="宋体" w:hAnsi="宋体"/>
          <w:color w:val="auto"/>
          <w:kern w:val="0"/>
          <w:sz w:val="24"/>
          <w:szCs w:val="20"/>
          <w:u w:val="single"/>
        </w:rPr>
        <w:t>付。具体按以下公式计算：工程进度款＝已核定的实际完成工程量×发包人预算中的相应综合单价×（1-中标价降幅系数）×80％，其中中标价降幅系数＝（工程预算价-中标价）÷工程预算价×100％，当工程款支付额达到实际完成的工程价款的 80%时，暂停付款，预留 20%作为工程尾款，待工程竣工验收合格并审核结算后 7 天内，再支付至工程结算总价的 97%，余下的3%作为保修金。</w:t>
      </w:r>
    </w:p>
    <w:p w14:paraId="4907F659">
      <w:pPr>
        <w:rPr>
          <w:rFonts w:hint="eastAsia" w:ascii="宋体" w:hAnsi="宋体" w:eastAsia="宋体" w:cs="宋体"/>
          <w:color w:val="auto"/>
          <w:spacing w:val="0"/>
          <w:sz w:val="28"/>
          <w:szCs w:val="28"/>
          <w:highlight w:val="none"/>
        </w:rPr>
      </w:pPr>
    </w:p>
    <w:p w14:paraId="625FD242">
      <w:pPr>
        <w:pStyle w:val="6"/>
        <w:rPr>
          <w:rFonts w:hint="eastAsia" w:ascii="宋体" w:hAnsi="宋体" w:eastAsia="宋体" w:cs="宋体"/>
          <w:color w:val="auto"/>
          <w:spacing w:val="0"/>
          <w:sz w:val="28"/>
          <w:szCs w:val="28"/>
          <w:highlight w:val="none"/>
        </w:rPr>
      </w:pPr>
    </w:p>
    <w:p w14:paraId="1E3C517A">
      <w:pPr>
        <w:rPr>
          <w:rFonts w:hint="eastAsia" w:ascii="宋体" w:hAnsi="宋体" w:eastAsia="宋体" w:cs="宋体"/>
          <w:color w:val="auto"/>
          <w:spacing w:val="0"/>
          <w:sz w:val="28"/>
          <w:szCs w:val="28"/>
          <w:highlight w:val="none"/>
        </w:rPr>
      </w:pPr>
    </w:p>
    <w:p w14:paraId="5C34B677">
      <w:pPr>
        <w:pStyle w:val="6"/>
        <w:rPr>
          <w:rFonts w:hint="eastAsia"/>
          <w:color w:val="auto"/>
        </w:rPr>
      </w:pPr>
    </w:p>
    <w:p w14:paraId="62BD3953">
      <w:pPr>
        <w:pStyle w:val="13"/>
        <w:rPr>
          <w:rFonts w:hint="eastAsia"/>
          <w:color w:val="auto"/>
        </w:rPr>
      </w:pPr>
    </w:p>
    <w:p w14:paraId="772752C6">
      <w:pPr>
        <w:rPr>
          <w:rFonts w:hint="eastAsia" w:ascii="宋体" w:hAnsi="宋体" w:eastAsia="宋体" w:cs="宋体"/>
          <w:color w:val="auto"/>
          <w:spacing w:val="0"/>
          <w:sz w:val="28"/>
          <w:szCs w:val="28"/>
          <w:highlight w:val="none"/>
        </w:rPr>
      </w:pPr>
    </w:p>
    <w:p w14:paraId="45AD126D">
      <w:pPr>
        <w:pStyle w:val="8"/>
        <w:wordWrap w:val="0"/>
        <w:spacing w:line="300" w:lineRule="auto"/>
        <w:ind w:firstLine="560" w:firstLineChars="200"/>
        <w:rPr>
          <w:rFonts w:hint="eastAsia" w:ascii="宋体" w:hAnsi="宋体" w:eastAsia="宋体" w:cs="宋体"/>
          <w:color w:val="auto"/>
          <w:spacing w:val="0"/>
          <w:sz w:val="28"/>
          <w:szCs w:val="28"/>
          <w:highlight w:val="none"/>
        </w:rPr>
      </w:pPr>
    </w:p>
    <w:p w14:paraId="6AD93C1D">
      <w:pPr>
        <w:pStyle w:val="8"/>
        <w:wordWrap w:val="0"/>
        <w:spacing w:line="300" w:lineRule="auto"/>
        <w:ind w:firstLine="560" w:firstLineChars="200"/>
        <w:rPr>
          <w:rFonts w:hint="eastAsia" w:ascii="宋体" w:hAnsi="宋体" w:eastAsia="宋体" w:cs="宋体"/>
          <w:color w:val="auto"/>
          <w:spacing w:val="0"/>
          <w:sz w:val="28"/>
          <w:szCs w:val="28"/>
          <w:highlight w:val="none"/>
        </w:rPr>
      </w:pPr>
    </w:p>
    <w:p w14:paraId="4E30D564">
      <w:pPr>
        <w:wordWrap w:val="0"/>
        <w:rPr>
          <w:rFonts w:hint="eastAsia" w:ascii="宋体" w:hAnsi="宋体" w:eastAsia="宋体" w:cs="宋体"/>
          <w:b/>
          <w:color w:val="auto"/>
          <w:spacing w:val="0"/>
          <w:sz w:val="28"/>
          <w:szCs w:val="28"/>
          <w:highlight w:val="none"/>
        </w:rPr>
      </w:pPr>
    </w:p>
    <w:p w14:paraId="2F4A449E">
      <w:pPr>
        <w:jc w:val="center"/>
        <w:rPr>
          <w:rFonts w:hint="eastAsia"/>
          <w:color w:val="auto"/>
          <w:sz w:val="24"/>
        </w:rPr>
      </w:pPr>
      <w:r>
        <w:rPr>
          <w:rFonts w:hint="eastAsia" w:ascii="宋体" w:hAnsi="宋体"/>
          <w:b/>
          <w:color w:val="auto"/>
          <w:sz w:val="36"/>
          <w:szCs w:val="36"/>
        </w:rPr>
        <w:t>第四章  投标文件格式</w:t>
      </w:r>
    </w:p>
    <w:p w14:paraId="19363720">
      <w:pPr>
        <w:jc w:val="center"/>
        <w:rPr>
          <w:rFonts w:hint="eastAsia" w:ascii="黑体" w:hAnsi="宋体" w:eastAsia="黑体"/>
          <w:color w:val="auto"/>
          <w:sz w:val="44"/>
        </w:rPr>
      </w:pPr>
      <w:r>
        <w:rPr>
          <w:rFonts w:hint="eastAsia" w:ascii="黑体" w:hAnsi="宋体" w:eastAsia="黑体"/>
          <w:color w:val="auto"/>
          <w:sz w:val="44"/>
        </w:rPr>
        <w:t>房屋建筑和市政基础设施工程施工</w:t>
      </w:r>
    </w:p>
    <w:p w14:paraId="09784A21">
      <w:pPr>
        <w:ind w:firstLine="2850"/>
        <w:jc w:val="center"/>
        <w:rPr>
          <w:rFonts w:hint="eastAsia" w:ascii="宋体" w:hAnsi="宋体"/>
          <w:color w:val="auto"/>
          <w:sz w:val="44"/>
        </w:rPr>
      </w:pPr>
    </w:p>
    <w:p w14:paraId="4C001F49">
      <w:pPr>
        <w:ind w:firstLine="2850"/>
        <w:jc w:val="center"/>
        <w:rPr>
          <w:rFonts w:hint="eastAsia" w:ascii="宋体" w:hAnsi="宋体"/>
          <w:color w:val="auto"/>
          <w:sz w:val="44"/>
        </w:rPr>
      </w:pPr>
    </w:p>
    <w:p w14:paraId="03DF0B5D">
      <w:pPr>
        <w:jc w:val="center"/>
        <w:rPr>
          <w:rFonts w:hint="eastAsia" w:ascii="黑体" w:hAnsi="宋体" w:eastAsia="黑体"/>
          <w:bCs/>
          <w:color w:val="auto"/>
          <w:sz w:val="72"/>
          <w:szCs w:val="72"/>
        </w:rPr>
      </w:pPr>
      <w:r>
        <w:rPr>
          <w:rFonts w:hint="eastAsia" w:ascii="黑体" w:hAnsi="宋体" w:eastAsia="黑体"/>
          <w:bCs/>
          <w:color w:val="auto"/>
          <w:sz w:val="72"/>
          <w:szCs w:val="72"/>
        </w:rPr>
        <w:t>投 标 文 件</w:t>
      </w:r>
    </w:p>
    <w:p w14:paraId="74DAFFB9">
      <w:pPr>
        <w:ind w:firstLine="2850"/>
        <w:jc w:val="center"/>
        <w:rPr>
          <w:rFonts w:hint="eastAsia" w:ascii="宋体" w:hAnsi="宋体"/>
          <w:color w:val="auto"/>
          <w:sz w:val="44"/>
        </w:rPr>
      </w:pPr>
    </w:p>
    <w:p w14:paraId="3505EB78">
      <w:pPr>
        <w:jc w:val="center"/>
        <w:rPr>
          <w:rFonts w:hint="eastAsia" w:ascii="宋体" w:hAnsi="宋体"/>
          <w:b/>
          <w:color w:val="auto"/>
          <w:sz w:val="36"/>
          <w:szCs w:val="36"/>
        </w:rPr>
      </w:pPr>
    </w:p>
    <w:p w14:paraId="08E77125">
      <w:pPr>
        <w:jc w:val="center"/>
        <w:rPr>
          <w:rFonts w:hint="eastAsia" w:ascii="宋体" w:hAnsi="宋体"/>
          <w:b/>
          <w:color w:val="auto"/>
          <w:sz w:val="36"/>
          <w:szCs w:val="36"/>
        </w:rPr>
      </w:pPr>
      <w:r>
        <w:rPr>
          <w:rFonts w:hint="eastAsia" w:ascii="宋体" w:hAnsi="宋体"/>
          <w:b/>
          <w:color w:val="auto"/>
          <w:sz w:val="36"/>
          <w:szCs w:val="36"/>
        </w:rPr>
        <w:t xml:space="preserve"> (    本)</w:t>
      </w:r>
    </w:p>
    <w:p w14:paraId="4EE4C017">
      <w:pPr>
        <w:rPr>
          <w:rFonts w:hint="eastAsia" w:ascii="宋体" w:hAnsi="宋体"/>
          <w:bCs/>
          <w:color w:val="auto"/>
          <w:sz w:val="28"/>
        </w:rPr>
      </w:pPr>
    </w:p>
    <w:p w14:paraId="5BB83C5E">
      <w:pPr>
        <w:jc w:val="center"/>
        <w:rPr>
          <w:rFonts w:hint="eastAsia" w:ascii="宋体" w:hAnsi="宋体"/>
          <w:color w:val="auto"/>
          <w:sz w:val="28"/>
        </w:rPr>
      </w:pPr>
    </w:p>
    <w:p w14:paraId="172B7931">
      <w:pPr>
        <w:jc w:val="center"/>
        <w:rPr>
          <w:rFonts w:hint="eastAsia" w:ascii="宋体" w:hAnsi="宋体"/>
          <w:color w:val="auto"/>
          <w:sz w:val="28"/>
        </w:rPr>
      </w:pPr>
    </w:p>
    <w:p w14:paraId="2A4BA680">
      <w:pPr>
        <w:jc w:val="center"/>
        <w:rPr>
          <w:rFonts w:hint="eastAsia" w:ascii="宋体" w:hAnsi="宋体"/>
          <w:color w:val="auto"/>
          <w:sz w:val="28"/>
        </w:rPr>
      </w:pPr>
    </w:p>
    <w:p w14:paraId="380E7528">
      <w:pPr>
        <w:jc w:val="center"/>
        <w:rPr>
          <w:rFonts w:hint="eastAsia" w:ascii="宋体" w:hAnsi="宋体"/>
          <w:color w:val="auto"/>
          <w:sz w:val="28"/>
        </w:rPr>
      </w:pPr>
    </w:p>
    <w:p w14:paraId="48E1E4CD">
      <w:pPr>
        <w:jc w:val="center"/>
        <w:rPr>
          <w:rFonts w:hint="eastAsia" w:ascii="宋体" w:hAnsi="宋体"/>
          <w:color w:val="auto"/>
          <w:sz w:val="28"/>
        </w:rPr>
      </w:pPr>
    </w:p>
    <w:p w14:paraId="72EB2AA2">
      <w:pPr>
        <w:spacing w:line="480" w:lineRule="auto"/>
        <w:ind w:firstLine="640" w:firstLineChars="200"/>
        <w:rPr>
          <w:rFonts w:hint="eastAsia" w:ascii="宋体" w:hAnsi="宋体"/>
          <w:color w:val="auto"/>
          <w:sz w:val="32"/>
          <w:szCs w:val="32"/>
          <w:u w:val="single"/>
        </w:rPr>
      </w:pPr>
      <w:r>
        <w:rPr>
          <w:rFonts w:hint="eastAsia" w:ascii="宋体" w:hAnsi="宋体"/>
          <w:color w:val="auto"/>
          <w:sz w:val="32"/>
          <w:szCs w:val="32"/>
        </w:rPr>
        <w:t>招标项目名称：</w:t>
      </w:r>
      <w:r>
        <w:rPr>
          <w:rFonts w:hint="eastAsia" w:ascii="宋体" w:hAnsi="宋体"/>
          <w:color w:val="auto"/>
          <w:sz w:val="32"/>
          <w:szCs w:val="32"/>
          <w:u w:val="single"/>
        </w:rPr>
        <w:t xml:space="preserve">                                  </w:t>
      </w:r>
    </w:p>
    <w:p w14:paraId="50516F91">
      <w:pPr>
        <w:spacing w:line="480" w:lineRule="auto"/>
        <w:ind w:firstLine="640" w:firstLineChars="200"/>
        <w:rPr>
          <w:rFonts w:hint="eastAsia" w:ascii="宋体" w:hAnsi="宋体"/>
          <w:color w:val="auto"/>
          <w:sz w:val="32"/>
          <w:szCs w:val="32"/>
        </w:rPr>
      </w:pPr>
      <w:r>
        <w:rPr>
          <w:rFonts w:hint="eastAsia" w:ascii="宋体" w:hAnsi="宋体"/>
          <w:color w:val="auto"/>
          <w:sz w:val="32"/>
          <w:szCs w:val="32"/>
        </w:rPr>
        <w:t>招标编号：</w:t>
      </w:r>
      <w:r>
        <w:rPr>
          <w:rFonts w:hint="eastAsia" w:ascii="宋体" w:hAnsi="宋体"/>
          <w:color w:val="auto"/>
          <w:sz w:val="32"/>
          <w:szCs w:val="32"/>
          <w:u w:val="single"/>
        </w:rPr>
        <w:t xml:space="preserve">                                      </w:t>
      </w:r>
    </w:p>
    <w:p w14:paraId="71F5709C">
      <w:pPr>
        <w:spacing w:line="480" w:lineRule="auto"/>
        <w:ind w:firstLine="640" w:firstLineChars="200"/>
        <w:rPr>
          <w:rFonts w:hint="eastAsia" w:ascii="宋体" w:hAnsi="宋体"/>
          <w:color w:val="auto"/>
          <w:sz w:val="32"/>
          <w:szCs w:val="32"/>
        </w:rPr>
      </w:pPr>
      <w:r>
        <w:rPr>
          <w:rFonts w:hint="eastAsia" w:ascii="宋体" w:hAnsi="宋体"/>
          <w:color w:val="auto"/>
          <w:sz w:val="32"/>
          <w:szCs w:val="32"/>
        </w:rPr>
        <w:t xml:space="preserve">招标人: </w:t>
      </w:r>
      <w:r>
        <w:rPr>
          <w:rFonts w:hint="eastAsia" w:ascii="宋体" w:hAnsi="宋体"/>
          <w:color w:val="auto"/>
          <w:sz w:val="32"/>
          <w:szCs w:val="32"/>
          <w:u w:val="single"/>
        </w:rPr>
        <w:t xml:space="preserve">                                        </w:t>
      </w:r>
    </w:p>
    <w:p w14:paraId="06A4B427">
      <w:pPr>
        <w:spacing w:line="480" w:lineRule="auto"/>
        <w:ind w:firstLine="640" w:firstLineChars="200"/>
        <w:rPr>
          <w:rFonts w:hint="eastAsia" w:ascii="宋体" w:hAnsi="宋体"/>
          <w:color w:val="auto"/>
          <w:sz w:val="32"/>
          <w:szCs w:val="32"/>
        </w:rPr>
      </w:pPr>
      <w:r>
        <w:rPr>
          <w:rFonts w:hint="eastAsia" w:ascii="宋体" w:hAnsi="宋体"/>
          <w:color w:val="auto"/>
          <w:sz w:val="32"/>
          <w:szCs w:val="32"/>
        </w:rPr>
        <w:t>投标人：</w:t>
      </w:r>
      <w:r>
        <w:rPr>
          <w:rFonts w:hint="eastAsia" w:ascii="宋体" w:hAnsi="宋体"/>
          <w:color w:val="auto"/>
          <w:sz w:val="32"/>
          <w:szCs w:val="32"/>
          <w:u w:val="single"/>
        </w:rPr>
        <w:t xml:space="preserve">                             (盖单位章) </w:t>
      </w:r>
    </w:p>
    <w:p w14:paraId="19286E47">
      <w:pPr>
        <w:spacing w:line="480" w:lineRule="auto"/>
        <w:ind w:firstLine="640" w:firstLineChars="200"/>
        <w:rPr>
          <w:rFonts w:hint="eastAsia" w:ascii="宋体" w:hAnsi="宋体"/>
          <w:color w:val="auto"/>
          <w:sz w:val="32"/>
          <w:szCs w:val="32"/>
        </w:rPr>
      </w:pPr>
      <w:r>
        <w:rPr>
          <w:rFonts w:hint="eastAsia" w:ascii="宋体" w:hAnsi="宋体"/>
          <w:color w:val="auto"/>
          <w:sz w:val="32"/>
          <w:szCs w:val="32"/>
        </w:rPr>
        <w:t>法定代表人或其委托代理人：</w:t>
      </w:r>
      <w:r>
        <w:rPr>
          <w:rFonts w:hint="eastAsia" w:ascii="宋体" w:hAnsi="宋体"/>
          <w:color w:val="auto"/>
          <w:sz w:val="32"/>
          <w:szCs w:val="32"/>
          <w:u w:val="single"/>
        </w:rPr>
        <w:t xml:space="preserve">         (签字并盖章) </w:t>
      </w:r>
    </w:p>
    <w:p w14:paraId="78DBAD21">
      <w:pPr>
        <w:jc w:val="center"/>
        <w:rPr>
          <w:rFonts w:hint="eastAsia" w:ascii="宋体" w:hAnsi="宋体"/>
          <w:color w:val="auto"/>
          <w:sz w:val="36"/>
        </w:rPr>
      </w:pPr>
    </w:p>
    <w:p w14:paraId="60BD559F">
      <w:pPr>
        <w:jc w:val="center"/>
        <w:rPr>
          <w:rFonts w:hint="eastAsia" w:ascii="宋体" w:hAnsi="宋体"/>
          <w:color w:val="auto"/>
          <w:sz w:val="36"/>
        </w:rPr>
      </w:pPr>
    </w:p>
    <w:p w14:paraId="7F4285C6">
      <w:pPr>
        <w:jc w:val="center"/>
        <w:rPr>
          <w:rFonts w:hint="eastAsia" w:ascii="宋体" w:hAnsi="宋体"/>
          <w:color w:val="auto"/>
          <w:sz w:val="36"/>
        </w:rPr>
      </w:pPr>
    </w:p>
    <w:p w14:paraId="4CAB5B0D">
      <w:pPr>
        <w:jc w:val="center"/>
        <w:rPr>
          <w:rFonts w:hint="eastAsia" w:ascii="宋体" w:hAnsi="宋体"/>
          <w:color w:val="auto"/>
          <w:sz w:val="36"/>
        </w:rPr>
      </w:pPr>
    </w:p>
    <w:p w14:paraId="4A25ECE2">
      <w:pPr>
        <w:jc w:val="center"/>
        <w:rPr>
          <w:rFonts w:hint="eastAsia" w:eastAsia="黑体"/>
          <w:color w:val="auto"/>
          <w:sz w:val="32"/>
          <w:szCs w:val="32"/>
        </w:rPr>
      </w:pPr>
      <w:r>
        <w:rPr>
          <w:rFonts w:hint="eastAsia" w:ascii="宋体" w:hAnsi="宋体"/>
          <w:color w:val="auto"/>
          <w:sz w:val="32"/>
          <w:szCs w:val="32"/>
        </w:rPr>
        <w:t>编制日期：</w:t>
      </w:r>
      <w:r>
        <w:rPr>
          <w:rFonts w:hint="eastAsia" w:ascii="宋体" w:hAnsi="宋体"/>
          <w:color w:val="auto"/>
          <w:sz w:val="32"/>
          <w:szCs w:val="32"/>
          <w:u w:val="single"/>
        </w:rPr>
        <w:t xml:space="preserve">        </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月</w:t>
      </w:r>
      <w:r>
        <w:rPr>
          <w:rFonts w:hint="eastAsia" w:ascii="宋体" w:hAnsi="宋体"/>
          <w:color w:val="auto"/>
          <w:sz w:val="32"/>
          <w:szCs w:val="32"/>
          <w:u w:val="single"/>
        </w:rPr>
        <w:t xml:space="preserve">    </w:t>
      </w:r>
      <w:r>
        <w:rPr>
          <w:rFonts w:hint="eastAsia" w:ascii="宋体" w:hAnsi="宋体"/>
          <w:color w:val="auto"/>
          <w:sz w:val="32"/>
          <w:szCs w:val="32"/>
        </w:rPr>
        <w:t>日</w:t>
      </w:r>
    </w:p>
    <w:p w14:paraId="37205A19">
      <w:pPr>
        <w:jc w:val="center"/>
        <w:rPr>
          <w:rFonts w:hint="eastAsia" w:eastAsia="黑体"/>
          <w:color w:val="auto"/>
          <w:sz w:val="36"/>
        </w:rPr>
      </w:pPr>
    </w:p>
    <w:p w14:paraId="3475614D">
      <w:pPr>
        <w:jc w:val="center"/>
        <w:rPr>
          <w:rFonts w:hint="eastAsia" w:eastAsia="黑体"/>
          <w:color w:val="auto"/>
          <w:sz w:val="36"/>
        </w:rPr>
      </w:pPr>
    </w:p>
    <w:p w14:paraId="5C0ABB93">
      <w:pPr>
        <w:jc w:val="center"/>
        <w:rPr>
          <w:rFonts w:ascii="宋体" w:hAnsi="宋体"/>
          <w:b/>
          <w:color w:val="auto"/>
          <w:sz w:val="32"/>
          <w:szCs w:val="32"/>
        </w:rPr>
      </w:pPr>
      <w:r>
        <w:rPr>
          <w:rFonts w:hint="eastAsia" w:ascii="宋体" w:hAnsi="宋体"/>
          <w:b/>
          <w:color w:val="auto"/>
          <w:sz w:val="32"/>
          <w:szCs w:val="32"/>
        </w:rPr>
        <w:t>投标文件目录</w:t>
      </w:r>
    </w:p>
    <w:p w14:paraId="57F7BD60">
      <w:pPr>
        <w:rPr>
          <w:color w:val="auto"/>
        </w:rPr>
      </w:pPr>
    </w:p>
    <w:p w14:paraId="31DB6E3E">
      <w:pPr>
        <w:pStyle w:val="11"/>
        <w:spacing w:before="120" w:beforeLines="50" w:after="120" w:afterLines="50" w:line="360" w:lineRule="auto"/>
        <w:ind w:firstLine="480" w:firstLineChars="200"/>
        <w:jc w:val="both"/>
        <w:rPr>
          <w:color w:val="auto"/>
          <w:sz w:val="24"/>
          <w:szCs w:val="24"/>
        </w:rPr>
      </w:pPr>
      <w:r>
        <w:rPr>
          <w:color w:val="auto"/>
          <w:sz w:val="24"/>
          <w:szCs w:val="24"/>
        </w:rPr>
        <w:t>1</w:t>
      </w:r>
      <w:r>
        <w:rPr>
          <w:rFonts w:hint="eastAsia"/>
          <w:color w:val="auto"/>
          <w:sz w:val="24"/>
          <w:szCs w:val="24"/>
        </w:rPr>
        <w:t>、投标承诺函</w:t>
      </w:r>
    </w:p>
    <w:p w14:paraId="7C70565D">
      <w:pPr>
        <w:pStyle w:val="11"/>
        <w:spacing w:before="120" w:beforeLines="50" w:after="120" w:afterLines="50" w:line="360" w:lineRule="auto"/>
        <w:ind w:firstLine="480" w:firstLineChars="200"/>
        <w:jc w:val="both"/>
        <w:rPr>
          <w:rFonts w:hint="eastAsia"/>
          <w:color w:val="auto"/>
          <w:sz w:val="24"/>
          <w:szCs w:val="24"/>
        </w:rPr>
      </w:pPr>
      <w:r>
        <w:rPr>
          <w:rFonts w:hint="eastAsia"/>
          <w:color w:val="auto"/>
          <w:sz w:val="24"/>
          <w:szCs w:val="24"/>
        </w:rPr>
        <w:t>2、企业及项目经理的证书、证件复印件</w:t>
      </w:r>
    </w:p>
    <w:p w14:paraId="0776A762">
      <w:pPr>
        <w:pStyle w:val="11"/>
        <w:spacing w:before="120" w:beforeLines="50" w:after="120" w:afterLines="50" w:line="360" w:lineRule="auto"/>
        <w:ind w:firstLine="480" w:firstLineChars="200"/>
        <w:jc w:val="both"/>
        <w:rPr>
          <w:rFonts w:hint="eastAsia"/>
          <w:color w:val="auto"/>
          <w:sz w:val="24"/>
          <w:szCs w:val="24"/>
        </w:rPr>
      </w:pPr>
    </w:p>
    <w:p w14:paraId="136874AB">
      <w:pPr>
        <w:pStyle w:val="11"/>
        <w:spacing w:before="120" w:beforeLines="50" w:after="120" w:afterLines="50" w:line="360" w:lineRule="auto"/>
        <w:ind w:firstLine="480" w:firstLineChars="200"/>
        <w:jc w:val="both"/>
        <w:rPr>
          <w:rFonts w:hint="eastAsia"/>
          <w:color w:val="auto"/>
          <w:sz w:val="24"/>
          <w:szCs w:val="24"/>
        </w:rPr>
      </w:pPr>
    </w:p>
    <w:p w14:paraId="3C736BCA">
      <w:pPr>
        <w:spacing w:line="360" w:lineRule="auto"/>
        <w:ind w:firstLine="200"/>
        <w:rPr>
          <w:rFonts w:hint="eastAsia"/>
          <w:color w:val="auto"/>
          <w:sz w:val="24"/>
        </w:rPr>
      </w:pPr>
    </w:p>
    <w:p w14:paraId="7A7C497B">
      <w:pPr>
        <w:rPr>
          <w:rFonts w:hint="eastAsia"/>
          <w:color w:val="auto"/>
        </w:rPr>
      </w:pPr>
    </w:p>
    <w:p w14:paraId="02D3D783">
      <w:pPr>
        <w:rPr>
          <w:rFonts w:hint="eastAsia"/>
          <w:color w:val="auto"/>
        </w:rPr>
      </w:pPr>
    </w:p>
    <w:p w14:paraId="623A76F9">
      <w:pPr>
        <w:rPr>
          <w:rFonts w:hint="eastAsia"/>
          <w:color w:val="auto"/>
        </w:rPr>
      </w:pPr>
    </w:p>
    <w:p w14:paraId="06F5624A">
      <w:pPr>
        <w:rPr>
          <w:rFonts w:hint="eastAsia"/>
          <w:color w:val="auto"/>
        </w:rPr>
      </w:pPr>
    </w:p>
    <w:p w14:paraId="667E2329">
      <w:pPr>
        <w:rPr>
          <w:rFonts w:hint="eastAsia"/>
          <w:color w:val="auto"/>
        </w:rPr>
      </w:pPr>
    </w:p>
    <w:p w14:paraId="71D6D423">
      <w:pPr>
        <w:rPr>
          <w:rFonts w:hint="eastAsia"/>
          <w:color w:val="auto"/>
        </w:rPr>
      </w:pPr>
    </w:p>
    <w:p w14:paraId="63B440F8">
      <w:pPr>
        <w:rPr>
          <w:rFonts w:hint="eastAsia"/>
          <w:color w:val="auto"/>
        </w:rPr>
      </w:pPr>
    </w:p>
    <w:p w14:paraId="704FC0F5">
      <w:pPr>
        <w:rPr>
          <w:rFonts w:hint="eastAsia"/>
          <w:color w:val="auto"/>
        </w:rPr>
      </w:pPr>
    </w:p>
    <w:p w14:paraId="3EEE6EB5">
      <w:pPr>
        <w:rPr>
          <w:rFonts w:hint="eastAsia"/>
          <w:color w:val="auto"/>
        </w:rPr>
      </w:pPr>
    </w:p>
    <w:p w14:paraId="32DBE412">
      <w:pPr>
        <w:rPr>
          <w:rFonts w:hint="eastAsia"/>
          <w:color w:val="auto"/>
        </w:rPr>
      </w:pPr>
    </w:p>
    <w:p w14:paraId="5D5DBCCC">
      <w:pPr>
        <w:rPr>
          <w:rFonts w:hint="eastAsia"/>
          <w:color w:val="auto"/>
        </w:rPr>
      </w:pPr>
    </w:p>
    <w:p w14:paraId="314CA599">
      <w:pPr>
        <w:rPr>
          <w:rFonts w:hint="eastAsia"/>
          <w:color w:val="auto"/>
        </w:rPr>
      </w:pPr>
    </w:p>
    <w:p w14:paraId="7CD43DBB">
      <w:pPr>
        <w:rPr>
          <w:rFonts w:hint="eastAsia"/>
          <w:color w:val="auto"/>
        </w:rPr>
      </w:pPr>
    </w:p>
    <w:p w14:paraId="2BC38262">
      <w:pPr>
        <w:rPr>
          <w:rFonts w:hint="eastAsia"/>
          <w:color w:val="auto"/>
        </w:rPr>
      </w:pPr>
    </w:p>
    <w:p w14:paraId="6FCECAFA">
      <w:pPr>
        <w:rPr>
          <w:rFonts w:hint="eastAsia"/>
          <w:color w:val="auto"/>
        </w:rPr>
      </w:pPr>
    </w:p>
    <w:p w14:paraId="74B3CD15">
      <w:pPr>
        <w:rPr>
          <w:rFonts w:hint="eastAsia"/>
          <w:color w:val="auto"/>
        </w:rPr>
      </w:pPr>
    </w:p>
    <w:p w14:paraId="33A26A1F">
      <w:pPr>
        <w:rPr>
          <w:rFonts w:hint="eastAsia"/>
          <w:color w:val="auto"/>
        </w:rPr>
      </w:pPr>
    </w:p>
    <w:p w14:paraId="24A9FFD6">
      <w:pPr>
        <w:rPr>
          <w:rFonts w:hint="eastAsia"/>
          <w:color w:val="auto"/>
        </w:rPr>
      </w:pPr>
    </w:p>
    <w:p w14:paraId="1E3E4475">
      <w:pPr>
        <w:rPr>
          <w:rFonts w:hint="eastAsia"/>
          <w:color w:val="auto"/>
        </w:rPr>
      </w:pPr>
    </w:p>
    <w:p w14:paraId="0E4F3202">
      <w:pPr>
        <w:rPr>
          <w:rFonts w:hint="eastAsia"/>
          <w:color w:val="auto"/>
        </w:rPr>
      </w:pPr>
    </w:p>
    <w:p w14:paraId="4EAC0152">
      <w:pPr>
        <w:rPr>
          <w:rFonts w:hint="eastAsia"/>
          <w:color w:val="auto"/>
        </w:rPr>
      </w:pPr>
    </w:p>
    <w:p w14:paraId="57DC5AC8">
      <w:pPr>
        <w:rPr>
          <w:rFonts w:hint="eastAsia"/>
          <w:color w:val="auto"/>
        </w:rPr>
      </w:pPr>
    </w:p>
    <w:p w14:paraId="00291ABF">
      <w:pPr>
        <w:rPr>
          <w:rFonts w:hint="eastAsia"/>
          <w:color w:val="auto"/>
        </w:rPr>
      </w:pPr>
    </w:p>
    <w:p w14:paraId="533CB88C">
      <w:pPr>
        <w:rPr>
          <w:rFonts w:hint="eastAsia"/>
          <w:color w:val="auto"/>
        </w:rPr>
      </w:pPr>
    </w:p>
    <w:p w14:paraId="05A18CDD">
      <w:pPr>
        <w:rPr>
          <w:rFonts w:hint="eastAsia"/>
          <w:color w:val="auto"/>
        </w:rPr>
      </w:pPr>
    </w:p>
    <w:p w14:paraId="038C1BEE">
      <w:pPr>
        <w:rPr>
          <w:rFonts w:hint="eastAsia"/>
          <w:color w:val="auto"/>
        </w:rPr>
      </w:pPr>
    </w:p>
    <w:p w14:paraId="7A93B93E">
      <w:pPr>
        <w:rPr>
          <w:rFonts w:hint="eastAsia"/>
          <w:color w:val="auto"/>
        </w:rPr>
      </w:pPr>
    </w:p>
    <w:p w14:paraId="0859D952">
      <w:pPr>
        <w:rPr>
          <w:rFonts w:hint="eastAsia"/>
          <w:color w:val="auto"/>
        </w:rPr>
      </w:pPr>
    </w:p>
    <w:p w14:paraId="242067FB">
      <w:pPr>
        <w:rPr>
          <w:rFonts w:hint="eastAsia"/>
          <w:color w:val="auto"/>
        </w:rPr>
      </w:pPr>
    </w:p>
    <w:p w14:paraId="10EB3EBB">
      <w:pPr>
        <w:rPr>
          <w:rFonts w:hint="eastAsia"/>
          <w:color w:val="auto"/>
        </w:rPr>
      </w:pPr>
    </w:p>
    <w:p w14:paraId="1B872659">
      <w:pPr>
        <w:rPr>
          <w:rFonts w:hint="eastAsia"/>
          <w:color w:val="auto"/>
        </w:rPr>
      </w:pPr>
    </w:p>
    <w:p w14:paraId="0F035BB9">
      <w:pPr>
        <w:rPr>
          <w:rFonts w:hint="eastAsia"/>
          <w:color w:val="auto"/>
        </w:rPr>
      </w:pPr>
    </w:p>
    <w:p w14:paraId="3AAE7C36">
      <w:pPr>
        <w:rPr>
          <w:rFonts w:hint="eastAsia"/>
          <w:color w:val="auto"/>
        </w:rPr>
      </w:pPr>
    </w:p>
    <w:p w14:paraId="0F85F7EB">
      <w:pPr>
        <w:rPr>
          <w:rFonts w:hint="eastAsia"/>
          <w:color w:val="auto"/>
        </w:rPr>
      </w:pPr>
    </w:p>
    <w:p w14:paraId="0F50AEC2">
      <w:pPr>
        <w:rPr>
          <w:rFonts w:hint="eastAsia"/>
          <w:color w:val="auto"/>
        </w:rPr>
      </w:pPr>
    </w:p>
    <w:p w14:paraId="20A7B351">
      <w:pPr>
        <w:rPr>
          <w:rFonts w:hint="eastAsia"/>
          <w:color w:val="auto"/>
        </w:rPr>
      </w:pPr>
    </w:p>
    <w:p w14:paraId="4DB791EC">
      <w:pPr>
        <w:rPr>
          <w:rFonts w:hint="eastAsia"/>
          <w:color w:val="auto"/>
        </w:rPr>
      </w:pPr>
    </w:p>
    <w:p w14:paraId="78900A7D">
      <w:pPr>
        <w:rPr>
          <w:rFonts w:hint="eastAsia"/>
          <w:color w:val="auto"/>
        </w:rPr>
      </w:pPr>
    </w:p>
    <w:p w14:paraId="400059DC">
      <w:pPr>
        <w:pStyle w:val="3"/>
        <w:spacing w:line="240" w:lineRule="auto"/>
        <w:jc w:val="center"/>
        <w:rPr>
          <w:rFonts w:ascii="宋体" w:hAnsi="宋体"/>
          <w:color w:val="auto"/>
        </w:rPr>
      </w:pPr>
      <w:r>
        <w:rPr>
          <w:rFonts w:ascii="宋体" w:hAnsi="宋体"/>
          <w:color w:val="auto"/>
        </w:rPr>
        <w:t>1</w:t>
      </w:r>
      <w:r>
        <w:rPr>
          <w:rFonts w:hint="eastAsia" w:ascii="宋体" w:hAnsi="宋体"/>
          <w:color w:val="auto"/>
        </w:rPr>
        <w:t>、投标承诺函</w:t>
      </w:r>
    </w:p>
    <w:p w14:paraId="3FF7CF6D">
      <w:pPr>
        <w:spacing w:line="360" w:lineRule="exact"/>
        <w:rPr>
          <w:rFonts w:hint="eastAsia" w:ascii="宋体" w:hAnsi="宋体"/>
          <w:color w:val="auto"/>
          <w:sz w:val="24"/>
        </w:rPr>
      </w:pPr>
    </w:p>
    <w:p w14:paraId="4DC74298">
      <w:pPr>
        <w:spacing w:line="360" w:lineRule="exact"/>
        <w:rPr>
          <w:rFonts w:ascii="宋体" w:hAnsi="宋体"/>
          <w:color w:val="auto"/>
          <w:sz w:val="24"/>
          <w:u w:val="single"/>
        </w:rPr>
      </w:pPr>
      <w:r>
        <w:rPr>
          <w:rFonts w:hint="eastAsia" w:ascii="宋体" w:hAnsi="宋体"/>
          <w:color w:val="auto"/>
          <w:sz w:val="24"/>
        </w:rPr>
        <w:t>致：</w:t>
      </w:r>
      <w:r>
        <w:rPr>
          <w:rFonts w:hint="eastAsia" w:ascii="宋体" w:hAnsi="宋体"/>
          <w:color w:val="auto"/>
          <w:sz w:val="24"/>
          <w:u w:val="single"/>
        </w:rPr>
        <w:t xml:space="preserve">   {招标人名称}   </w:t>
      </w:r>
    </w:p>
    <w:p w14:paraId="2C81336D">
      <w:pPr>
        <w:tabs>
          <w:tab w:val="left" w:pos="7560"/>
        </w:tabs>
        <w:spacing w:line="360" w:lineRule="exact"/>
        <w:ind w:firstLine="490"/>
        <w:rPr>
          <w:rFonts w:hint="eastAsia" w:ascii="宋体" w:hAnsi="宋体"/>
          <w:color w:val="auto"/>
          <w:sz w:val="24"/>
          <w:u w:val="single"/>
        </w:rPr>
      </w:pPr>
      <w:r>
        <w:rPr>
          <w:rFonts w:hint="eastAsia" w:ascii="宋体" w:hAnsi="宋体"/>
          <w:color w:val="auto"/>
          <w:sz w:val="24"/>
        </w:rPr>
        <w:t>1、根据你方招标工程项目编号为</w:t>
      </w:r>
      <w:r>
        <w:rPr>
          <w:rFonts w:hint="eastAsia" w:ascii="宋体" w:hAnsi="宋体"/>
          <w:color w:val="auto"/>
          <w:sz w:val="24"/>
          <w:u w:val="single"/>
        </w:rPr>
        <w:t xml:space="preserve"> {招标编号} </w:t>
      </w:r>
      <w:r>
        <w:rPr>
          <w:rFonts w:hint="eastAsia" w:ascii="宋体" w:hAnsi="宋体"/>
          <w:color w:val="auto"/>
          <w:sz w:val="24"/>
        </w:rPr>
        <w:t>的</w:t>
      </w:r>
      <w:r>
        <w:rPr>
          <w:rFonts w:hint="eastAsia" w:ascii="宋体" w:hAnsi="宋体"/>
          <w:color w:val="auto"/>
          <w:sz w:val="24"/>
          <w:u w:val="single"/>
        </w:rPr>
        <w:t xml:space="preserve">  {招标工程项目名称}      </w:t>
      </w:r>
      <w:r>
        <w:rPr>
          <w:rFonts w:hint="eastAsia" w:ascii="宋体" w:hAnsi="宋体"/>
          <w:color w:val="auto"/>
          <w:sz w:val="24"/>
        </w:rPr>
        <w:t>工程招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color w:val="auto"/>
          <w:sz w:val="24"/>
          <w:u w:val="single"/>
        </w:rPr>
        <w:t xml:space="preserve">                       </w:t>
      </w:r>
      <w:r>
        <w:rPr>
          <w:rFonts w:hint="eastAsia" w:ascii="宋体" w:hAnsi="宋体"/>
          <w:color w:val="auto"/>
          <w:sz w:val="24"/>
        </w:rPr>
        <w:t>元(RMB：￥</w:t>
      </w:r>
      <w:r>
        <w:rPr>
          <w:rFonts w:hint="eastAsia" w:ascii="宋体" w:hAnsi="宋体"/>
          <w:color w:val="auto"/>
          <w:sz w:val="24"/>
          <w:u w:val="single"/>
        </w:rPr>
        <w:t xml:space="preserve">       </w:t>
      </w:r>
      <w:r>
        <w:rPr>
          <w:rFonts w:hint="eastAsia" w:ascii="宋体" w:hAnsi="宋体"/>
          <w:color w:val="auto"/>
          <w:sz w:val="24"/>
        </w:rPr>
        <w:t>元)作为中标价，并按上述图纸、合同条款和工程建设标准的要求承包本工程的施工，并承担任何质量缺陷保修责任。</w:t>
      </w:r>
    </w:p>
    <w:p w14:paraId="411B615E">
      <w:pPr>
        <w:spacing w:line="360" w:lineRule="exact"/>
        <w:ind w:firstLine="490"/>
        <w:rPr>
          <w:rFonts w:hint="eastAsia" w:ascii="宋体" w:hAnsi="宋体"/>
          <w:color w:val="auto"/>
          <w:sz w:val="24"/>
        </w:rPr>
      </w:pPr>
      <w:r>
        <w:rPr>
          <w:rFonts w:hint="eastAsia" w:ascii="宋体" w:hAnsi="宋体"/>
          <w:color w:val="auto"/>
          <w:sz w:val="24"/>
        </w:rPr>
        <w:t>2、我方已详细审阅全部招标文件、答疑纪要、补充通知及有关附件。我方不存在资质和项目负责人不能满足招标文件要求的条件。</w:t>
      </w:r>
    </w:p>
    <w:p w14:paraId="501D76EF">
      <w:pPr>
        <w:spacing w:line="360" w:lineRule="exact"/>
        <w:ind w:firstLine="480" w:firstLineChars="200"/>
        <w:rPr>
          <w:rFonts w:hint="eastAsia" w:ascii="宋体" w:hAnsi="宋体"/>
          <w:color w:val="auto"/>
          <w:sz w:val="24"/>
        </w:rPr>
      </w:pPr>
      <w:r>
        <w:rPr>
          <w:rFonts w:hint="eastAsia" w:ascii="宋体" w:hAnsi="宋体"/>
          <w:color w:val="auto"/>
          <w:sz w:val="24"/>
        </w:rPr>
        <w:t>3、我方的投标文件是真实和准确的，并保证不存在招标文件第二章投标须知第3.4款规定的任一情形,若有弄虚作假的，愿承担法律和经济责任。</w:t>
      </w:r>
    </w:p>
    <w:p w14:paraId="0B430140">
      <w:pPr>
        <w:spacing w:line="360" w:lineRule="exact"/>
        <w:ind w:firstLine="490"/>
        <w:rPr>
          <w:rFonts w:hint="eastAsia" w:ascii="宋体" w:hAnsi="宋体"/>
          <w:color w:val="auto"/>
          <w:sz w:val="24"/>
        </w:rPr>
      </w:pPr>
      <w:r>
        <w:rPr>
          <w:rFonts w:hint="eastAsia" w:ascii="宋体" w:hAnsi="宋体"/>
          <w:color w:val="auto"/>
          <w:sz w:val="24"/>
        </w:rPr>
        <w:t>4、若我方中标，我方保证按招标文件规定的要求工期</w:t>
      </w:r>
      <w:r>
        <w:rPr>
          <w:rFonts w:hint="eastAsia" w:ascii="宋体" w:hAnsi="宋体"/>
          <w:color w:val="auto"/>
          <w:sz w:val="24"/>
          <w:u w:val="single"/>
        </w:rPr>
        <w:t xml:space="preserve">     {工期}    </w:t>
      </w:r>
      <w:r>
        <w:rPr>
          <w:rFonts w:hint="eastAsia" w:ascii="宋体" w:hAnsi="宋体"/>
          <w:color w:val="auto"/>
          <w:sz w:val="24"/>
        </w:rPr>
        <w:t>日历天内完成并移交全部工程，工程质量达到</w:t>
      </w:r>
      <w:r>
        <w:rPr>
          <w:rFonts w:hint="eastAsia" w:ascii="宋体" w:hAnsi="宋体"/>
          <w:color w:val="auto"/>
          <w:sz w:val="24"/>
          <w:u w:val="single"/>
        </w:rPr>
        <w:t xml:space="preserve">       </w:t>
      </w:r>
      <w:r>
        <w:rPr>
          <w:rFonts w:hint="eastAsia" w:ascii="宋体" w:hAnsi="宋体"/>
          <w:color w:val="auto"/>
          <w:sz w:val="24"/>
        </w:rPr>
        <w:t>标准。</w:t>
      </w:r>
    </w:p>
    <w:p w14:paraId="64E3D478">
      <w:pPr>
        <w:spacing w:line="360" w:lineRule="exact"/>
        <w:ind w:firstLine="490"/>
        <w:rPr>
          <w:rFonts w:hint="eastAsia" w:ascii="宋体" w:hAnsi="宋体"/>
          <w:color w:val="auto"/>
          <w:sz w:val="24"/>
          <w:u w:val="single"/>
        </w:rPr>
      </w:pPr>
      <w:r>
        <w:rPr>
          <w:rFonts w:hint="eastAsia" w:ascii="宋体" w:hAnsi="宋体"/>
          <w:color w:val="auto"/>
          <w:sz w:val="24"/>
          <w:u w:val="single"/>
        </w:rPr>
        <w:t xml:space="preserve">5、若我方中标，我方将派       (姓名)( </w:t>
      </w:r>
      <w:r>
        <w:rPr>
          <w:rFonts w:hint="eastAsia" w:ascii="宋体" w:hAnsi="宋体"/>
          <w:color w:val="auto"/>
          <w:sz w:val="24"/>
          <w:u w:val="single"/>
          <w:lang w:eastAsia="zh-CN"/>
        </w:rPr>
        <w:t>职称</w:t>
      </w:r>
      <w:r>
        <w:rPr>
          <w:rFonts w:hint="eastAsia" w:ascii="宋体" w:hAnsi="宋体"/>
          <w:color w:val="auto"/>
          <w:sz w:val="24"/>
          <w:u w:val="single"/>
        </w:rPr>
        <w:t>证书号         )，担任项目经理，我方保证该建造师目前无承担其他在建工程施工任务。</w:t>
      </w:r>
    </w:p>
    <w:p w14:paraId="7B1A2698">
      <w:pPr>
        <w:spacing w:line="360" w:lineRule="exact"/>
        <w:ind w:firstLine="490"/>
        <w:rPr>
          <w:rFonts w:hint="eastAsia" w:ascii="宋体" w:hAnsi="宋体"/>
          <w:color w:val="auto"/>
          <w:sz w:val="24"/>
          <w:u w:val="single"/>
        </w:rPr>
      </w:pPr>
      <w:r>
        <w:rPr>
          <w:rFonts w:hint="eastAsia" w:ascii="宋体" w:hAnsi="宋体"/>
          <w:color w:val="auto"/>
          <w:sz w:val="24"/>
          <w:u w:val="single"/>
        </w:rPr>
        <w:t>6、若我方中标，我方保证按招标文件拟派出主要施工管理人员配备</w:t>
      </w:r>
      <w:r>
        <w:rPr>
          <w:rFonts w:hint="eastAsia" w:ascii="宋体" w:hAnsi="宋体"/>
          <w:color w:val="auto"/>
          <w:sz w:val="24"/>
          <w:u w:val="single"/>
          <w:lang w:eastAsia="zh-CN"/>
        </w:rPr>
        <w:t>要求</w:t>
      </w:r>
      <w:r>
        <w:rPr>
          <w:rFonts w:hint="eastAsia" w:ascii="宋体" w:hAnsi="宋体"/>
          <w:color w:val="auto"/>
          <w:sz w:val="24"/>
          <w:u w:val="single"/>
        </w:rPr>
        <w:t>。</w:t>
      </w:r>
    </w:p>
    <w:p w14:paraId="70B04F87">
      <w:pPr>
        <w:spacing w:line="360" w:lineRule="exact"/>
        <w:ind w:firstLine="490"/>
        <w:rPr>
          <w:rFonts w:hint="eastAsia" w:ascii="宋体" w:hAnsi="宋体"/>
          <w:color w:val="auto"/>
          <w:sz w:val="24"/>
        </w:rPr>
      </w:pPr>
      <w:r>
        <w:rPr>
          <w:rFonts w:hint="eastAsia" w:ascii="宋体" w:hAnsi="宋体"/>
          <w:color w:val="auto"/>
          <w:sz w:val="24"/>
          <w:u w:val="single"/>
        </w:rPr>
        <w:t>7、若我方中标，</w:t>
      </w:r>
      <w:r>
        <w:rPr>
          <w:rFonts w:hint="eastAsia" w:ascii="宋体" w:hAnsi="宋体"/>
          <w:color w:val="auto"/>
          <w:sz w:val="24"/>
        </w:rPr>
        <w:t>我方保证拟派出的本合同工程的主要施工管理人员在施工期间到位。</w:t>
      </w:r>
    </w:p>
    <w:p w14:paraId="47521C62">
      <w:pPr>
        <w:spacing w:line="360" w:lineRule="exact"/>
        <w:ind w:firstLine="490"/>
        <w:rPr>
          <w:rFonts w:hint="eastAsia" w:ascii="宋体" w:hAnsi="宋体"/>
          <w:color w:val="auto"/>
          <w:sz w:val="24"/>
          <w:u w:val="single"/>
        </w:rPr>
      </w:pPr>
      <w:r>
        <w:rPr>
          <w:rFonts w:hint="eastAsia" w:ascii="宋体" w:hAnsi="宋体"/>
          <w:color w:val="auto"/>
          <w:sz w:val="24"/>
        </w:rPr>
        <w:t>8、若我方中标，我方将按照招标文件的规定提交履约担保和工程质量保证金。</w:t>
      </w:r>
    </w:p>
    <w:p w14:paraId="65991F30">
      <w:pPr>
        <w:spacing w:line="360" w:lineRule="exact"/>
        <w:ind w:firstLine="488"/>
        <w:rPr>
          <w:rFonts w:hint="eastAsia" w:ascii="宋体" w:hAnsi="宋体"/>
          <w:color w:val="auto"/>
          <w:sz w:val="24"/>
        </w:rPr>
      </w:pPr>
      <w:r>
        <w:rPr>
          <w:rFonts w:hint="eastAsia" w:ascii="宋体" w:hAnsi="宋体"/>
          <w:color w:val="auto"/>
          <w:sz w:val="24"/>
        </w:rPr>
        <w:t>9、我方同意所提交的投标文件在招标文件规定的投标有效期内有效，在此期间内如果中标，我方将受此约束。</w:t>
      </w:r>
    </w:p>
    <w:p w14:paraId="65CE9C0F">
      <w:pPr>
        <w:spacing w:line="360" w:lineRule="exact"/>
        <w:ind w:firstLine="490"/>
        <w:rPr>
          <w:rFonts w:hint="eastAsia" w:ascii="宋体" w:hAnsi="宋体"/>
          <w:color w:val="auto"/>
          <w:sz w:val="24"/>
        </w:rPr>
      </w:pPr>
      <w:r>
        <w:rPr>
          <w:rFonts w:hint="eastAsia" w:ascii="宋体" w:hAnsi="宋体"/>
          <w:color w:val="auto"/>
          <w:sz w:val="24"/>
        </w:rPr>
        <w:t>10、除非另外达成协议并生效，你方的招标文件、中标通知书和本投标承诺函将构成约束双方合同文件的组成部分。</w:t>
      </w:r>
    </w:p>
    <w:p w14:paraId="663B93F7">
      <w:pPr>
        <w:spacing w:line="360" w:lineRule="exact"/>
        <w:ind w:left="1000" w:leftChars="476" w:firstLine="700" w:firstLineChars="292"/>
        <w:rPr>
          <w:rFonts w:hint="eastAsia" w:ascii="宋体" w:hAnsi="宋体"/>
          <w:color w:val="auto"/>
          <w:sz w:val="24"/>
        </w:rPr>
      </w:pPr>
    </w:p>
    <w:p w14:paraId="31BECC22">
      <w:pPr>
        <w:spacing w:line="360" w:lineRule="exact"/>
        <w:ind w:left="1000" w:leftChars="476" w:firstLine="700" w:firstLineChars="292"/>
        <w:rPr>
          <w:rFonts w:hint="eastAsia" w:ascii="宋体" w:hAnsi="宋体"/>
          <w:color w:val="auto"/>
          <w:sz w:val="24"/>
          <w:u w:val="single"/>
        </w:rPr>
      </w:pPr>
      <w:r>
        <w:rPr>
          <w:rFonts w:hint="eastAsia" w:ascii="宋体" w:hAnsi="宋体"/>
          <w:color w:val="auto"/>
          <w:sz w:val="24"/>
        </w:rPr>
        <w:t>投 标 人：</w:t>
      </w:r>
      <w:r>
        <w:rPr>
          <w:rFonts w:hint="eastAsia" w:ascii="宋体" w:hAnsi="宋体"/>
          <w:color w:val="auto"/>
          <w:sz w:val="24"/>
          <w:u w:val="single"/>
        </w:rPr>
        <w:t xml:space="preserve">                                (盖单位章)</w:t>
      </w:r>
    </w:p>
    <w:p w14:paraId="60BF6DCE">
      <w:pPr>
        <w:spacing w:line="360" w:lineRule="exact"/>
        <w:ind w:left="1000" w:leftChars="476" w:firstLine="720" w:firstLineChars="300"/>
        <w:rPr>
          <w:rFonts w:hint="eastAsia" w:ascii="宋体" w:hAnsi="宋体"/>
          <w:color w:val="auto"/>
          <w:sz w:val="24"/>
          <w:u w:val="single"/>
        </w:rPr>
      </w:pPr>
      <w:r>
        <w:rPr>
          <w:rFonts w:hint="eastAsia" w:ascii="宋体" w:hAnsi="宋体"/>
          <w:color w:val="auto"/>
          <w:sz w:val="24"/>
        </w:rPr>
        <w:t>法定代表人或其委托代理人：</w:t>
      </w:r>
      <w:r>
        <w:rPr>
          <w:rFonts w:hint="eastAsia" w:ascii="宋体" w:hAnsi="宋体"/>
          <w:color w:val="auto"/>
          <w:sz w:val="24"/>
          <w:u w:val="single"/>
        </w:rPr>
        <w:t xml:space="preserve">              (姓名)</w:t>
      </w:r>
    </w:p>
    <w:p w14:paraId="1F3689BF">
      <w:pPr>
        <w:jc w:val="center"/>
        <w:rPr>
          <w:rFonts w:hint="eastAsia" w:ascii="宋体" w:hAnsi="宋体"/>
          <w:color w:val="auto"/>
          <w:sz w:val="36"/>
        </w:rPr>
      </w:pPr>
      <w:r>
        <w:rPr>
          <w:rFonts w:hint="eastAsia" w:ascii="宋体" w:hAnsi="宋体"/>
          <w:color w:val="auto"/>
          <w:sz w:val="24"/>
        </w:rPr>
        <w:t xml:space="preserve">                                 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2C6EC77D">
      <w:pPr>
        <w:jc w:val="center"/>
        <w:rPr>
          <w:rFonts w:hint="eastAsia" w:ascii="宋体" w:hAnsi="宋体"/>
          <w:color w:val="auto"/>
          <w:sz w:val="36"/>
        </w:rPr>
      </w:pPr>
    </w:p>
    <w:p w14:paraId="7821AD0D">
      <w:pPr>
        <w:jc w:val="center"/>
        <w:rPr>
          <w:rFonts w:hint="eastAsia" w:ascii="宋体" w:hAnsi="宋体"/>
          <w:color w:val="auto"/>
          <w:sz w:val="36"/>
        </w:rPr>
      </w:pPr>
    </w:p>
    <w:p w14:paraId="790A7C77">
      <w:pPr>
        <w:jc w:val="center"/>
        <w:rPr>
          <w:rFonts w:hint="eastAsia" w:ascii="宋体" w:hAnsi="宋体"/>
          <w:color w:val="auto"/>
          <w:sz w:val="36"/>
        </w:rPr>
      </w:pPr>
    </w:p>
    <w:p w14:paraId="41FB0ABD">
      <w:pPr>
        <w:jc w:val="center"/>
        <w:rPr>
          <w:rFonts w:hint="eastAsia" w:ascii="宋体" w:hAnsi="宋体"/>
          <w:color w:val="auto"/>
          <w:sz w:val="36"/>
        </w:rPr>
      </w:pPr>
    </w:p>
    <w:p w14:paraId="0FDC17C0">
      <w:pPr>
        <w:jc w:val="center"/>
        <w:rPr>
          <w:rFonts w:hint="eastAsia" w:ascii="宋体" w:hAnsi="宋体"/>
          <w:color w:val="auto"/>
          <w:sz w:val="36"/>
        </w:rPr>
      </w:pPr>
    </w:p>
    <w:p w14:paraId="3BD83534">
      <w:pPr>
        <w:jc w:val="center"/>
        <w:rPr>
          <w:rFonts w:hint="eastAsia" w:ascii="宋体" w:hAnsi="宋体"/>
          <w:color w:val="auto"/>
          <w:sz w:val="36"/>
        </w:rPr>
      </w:pPr>
    </w:p>
    <w:p w14:paraId="1B9FC556">
      <w:pPr>
        <w:jc w:val="center"/>
        <w:rPr>
          <w:rFonts w:hint="eastAsia" w:ascii="宋体" w:hAnsi="宋体"/>
          <w:color w:val="auto"/>
          <w:sz w:val="36"/>
        </w:rPr>
      </w:pPr>
    </w:p>
    <w:p w14:paraId="7F594636">
      <w:pPr>
        <w:jc w:val="center"/>
        <w:rPr>
          <w:rFonts w:hint="eastAsia" w:ascii="宋体" w:hAnsi="宋体"/>
          <w:color w:val="auto"/>
          <w:sz w:val="36"/>
        </w:rPr>
      </w:pPr>
    </w:p>
    <w:p w14:paraId="495C8519">
      <w:pPr>
        <w:spacing w:line="480" w:lineRule="exact"/>
        <w:jc w:val="center"/>
        <w:rPr>
          <w:rFonts w:hint="eastAsia" w:ascii="宋体" w:hAnsi="宋体"/>
          <w:b/>
          <w:color w:val="auto"/>
          <w:sz w:val="32"/>
          <w:szCs w:val="32"/>
        </w:rPr>
      </w:pPr>
      <w:r>
        <w:rPr>
          <w:rFonts w:hint="eastAsia" w:ascii="宋体" w:hAnsi="宋体"/>
          <w:b/>
          <w:color w:val="auto"/>
          <w:sz w:val="32"/>
          <w:szCs w:val="32"/>
        </w:rPr>
        <w:t>2、企业及项目经理的证书、证件复印件</w:t>
      </w:r>
    </w:p>
    <w:p w14:paraId="25C2A9D6">
      <w:pPr>
        <w:spacing w:line="360" w:lineRule="exact"/>
        <w:rPr>
          <w:rFonts w:hint="eastAsia" w:ascii="宋体" w:hAnsi="宋体"/>
          <w:b/>
          <w:color w:val="auto"/>
          <w:sz w:val="24"/>
        </w:rPr>
      </w:pPr>
    </w:p>
    <w:p w14:paraId="03C4195E">
      <w:pPr>
        <w:spacing w:line="360" w:lineRule="auto"/>
        <w:rPr>
          <w:rFonts w:hint="eastAsia" w:ascii="宋体" w:hAnsi="宋体"/>
          <w:b/>
          <w:color w:val="auto"/>
          <w:sz w:val="28"/>
          <w:szCs w:val="28"/>
        </w:rPr>
      </w:pPr>
      <w:r>
        <w:rPr>
          <w:rFonts w:hint="eastAsia" w:ascii="宋体" w:hAnsi="宋体"/>
          <w:b/>
          <w:color w:val="auto"/>
          <w:sz w:val="28"/>
          <w:szCs w:val="28"/>
        </w:rPr>
        <w:t>须附上：</w:t>
      </w:r>
    </w:p>
    <w:p w14:paraId="07D2B4DD">
      <w:pPr>
        <w:widowControl w:val="0"/>
        <w:adjustRightInd w:val="0"/>
        <w:spacing w:line="360" w:lineRule="auto"/>
        <w:ind w:firstLine="560" w:firstLineChars="200"/>
        <w:jc w:val="left"/>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1)企业营业执照副本复印件并加盖投标人单位章。</w:t>
      </w:r>
    </w:p>
    <w:p w14:paraId="441D245B">
      <w:pPr>
        <w:widowControl w:val="0"/>
        <w:adjustRightInd w:val="0"/>
        <w:spacing w:line="360" w:lineRule="auto"/>
        <w:ind w:firstLine="560" w:firstLineChars="200"/>
        <w:jc w:val="left"/>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2)企业资质证书副本复印件并加盖投标人单位章。</w:t>
      </w:r>
    </w:p>
    <w:p w14:paraId="666958A1">
      <w:pPr>
        <w:widowControl w:val="0"/>
        <w:adjustRightInd w:val="0"/>
        <w:spacing w:line="360" w:lineRule="auto"/>
        <w:ind w:firstLine="560" w:firstLineChars="200"/>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3)企业安全生产许可证副本复印件并加盖投标人单位章。</w:t>
      </w:r>
    </w:p>
    <w:p w14:paraId="56ACE938">
      <w:pPr>
        <w:widowControl w:val="0"/>
        <w:adjustRightInd w:val="0"/>
        <w:spacing w:line="360" w:lineRule="auto"/>
        <w:ind w:firstLine="560" w:firstLineChars="200"/>
        <w:jc w:val="both"/>
        <w:rPr>
          <w:rFonts w:hint="eastAsia" w:ascii="宋体" w:hAnsi="宋体" w:eastAsia="宋体" w:cs="Times New Roman"/>
          <w:color w:val="auto"/>
          <w:kern w:val="0"/>
          <w:sz w:val="28"/>
          <w:szCs w:val="28"/>
          <w:lang w:val="en-US" w:eastAsia="zh-CN" w:bidi="ar-SA"/>
        </w:rPr>
      </w:pPr>
      <w:r>
        <w:rPr>
          <w:rFonts w:hint="eastAsia" w:ascii="宋体" w:hAnsi="宋体" w:eastAsia="宋体" w:cs="Times New Roman"/>
          <w:color w:val="auto"/>
          <w:kern w:val="0"/>
          <w:sz w:val="28"/>
          <w:szCs w:val="28"/>
          <w:lang w:val="en-US" w:eastAsia="zh-CN" w:bidi="ar-SA"/>
        </w:rPr>
        <w:t>4</w:t>
      </w:r>
      <w:r>
        <w:rPr>
          <w:rFonts w:hint="eastAsia" w:ascii="宋体" w:hAnsi="宋体" w:eastAsia="宋体" w:cs="Times New Roman"/>
          <w:color w:val="auto"/>
          <w:kern w:val="2"/>
          <w:sz w:val="28"/>
          <w:szCs w:val="28"/>
          <w:lang w:val="en-US" w:eastAsia="zh-CN" w:bidi="ar-SA"/>
        </w:rPr>
        <w:t>)</w:t>
      </w:r>
      <w:r>
        <w:rPr>
          <w:rFonts w:hint="eastAsia" w:ascii="宋体" w:hAnsi="宋体" w:eastAsia="宋体" w:cs="Times New Roman"/>
          <w:color w:val="auto"/>
          <w:kern w:val="0"/>
          <w:sz w:val="28"/>
          <w:szCs w:val="28"/>
          <w:lang w:val="en-US" w:eastAsia="zh-CN" w:bidi="ar-SA"/>
        </w:rPr>
        <w:t>项目经理须附上建造师注册证书、安全生产考核合格证书B证的复印件并加盖投标人单位章。</w:t>
      </w:r>
    </w:p>
    <w:p w14:paraId="4914352A">
      <w:pPr>
        <w:widowControl w:val="0"/>
        <w:adjustRightInd w:val="0"/>
        <w:spacing w:line="360" w:lineRule="auto"/>
        <w:ind w:firstLine="560" w:firstLineChars="200"/>
        <w:jc w:val="both"/>
        <w:rPr>
          <w:rFonts w:hint="eastAsia" w:ascii="宋体" w:hAnsi="宋体" w:eastAsia="宋体" w:cs="Times New Roman"/>
          <w:color w:val="000000"/>
          <w:kern w:val="0"/>
          <w:sz w:val="28"/>
          <w:szCs w:val="28"/>
          <w:lang w:val="en-US" w:eastAsia="zh-CN" w:bidi="ar-SA"/>
        </w:rPr>
      </w:pPr>
      <w:r>
        <w:rPr>
          <w:rFonts w:hint="eastAsia" w:ascii="宋体" w:hAnsi="宋体" w:eastAsia="宋体" w:cs="Times New Roman"/>
          <w:color w:val="000000"/>
          <w:kern w:val="0"/>
          <w:sz w:val="28"/>
          <w:szCs w:val="28"/>
          <w:lang w:val="en-US" w:eastAsia="zh-CN" w:bidi="ar-SA"/>
        </w:rPr>
        <w:t>5)投标人的企业信息和项目负责人信息应在福建省建设行业信息公开平台可查询到且查询到的信息完整（网页截图并加盖投标人单位章）。</w:t>
      </w:r>
    </w:p>
    <w:p w14:paraId="0AAC6D23">
      <w:pPr>
        <w:widowControl w:val="0"/>
        <w:adjustRightInd w:val="0"/>
        <w:spacing w:line="360" w:lineRule="auto"/>
        <w:ind w:firstLine="560" w:firstLineChars="200"/>
        <w:jc w:val="both"/>
        <w:rPr>
          <w:rFonts w:hint="eastAsia" w:ascii="宋体" w:hAnsi="宋体" w:eastAsia="宋体" w:cs="Times New Roman"/>
          <w:color w:val="0000FF"/>
          <w:kern w:val="0"/>
          <w:sz w:val="28"/>
          <w:szCs w:val="28"/>
          <w:lang w:val="en-US" w:eastAsia="zh-CN" w:bidi="ar-SA"/>
        </w:rPr>
      </w:pPr>
      <w:r>
        <w:rPr>
          <w:rFonts w:hint="eastAsia" w:ascii="宋体" w:hAnsi="宋体" w:eastAsia="宋体" w:cs="Times New Roman"/>
          <w:color w:val="0000FF"/>
          <w:kern w:val="0"/>
          <w:sz w:val="28"/>
          <w:szCs w:val="28"/>
          <w:lang w:val="en-US" w:eastAsia="zh-CN" w:bidi="ar-SA"/>
        </w:rPr>
        <w:t>注：投标人要对以上提交的材料真实性负责。</w:t>
      </w:r>
    </w:p>
    <w:p w14:paraId="0387017F">
      <w:pPr>
        <w:pStyle w:val="11"/>
        <w:spacing w:line="360" w:lineRule="auto"/>
        <w:ind w:firstLine="560" w:firstLineChars="200"/>
        <w:jc w:val="both"/>
        <w:rPr>
          <w:rFonts w:hint="eastAsia" w:ascii="宋体" w:hAnsi="宋体"/>
          <w:color w:val="auto"/>
          <w:sz w:val="28"/>
          <w:szCs w:val="28"/>
        </w:rPr>
      </w:pPr>
    </w:p>
    <w:p w14:paraId="16EBD888">
      <w:pPr>
        <w:pStyle w:val="11"/>
        <w:spacing w:line="360" w:lineRule="auto"/>
        <w:ind w:firstLine="560" w:firstLineChars="200"/>
        <w:jc w:val="both"/>
        <w:rPr>
          <w:rFonts w:hint="eastAsia" w:ascii="宋体" w:hAnsi="宋体"/>
          <w:color w:val="auto"/>
          <w:sz w:val="28"/>
          <w:szCs w:val="28"/>
        </w:rPr>
      </w:pPr>
    </w:p>
    <w:p w14:paraId="31BC6FAE">
      <w:pPr>
        <w:pStyle w:val="11"/>
        <w:spacing w:line="360" w:lineRule="exact"/>
        <w:ind w:firstLine="480" w:firstLineChars="200"/>
        <w:jc w:val="both"/>
        <w:rPr>
          <w:rFonts w:hint="eastAsia" w:ascii="宋体" w:hAnsi="宋体"/>
          <w:color w:val="auto"/>
          <w:sz w:val="24"/>
          <w:szCs w:val="24"/>
        </w:rPr>
      </w:pPr>
    </w:p>
    <w:p w14:paraId="6FA6A94C">
      <w:pPr>
        <w:pStyle w:val="11"/>
        <w:spacing w:line="360" w:lineRule="exact"/>
        <w:ind w:firstLine="480" w:firstLineChars="200"/>
        <w:jc w:val="both"/>
        <w:rPr>
          <w:rFonts w:hint="eastAsia" w:ascii="宋体" w:hAnsi="宋体"/>
          <w:color w:val="auto"/>
          <w:sz w:val="24"/>
          <w:szCs w:val="24"/>
        </w:rPr>
      </w:pPr>
    </w:p>
    <w:p w14:paraId="2BEE2CE5">
      <w:pPr>
        <w:pStyle w:val="11"/>
        <w:spacing w:line="360" w:lineRule="exact"/>
        <w:ind w:firstLine="480" w:firstLineChars="200"/>
        <w:jc w:val="both"/>
        <w:rPr>
          <w:rFonts w:hint="eastAsia" w:ascii="宋体" w:hAnsi="宋体"/>
          <w:color w:val="auto"/>
          <w:sz w:val="24"/>
          <w:szCs w:val="24"/>
        </w:rPr>
      </w:pPr>
    </w:p>
    <w:p w14:paraId="7EF2C12B">
      <w:pPr>
        <w:pStyle w:val="11"/>
        <w:spacing w:line="360" w:lineRule="exact"/>
        <w:ind w:firstLine="480" w:firstLineChars="200"/>
        <w:jc w:val="both"/>
        <w:rPr>
          <w:rFonts w:hint="eastAsia" w:ascii="宋体" w:hAnsi="宋体"/>
          <w:color w:val="auto"/>
          <w:sz w:val="24"/>
          <w:szCs w:val="24"/>
        </w:rPr>
      </w:pPr>
    </w:p>
    <w:p w14:paraId="5BE504D0">
      <w:pPr>
        <w:pageBreakBefore/>
        <w:spacing w:line="700" w:lineRule="exact"/>
        <w:jc w:val="center"/>
        <w:rPr>
          <w:rFonts w:hint="eastAsia" w:ascii="宋体" w:hAnsi="宋体"/>
          <w:b/>
          <w:color w:val="auto"/>
          <w:sz w:val="36"/>
          <w:szCs w:val="36"/>
        </w:rPr>
      </w:pPr>
      <w:r>
        <w:rPr>
          <w:rFonts w:hint="eastAsia" w:ascii="宋体" w:hAnsi="宋体"/>
          <w:b/>
          <w:color w:val="auto"/>
          <w:sz w:val="36"/>
          <w:szCs w:val="36"/>
        </w:rPr>
        <w:t xml:space="preserve">第五章   </w:t>
      </w:r>
    </w:p>
    <w:p w14:paraId="205DACA7">
      <w:pPr>
        <w:spacing w:line="700" w:lineRule="exact"/>
        <w:jc w:val="center"/>
        <w:rPr>
          <w:rFonts w:hint="eastAsia" w:ascii="宋体" w:hAnsi="宋体"/>
          <w:b/>
          <w:color w:val="auto"/>
          <w:sz w:val="36"/>
          <w:szCs w:val="36"/>
        </w:rPr>
      </w:pPr>
      <w:r>
        <w:rPr>
          <w:rFonts w:hint="eastAsia" w:ascii="宋体" w:hAnsi="宋体"/>
          <w:b/>
          <w:color w:val="auto"/>
          <w:sz w:val="36"/>
          <w:szCs w:val="36"/>
        </w:rPr>
        <w:t>法定代表人资格证明书、法定代表人授权委托书(格式)</w:t>
      </w:r>
    </w:p>
    <w:p w14:paraId="13946A4C">
      <w:pPr>
        <w:jc w:val="center"/>
        <w:rPr>
          <w:rFonts w:hint="eastAsia" w:ascii="宋体" w:hAnsi="宋体"/>
          <w:b/>
          <w:color w:val="auto"/>
          <w:sz w:val="32"/>
          <w:szCs w:val="32"/>
        </w:rPr>
      </w:pPr>
      <w:r>
        <w:rPr>
          <w:rFonts w:hint="eastAsia" w:ascii="宋体" w:hAnsi="宋体"/>
          <w:b/>
          <w:color w:val="auto"/>
          <w:sz w:val="32"/>
          <w:szCs w:val="32"/>
        </w:rPr>
        <w:t>1、法定代表人资格证明书</w:t>
      </w:r>
    </w:p>
    <w:p w14:paraId="46BE1FDA">
      <w:pPr>
        <w:spacing w:line="480" w:lineRule="auto"/>
        <w:ind w:left="546" w:leftChars="260"/>
        <w:rPr>
          <w:rFonts w:hint="eastAsia" w:ascii="宋体" w:hAnsi="宋体"/>
          <w:color w:val="auto"/>
          <w:sz w:val="26"/>
        </w:rPr>
      </w:pPr>
    </w:p>
    <w:p w14:paraId="1D3331BD">
      <w:pPr>
        <w:spacing w:line="480" w:lineRule="auto"/>
        <w:ind w:left="546" w:leftChars="260"/>
        <w:rPr>
          <w:rFonts w:hint="eastAsia" w:ascii="宋体" w:hAnsi="宋体"/>
          <w:color w:val="auto"/>
          <w:sz w:val="26"/>
        </w:rPr>
      </w:pPr>
    </w:p>
    <w:p w14:paraId="05019878">
      <w:pPr>
        <w:spacing w:line="480" w:lineRule="auto"/>
        <w:ind w:firstLine="480" w:firstLineChars="200"/>
        <w:rPr>
          <w:rFonts w:hint="eastAsia" w:ascii="宋体" w:hAnsi="宋体"/>
          <w:color w:val="auto"/>
          <w:sz w:val="24"/>
        </w:rPr>
      </w:pPr>
      <w:r>
        <w:rPr>
          <w:rFonts w:hint="eastAsia" w:ascii="宋体" w:hAnsi="宋体"/>
          <w:color w:val="auto"/>
          <w:sz w:val="24"/>
        </w:rPr>
        <w:t>单位名称：</w:t>
      </w:r>
      <w:r>
        <w:rPr>
          <w:rFonts w:hint="eastAsia" w:ascii="宋体" w:hAnsi="宋体"/>
          <w:color w:val="auto"/>
          <w:sz w:val="24"/>
          <w:u w:val="single"/>
        </w:rPr>
        <w:t xml:space="preserve">                                                  </w:t>
      </w:r>
      <w:r>
        <w:rPr>
          <w:rFonts w:hint="eastAsia" w:ascii="宋体" w:hAnsi="宋体"/>
          <w:color w:val="auto"/>
          <w:sz w:val="24"/>
        </w:rPr>
        <w:t>。</w:t>
      </w:r>
    </w:p>
    <w:p w14:paraId="19D6B400">
      <w:pPr>
        <w:spacing w:line="480" w:lineRule="auto"/>
        <w:ind w:firstLine="480" w:firstLineChars="200"/>
        <w:rPr>
          <w:rFonts w:hint="eastAsia"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r>
        <w:rPr>
          <w:rFonts w:hint="eastAsia" w:ascii="宋体" w:hAnsi="宋体"/>
          <w:color w:val="auto"/>
          <w:sz w:val="24"/>
        </w:rPr>
        <w:t>。</w:t>
      </w:r>
    </w:p>
    <w:p w14:paraId="7EAD98B1">
      <w:pPr>
        <w:spacing w:line="480" w:lineRule="auto"/>
        <w:ind w:firstLine="480" w:firstLineChars="200"/>
        <w:rPr>
          <w:rFonts w:hint="eastAsia" w:ascii="宋体" w:hAnsi="宋体"/>
          <w:color w:val="auto"/>
          <w:sz w:val="24"/>
        </w:rPr>
      </w:pPr>
      <w:r>
        <w:rPr>
          <w:rFonts w:hint="eastAsia" w:ascii="宋体" w:hAnsi="宋体"/>
          <w:color w:val="auto"/>
          <w:sz w:val="24"/>
        </w:rPr>
        <w:t>姓名：</w:t>
      </w:r>
      <w:r>
        <w:rPr>
          <w:rFonts w:hint="eastAsia" w:ascii="宋体" w:hAnsi="宋体"/>
          <w:color w:val="auto"/>
          <w:sz w:val="24"/>
          <w:u w:val="single"/>
        </w:rPr>
        <w:t xml:space="preserve">         </w:t>
      </w:r>
      <w:r>
        <w:rPr>
          <w:rFonts w:hint="eastAsia" w:ascii="宋体" w:hAnsi="宋体"/>
          <w:color w:val="auto"/>
          <w:sz w:val="24"/>
        </w:rPr>
        <w:t>性别：</w:t>
      </w:r>
      <w:r>
        <w:rPr>
          <w:rFonts w:hint="eastAsia" w:ascii="宋体" w:hAnsi="宋体"/>
          <w:color w:val="auto"/>
          <w:sz w:val="24"/>
          <w:u w:val="single"/>
        </w:rPr>
        <w:t xml:space="preserve">        </w:t>
      </w:r>
      <w:r>
        <w:rPr>
          <w:rFonts w:hint="eastAsia" w:ascii="宋体" w:hAnsi="宋体"/>
          <w:color w:val="auto"/>
          <w:sz w:val="24"/>
        </w:rPr>
        <w:t>年龄：</w:t>
      </w:r>
      <w:r>
        <w:rPr>
          <w:rFonts w:hint="eastAsia" w:ascii="宋体" w:hAnsi="宋体"/>
          <w:color w:val="auto"/>
          <w:sz w:val="24"/>
          <w:u w:val="single"/>
        </w:rPr>
        <w:t xml:space="preserve">        </w:t>
      </w:r>
      <w:r>
        <w:rPr>
          <w:rFonts w:hint="eastAsia" w:ascii="宋体" w:hAnsi="宋体"/>
          <w:color w:val="auto"/>
          <w:sz w:val="24"/>
        </w:rPr>
        <w:t>职务：</w:t>
      </w:r>
      <w:r>
        <w:rPr>
          <w:rFonts w:hint="eastAsia" w:ascii="宋体" w:hAnsi="宋体"/>
          <w:color w:val="auto"/>
          <w:sz w:val="24"/>
          <w:u w:val="single"/>
        </w:rPr>
        <w:t xml:space="preserve">           </w:t>
      </w:r>
      <w:r>
        <w:rPr>
          <w:rFonts w:hint="eastAsia" w:ascii="宋体" w:hAnsi="宋体"/>
          <w:color w:val="auto"/>
          <w:sz w:val="24"/>
        </w:rPr>
        <w:t>。</w:t>
      </w:r>
    </w:p>
    <w:p w14:paraId="18EF0222">
      <w:pPr>
        <w:spacing w:line="480" w:lineRule="auto"/>
        <w:ind w:firstLine="480" w:firstLineChars="200"/>
        <w:rPr>
          <w:rFonts w:hint="eastAsia" w:ascii="宋体" w:hAnsi="宋体"/>
          <w:color w:val="auto"/>
          <w:sz w:val="24"/>
        </w:rPr>
      </w:pPr>
      <w:r>
        <w:rPr>
          <w:rFonts w:hint="eastAsia" w:ascii="宋体" w:hAnsi="宋体"/>
          <w:color w:val="auto"/>
          <w:sz w:val="24"/>
        </w:rPr>
        <w:t>系</w:t>
      </w:r>
      <w:r>
        <w:rPr>
          <w:rFonts w:hint="eastAsia" w:ascii="宋体" w:hAnsi="宋体"/>
          <w:color w:val="auto"/>
          <w:sz w:val="24"/>
          <w:u w:val="single"/>
        </w:rPr>
        <w:t xml:space="preserve">                               </w:t>
      </w:r>
      <w:r>
        <w:rPr>
          <w:rFonts w:hint="eastAsia" w:ascii="宋体" w:hAnsi="宋体"/>
          <w:color w:val="auto"/>
          <w:sz w:val="24"/>
        </w:rPr>
        <w:t>(投标人名称)的法定代表人。</w:t>
      </w:r>
    </w:p>
    <w:p w14:paraId="3E8E5D6A">
      <w:pPr>
        <w:spacing w:line="480" w:lineRule="auto"/>
        <w:ind w:firstLine="480" w:firstLineChars="200"/>
        <w:rPr>
          <w:rFonts w:hint="eastAsia" w:ascii="宋体" w:hAnsi="宋体"/>
          <w:color w:val="auto"/>
          <w:sz w:val="24"/>
        </w:rPr>
      </w:pPr>
    </w:p>
    <w:p w14:paraId="2805954C">
      <w:pPr>
        <w:spacing w:line="480" w:lineRule="auto"/>
        <w:ind w:firstLine="480" w:firstLineChars="200"/>
        <w:rPr>
          <w:rFonts w:hint="eastAsia" w:ascii="宋体" w:hAnsi="宋体"/>
          <w:color w:val="auto"/>
          <w:sz w:val="24"/>
        </w:rPr>
      </w:pPr>
      <w:r>
        <w:rPr>
          <w:rFonts w:hint="eastAsia" w:ascii="宋体" w:hAnsi="宋体"/>
          <w:color w:val="auto"/>
          <w:sz w:val="24"/>
        </w:rPr>
        <w:t>特此证明。</w:t>
      </w:r>
    </w:p>
    <w:p w14:paraId="0FB450A4">
      <w:pPr>
        <w:pStyle w:val="5"/>
        <w:spacing w:line="480" w:lineRule="auto"/>
        <w:ind w:firstLine="480" w:firstLineChars="200"/>
        <w:rPr>
          <w:rFonts w:hint="eastAsia" w:ascii="宋体" w:hAnsi="宋体"/>
          <w:color w:val="auto"/>
          <w:sz w:val="24"/>
          <w:szCs w:val="24"/>
        </w:rPr>
      </w:pPr>
    </w:p>
    <w:p w14:paraId="5AB84F05">
      <w:pPr>
        <w:pStyle w:val="5"/>
        <w:spacing w:line="480" w:lineRule="auto"/>
        <w:ind w:firstLine="480" w:firstLineChars="200"/>
        <w:rPr>
          <w:rFonts w:hint="eastAsia" w:ascii="宋体" w:hAnsi="宋体"/>
          <w:color w:val="auto"/>
          <w:sz w:val="24"/>
          <w:szCs w:val="24"/>
        </w:rPr>
      </w:pPr>
    </w:p>
    <w:p w14:paraId="423A1C0E">
      <w:pPr>
        <w:pStyle w:val="5"/>
        <w:spacing w:line="480" w:lineRule="auto"/>
        <w:ind w:firstLine="480" w:firstLineChars="200"/>
        <w:rPr>
          <w:rFonts w:hint="eastAsia" w:ascii="宋体" w:hAnsi="宋体"/>
          <w:color w:val="auto"/>
          <w:sz w:val="24"/>
          <w:szCs w:val="24"/>
        </w:rPr>
      </w:pPr>
    </w:p>
    <w:p w14:paraId="39B3088B">
      <w:pPr>
        <w:pStyle w:val="5"/>
        <w:spacing w:line="480" w:lineRule="auto"/>
        <w:ind w:firstLine="480" w:firstLineChars="200"/>
        <w:rPr>
          <w:rFonts w:hint="eastAsia" w:ascii="宋体" w:hAnsi="宋体"/>
          <w:color w:val="auto"/>
          <w:sz w:val="24"/>
          <w:szCs w:val="24"/>
        </w:rPr>
      </w:pPr>
      <w:r>
        <w:rPr>
          <w:rFonts w:hint="eastAsia" w:ascii="宋体" w:hAnsi="宋体"/>
          <w:color w:val="auto"/>
          <w:sz w:val="24"/>
          <w:szCs w:val="24"/>
        </w:rPr>
        <w:t xml:space="preserve">                           投标人：</w:t>
      </w:r>
      <w:r>
        <w:rPr>
          <w:rFonts w:hint="eastAsia" w:ascii="宋体" w:hAnsi="宋体"/>
          <w:color w:val="auto"/>
          <w:sz w:val="24"/>
          <w:szCs w:val="24"/>
          <w:u w:val="single"/>
        </w:rPr>
        <w:t xml:space="preserve">           (盖单位章)</w:t>
      </w:r>
    </w:p>
    <w:p w14:paraId="6F124717">
      <w:pPr>
        <w:pStyle w:val="5"/>
        <w:spacing w:line="480" w:lineRule="auto"/>
        <w:ind w:firstLine="480" w:firstLineChars="200"/>
        <w:rPr>
          <w:rFonts w:hint="eastAsia" w:ascii="宋体" w:hAnsi="宋体"/>
          <w:color w:val="auto"/>
          <w:sz w:val="24"/>
          <w:szCs w:val="24"/>
        </w:rPr>
      </w:pPr>
      <w:r>
        <w:rPr>
          <w:rFonts w:hint="eastAsia" w:ascii="宋体" w:hAnsi="宋体"/>
          <w:color w:val="auto"/>
          <w:sz w:val="24"/>
          <w:szCs w:val="24"/>
        </w:rPr>
        <w:t xml:space="preserve">                           日  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14:paraId="1F66DFA3">
      <w:pPr>
        <w:pStyle w:val="5"/>
        <w:spacing w:line="300" w:lineRule="auto"/>
        <w:ind w:firstLine="520" w:firstLineChars="200"/>
        <w:rPr>
          <w:rFonts w:hint="eastAsia" w:ascii="宋体" w:hAnsi="宋体"/>
          <w:color w:val="auto"/>
          <w:sz w:val="26"/>
        </w:rPr>
      </w:pPr>
    </w:p>
    <w:p w14:paraId="74B2B678">
      <w:pPr>
        <w:pStyle w:val="5"/>
        <w:spacing w:line="300" w:lineRule="auto"/>
        <w:ind w:firstLine="520" w:firstLineChars="200"/>
        <w:rPr>
          <w:rFonts w:hint="eastAsia" w:ascii="宋体" w:hAnsi="宋体"/>
          <w:color w:val="auto"/>
          <w:sz w:val="26"/>
        </w:rPr>
      </w:pPr>
    </w:p>
    <w:p w14:paraId="1FFF2160">
      <w:pPr>
        <w:pStyle w:val="5"/>
        <w:spacing w:line="300" w:lineRule="auto"/>
        <w:ind w:firstLine="520" w:firstLineChars="200"/>
        <w:rPr>
          <w:rFonts w:hint="eastAsia" w:ascii="宋体" w:hAnsi="宋体"/>
          <w:color w:val="auto"/>
          <w:sz w:val="26"/>
        </w:rPr>
      </w:pPr>
    </w:p>
    <w:p w14:paraId="0718BDDB">
      <w:pPr>
        <w:pStyle w:val="5"/>
        <w:spacing w:line="300" w:lineRule="auto"/>
        <w:ind w:firstLine="520" w:firstLineChars="200"/>
        <w:rPr>
          <w:rFonts w:hint="eastAsia" w:ascii="宋体" w:hAnsi="宋体"/>
          <w:color w:val="auto"/>
          <w:sz w:val="26"/>
        </w:rPr>
      </w:pPr>
    </w:p>
    <w:p w14:paraId="7AFC69AC">
      <w:pPr>
        <w:pStyle w:val="5"/>
        <w:spacing w:line="300" w:lineRule="auto"/>
        <w:ind w:firstLine="520" w:firstLineChars="200"/>
        <w:rPr>
          <w:rFonts w:hint="eastAsia" w:ascii="宋体" w:hAnsi="宋体"/>
          <w:color w:val="auto"/>
          <w:sz w:val="26"/>
        </w:rPr>
      </w:pPr>
    </w:p>
    <w:p w14:paraId="1ADB63D6">
      <w:pPr>
        <w:pStyle w:val="5"/>
        <w:spacing w:line="300" w:lineRule="auto"/>
        <w:ind w:firstLine="520" w:firstLineChars="200"/>
        <w:rPr>
          <w:rFonts w:hint="eastAsia" w:ascii="宋体" w:hAnsi="宋体"/>
          <w:color w:val="auto"/>
          <w:sz w:val="26"/>
        </w:rPr>
      </w:pPr>
    </w:p>
    <w:p w14:paraId="4B64BB93">
      <w:pPr>
        <w:pStyle w:val="5"/>
        <w:spacing w:line="300" w:lineRule="auto"/>
        <w:ind w:firstLine="520" w:firstLineChars="200"/>
        <w:rPr>
          <w:rFonts w:hint="eastAsia" w:ascii="宋体" w:hAnsi="宋体"/>
          <w:color w:val="auto"/>
          <w:sz w:val="26"/>
        </w:rPr>
      </w:pPr>
    </w:p>
    <w:p w14:paraId="4F08ECB0">
      <w:pPr>
        <w:ind w:firstLine="480" w:firstLineChars="200"/>
        <w:rPr>
          <w:rFonts w:hint="eastAsia" w:ascii="宋体" w:hAnsi="宋体"/>
          <w:color w:val="auto"/>
          <w:sz w:val="24"/>
        </w:rPr>
      </w:pPr>
      <w:r>
        <w:rPr>
          <w:rFonts w:hint="eastAsia" w:ascii="宋体" w:hAnsi="宋体"/>
          <w:color w:val="auto"/>
          <w:sz w:val="24"/>
        </w:rPr>
        <w:t>上述格式用于投标人代表参加开标时使用。</w:t>
      </w:r>
    </w:p>
    <w:p w14:paraId="7C39EC25">
      <w:pPr>
        <w:pStyle w:val="13"/>
        <w:rPr>
          <w:rFonts w:hint="eastAsia"/>
        </w:rPr>
      </w:pPr>
    </w:p>
    <w:p w14:paraId="64AEE856">
      <w:pPr>
        <w:pStyle w:val="5"/>
        <w:spacing w:line="300" w:lineRule="auto"/>
        <w:ind w:firstLine="520" w:firstLineChars="200"/>
        <w:rPr>
          <w:rFonts w:hint="eastAsia" w:ascii="宋体" w:hAnsi="宋体"/>
          <w:color w:val="auto"/>
          <w:sz w:val="26"/>
        </w:rPr>
      </w:pPr>
    </w:p>
    <w:p w14:paraId="54502B2E">
      <w:pPr>
        <w:spacing w:line="480" w:lineRule="auto"/>
        <w:jc w:val="center"/>
        <w:rPr>
          <w:rFonts w:hint="eastAsia"/>
          <w:color w:val="auto"/>
          <w:sz w:val="32"/>
          <w:szCs w:val="32"/>
        </w:rPr>
      </w:pPr>
      <w:r>
        <w:rPr>
          <w:rFonts w:hint="eastAsia" w:ascii="宋体" w:hAnsi="宋体"/>
          <w:b/>
          <w:color w:val="auto"/>
          <w:sz w:val="32"/>
          <w:szCs w:val="32"/>
        </w:rPr>
        <w:t>2、法定代表人授权委托书</w:t>
      </w:r>
    </w:p>
    <w:p w14:paraId="60185838">
      <w:pPr>
        <w:pStyle w:val="5"/>
        <w:spacing w:line="480" w:lineRule="exact"/>
        <w:ind w:firstLine="508"/>
        <w:jc w:val="left"/>
        <w:rPr>
          <w:rFonts w:hint="eastAsia" w:ascii="宋体" w:hAnsi="宋体" w:cs="宋体"/>
          <w:color w:val="auto"/>
          <w:sz w:val="24"/>
        </w:rPr>
      </w:pPr>
      <w:r>
        <w:rPr>
          <w:rFonts w:hint="eastAsia" w:ascii="宋体" w:hAnsi="宋体" w:cs="宋体"/>
          <w:color w:val="auto"/>
          <w:sz w:val="24"/>
        </w:rPr>
        <w:t>本人</w:t>
      </w:r>
      <w:r>
        <w:rPr>
          <w:rFonts w:hint="eastAsia" w:ascii="宋体" w:hAnsi="宋体" w:cs="宋体"/>
          <w:color w:val="auto"/>
          <w:sz w:val="24"/>
          <w:u w:val="single"/>
        </w:rPr>
        <w:t xml:space="preserve">      （姓名） </w:t>
      </w:r>
      <w:r>
        <w:rPr>
          <w:rFonts w:hint="eastAsia" w:ascii="宋体" w:hAnsi="宋体" w:cs="宋体"/>
          <w:color w:val="auto"/>
          <w:sz w:val="24"/>
        </w:rPr>
        <w:t>系</w:t>
      </w:r>
      <w:r>
        <w:rPr>
          <w:rFonts w:hint="eastAsia" w:ascii="宋体" w:hAnsi="宋体" w:cs="宋体"/>
          <w:color w:val="auto"/>
          <w:sz w:val="24"/>
          <w:u w:val="single"/>
        </w:rPr>
        <w:t xml:space="preserve">   （投标人名称） </w:t>
      </w:r>
      <w:r>
        <w:rPr>
          <w:rFonts w:hint="eastAsia" w:ascii="宋体" w:hAnsi="宋体" w:cs="宋体"/>
          <w:color w:val="auto"/>
          <w:sz w:val="24"/>
        </w:rPr>
        <w:t>的法定代表人，现委托本单位在岗员工</w:t>
      </w:r>
      <w:r>
        <w:rPr>
          <w:rFonts w:hint="eastAsia" w:ascii="宋体" w:hAnsi="宋体" w:cs="宋体"/>
          <w:color w:val="auto"/>
          <w:sz w:val="24"/>
          <w:u w:val="single"/>
        </w:rPr>
        <w:t xml:space="preserve">          （姓名） </w:t>
      </w:r>
      <w:r>
        <w:rPr>
          <w:rFonts w:hint="eastAsia" w:ascii="宋体" w:hAnsi="宋体" w:cs="宋体"/>
          <w:color w:val="auto"/>
          <w:sz w:val="24"/>
        </w:rPr>
        <w:t>为我方代理人。代理人根据授权，以我方名义签署、澄清、说明、补正、递交、撤回、撤销</w:t>
      </w:r>
      <w:r>
        <w:rPr>
          <w:rFonts w:hint="eastAsia" w:ascii="宋体" w:hAnsi="宋体" w:cs="宋体"/>
          <w:color w:val="auto"/>
          <w:sz w:val="24"/>
          <w:szCs w:val="24"/>
          <w:u w:val="single"/>
        </w:rPr>
        <w:t xml:space="preserve">            （招标项目名称） </w:t>
      </w:r>
      <w:r>
        <w:rPr>
          <w:rFonts w:hint="eastAsia" w:ascii="宋体" w:hAnsi="宋体" w:cs="宋体"/>
          <w:color w:val="auto"/>
          <w:sz w:val="24"/>
          <w:szCs w:val="24"/>
        </w:rPr>
        <w:t>施工投标文件、递交招标文件要求的有关书面证明材料、签订合同和处理有关事宜，其法律后果由我方承担</w:t>
      </w:r>
      <w:r>
        <w:rPr>
          <w:rFonts w:hint="eastAsia" w:ascii="宋体" w:hAnsi="宋体" w:cs="宋体"/>
          <w:color w:val="auto"/>
          <w:sz w:val="24"/>
        </w:rPr>
        <w:t>。</w:t>
      </w:r>
    </w:p>
    <w:p w14:paraId="7F165BE3">
      <w:pPr>
        <w:pStyle w:val="5"/>
        <w:spacing w:line="480" w:lineRule="exact"/>
        <w:ind w:firstLine="508"/>
        <w:jc w:val="left"/>
        <w:rPr>
          <w:rFonts w:hint="eastAsia" w:ascii="宋体" w:hAnsi="宋体" w:cs="宋体"/>
          <w:color w:val="auto"/>
          <w:sz w:val="24"/>
        </w:rPr>
      </w:pPr>
      <w:r>
        <w:rPr>
          <w:rFonts w:hint="eastAsia" w:ascii="宋体" w:hAnsi="宋体" w:cs="宋体"/>
          <w:color w:val="auto"/>
          <w:sz w:val="24"/>
        </w:rPr>
        <w:t>代理人无转委托权。</w:t>
      </w:r>
    </w:p>
    <w:p w14:paraId="514A44C1">
      <w:pPr>
        <w:pStyle w:val="5"/>
        <w:spacing w:line="480" w:lineRule="exact"/>
        <w:ind w:firstLine="508"/>
        <w:jc w:val="left"/>
        <w:rPr>
          <w:rFonts w:hint="eastAsia" w:ascii="宋体" w:hAnsi="宋体" w:cs="宋体"/>
          <w:color w:val="auto"/>
          <w:sz w:val="24"/>
        </w:rPr>
      </w:pPr>
    </w:p>
    <w:p w14:paraId="186ED48E">
      <w:pPr>
        <w:pStyle w:val="5"/>
        <w:spacing w:line="480" w:lineRule="exact"/>
        <w:ind w:firstLine="480" w:firstLineChars="200"/>
        <w:rPr>
          <w:rFonts w:hint="eastAsia" w:ascii="宋体" w:hAnsi="宋体" w:cs="宋体"/>
          <w:color w:val="auto"/>
          <w:sz w:val="24"/>
        </w:rPr>
      </w:pPr>
      <w:r>
        <w:rPr>
          <w:rFonts w:hint="eastAsia" w:ascii="宋体" w:hAnsi="宋体" w:cs="宋体"/>
          <w:color w:val="auto"/>
          <w:sz w:val="24"/>
        </w:rPr>
        <w:t>代理人姓名：</w:t>
      </w:r>
      <w:r>
        <w:rPr>
          <w:rFonts w:hint="eastAsia" w:ascii="宋体" w:hAnsi="宋体" w:cs="宋体"/>
          <w:color w:val="auto"/>
          <w:sz w:val="24"/>
          <w:u w:val="single"/>
        </w:rPr>
        <w:t xml:space="preserve">                     </w:t>
      </w:r>
      <w:r>
        <w:rPr>
          <w:rFonts w:hint="eastAsia" w:ascii="宋体" w:hAnsi="宋体" w:cs="宋体"/>
          <w:color w:val="auto"/>
          <w:sz w:val="24"/>
        </w:rPr>
        <w:t>性别：</w:t>
      </w:r>
      <w:r>
        <w:rPr>
          <w:rFonts w:hint="eastAsia" w:ascii="宋体" w:hAnsi="宋体" w:cs="宋体"/>
          <w:color w:val="auto"/>
          <w:sz w:val="24"/>
          <w:u w:val="single"/>
        </w:rPr>
        <w:t xml:space="preserve">         </w:t>
      </w:r>
      <w:r>
        <w:rPr>
          <w:rFonts w:hint="eastAsia" w:ascii="宋体" w:hAnsi="宋体" w:cs="宋体"/>
          <w:color w:val="auto"/>
          <w:sz w:val="24"/>
        </w:rPr>
        <w:t>手机号码：</w:t>
      </w:r>
      <w:r>
        <w:rPr>
          <w:rFonts w:hint="eastAsia" w:ascii="宋体" w:hAnsi="宋体" w:cs="宋体"/>
          <w:color w:val="auto"/>
          <w:sz w:val="24"/>
          <w:u w:val="single"/>
        </w:rPr>
        <w:t xml:space="preserve">         </w:t>
      </w:r>
    </w:p>
    <w:p w14:paraId="65E1830C">
      <w:pPr>
        <w:pStyle w:val="5"/>
        <w:spacing w:line="480" w:lineRule="exact"/>
        <w:ind w:firstLine="480" w:firstLineChars="200"/>
        <w:rPr>
          <w:rFonts w:hint="eastAsia" w:ascii="宋体" w:hAnsi="宋体" w:cs="宋体"/>
          <w:color w:val="auto"/>
          <w:sz w:val="24"/>
        </w:rPr>
      </w:pPr>
      <w:r>
        <w:rPr>
          <w:rFonts w:hint="eastAsia" w:ascii="宋体" w:hAnsi="宋体" w:cs="宋体"/>
          <w:color w:val="auto"/>
          <w:sz w:val="24"/>
        </w:rPr>
        <w:t>单      位：</w:t>
      </w:r>
      <w:r>
        <w:rPr>
          <w:rFonts w:hint="eastAsia" w:ascii="宋体" w:hAnsi="宋体" w:cs="宋体"/>
          <w:color w:val="auto"/>
          <w:sz w:val="24"/>
          <w:u w:val="single"/>
        </w:rPr>
        <w:t xml:space="preserve">                     </w:t>
      </w:r>
      <w:r>
        <w:rPr>
          <w:rFonts w:hint="eastAsia" w:ascii="宋体" w:hAnsi="宋体" w:cs="宋体"/>
          <w:color w:val="auto"/>
          <w:sz w:val="24"/>
        </w:rPr>
        <w:t>部门：</w:t>
      </w:r>
      <w:r>
        <w:rPr>
          <w:rFonts w:hint="eastAsia" w:ascii="宋体" w:hAnsi="宋体" w:cs="宋体"/>
          <w:color w:val="auto"/>
          <w:sz w:val="24"/>
          <w:u w:val="single"/>
        </w:rPr>
        <w:t xml:space="preserve">         </w:t>
      </w:r>
      <w:r>
        <w:rPr>
          <w:rFonts w:hint="eastAsia" w:ascii="宋体" w:hAnsi="宋体" w:cs="宋体"/>
          <w:color w:val="auto"/>
          <w:sz w:val="24"/>
        </w:rPr>
        <w:t>职务：</w:t>
      </w:r>
      <w:r>
        <w:rPr>
          <w:rFonts w:hint="eastAsia" w:ascii="宋体" w:hAnsi="宋体" w:cs="宋体"/>
          <w:color w:val="auto"/>
          <w:sz w:val="24"/>
          <w:u w:val="single"/>
        </w:rPr>
        <w:t xml:space="preserve">             </w:t>
      </w:r>
    </w:p>
    <w:p w14:paraId="27A05282">
      <w:pPr>
        <w:pStyle w:val="5"/>
        <w:spacing w:line="480" w:lineRule="exact"/>
        <w:ind w:firstLine="480" w:firstLineChars="200"/>
        <w:rPr>
          <w:rFonts w:hint="eastAsia"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p>
    <w:p w14:paraId="343E15B0">
      <w:pPr>
        <w:pStyle w:val="5"/>
        <w:spacing w:line="480" w:lineRule="exact"/>
        <w:ind w:firstLine="480" w:firstLineChars="200"/>
        <w:rPr>
          <w:rFonts w:hint="eastAsia" w:ascii="宋体" w:hAnsi="宋体" w:cs="宋体"/>
          <w:color w:val="auto"/>
          <w:sz w:val="24"/>
        </w:rPr>
      </w:pPr>
    </w:p>
    <w:p w14:paraId="3A576C78">
      <w:pPr>
        <w:pStyle w:val="5"/>
        <w:spacing w:line="480" w:lineRule="exact"/>
        <w:ind w:firstLine="480" w:firstLineChars="200"/>
        <w:rPr>
          <w:rFonts w:hint="eastAsia" w:ascii="宋体" w:hAnsi="宋体" w:cs="宋体"/>
          <w:color w:val="auto"/>
          <w:sz w:val="24"/>
        </w:rPr>
      </w:pPr>
      <w:r>
        <w:rPr>
          <w:rFonts w:hint="eastAsia" w:ascii="宋体" w:hAnsi="宋体" w:cs="宋体"/>
          <w:color w:val="auto"/>
          <w:sz w:val="24"/>
        </w:rPr>
        <w:t>附：1.委托代理人身份证</w:t>
      </w:r>
      <w:r>
        <w:rPr>
          <w:rFonts w:hint="eastAsia" w:ascii="宋体" w:hAnsi="宋体" w:cs="宋体"/>
          <w:color w:val="auto"/>
          <w:sz w:val="24"/>
          <w:lang w:val="en-US" w:eastAsia="zh-CN"/>
        </w:rPr>
        <w:t>复印</w:t>
      </w:r>
      <w:r>
        <w:rPr>
          <w:rFonts w:hint="eastAsia" w:ascii="宋体" w:hAnsi="宋体" w:cs="宋体"/>
          <w:color w:val="auto"/>
          <w:sz w:val="24"/>
        </w:rPr>
        <w:t>件。</w:t>
      </w:r>
    </w:p>
    <w:p w14:paraId="2ACBA421">
      <w:pPr>
        <w:pStyle w:val="5"/>
        <w:spacing w:line="480" w:lineRule="exact"/>
        <w:ind w:firstLine="480" w:firstLineChars="200"/>
        <w:rPr>
          <w:rFonts w:hint="eastAsia" w:ascii="宋体" w:hAnsi="宋体" w:cs="宋体"/>
          <w:color w:val="auto"/>
          <w:sz w:val="24"/>
          <w:szCs w:val="24"/>
        </w:rPr>
      </w:pPr>
      <w:r>
        <w:rPr>
          <w:rFonts w:hint="eastAsia" w:ascii="宋体" w:hAnsi="宋体" w:cs="宋体"/>
          <w:color w:val="auto"/>
          <w:sz w:val="24"/>
        </w:rPr>
        <w:t xml:space="preserve">    2.委托代理人系投标人</w:t>
      </w:r>
      <w:r>
        <w:rPr>
          <w:rFonts w:hint="eastAsia" w:ascii="宋体" w:hAnsi="宋体" w:cs="宋体"/>
          <w:color w:val="auto"/>
          <w:sz w:val="24"/>
          <w:szCs w:val="24"/>
        </w:rPr>
        <w:t>本单位在岗员工（</w:t>
      </w:r>
      <w:r>
        <w:rPr>
          <w:rFonts w:hint="eastAsia" w:ascii="宋体" w:hAnsi="宋体" w:cs="宋体"/>
          <w:b/>
          <w:bCs/>
          <w:i/>
          <w:iCs/>
          <w:color w:val="auto"/>
          <w:sz w:val="24"/>
          <w:szCs w:val="24"/>
        </w:rPr>
        <w:t>以住房和城乡建设行政主管部门颁发的有效执业注册证书或</w:t>
      </w:r>
      <w:r>
        <w:rPr>
          <w:rFonts w:hint="eastAsia" w:ascii="宋体" w:hAnsi="宋体" w:cs="宋体"/>
          <w:b/>
          <w:bCs/>
          <w:i/>
          <w:iCs/>
          <w:color w:val="auto"/>
          <w:kern w:val="0"/>
          <w:sz w:val="24"/>
          <w:szCs w:val="24"/>
        </w:rPr>
        <w:t>社保管理部门出具的社保缴费证明所署单位为准</w:t>
      </w:r>
      <w:r>
        <w:rPr>
          <w:rFonts w:hint="eastAsia" w:ascii="宋体" w:hAnsi="宋体" w:cs="宋体"/>
          <w:color w:val="auto"/>
          <w:sz w:val="24"/>
          <w:szCs w:val="24"/>
        </w:rPr>
        <w:t>）的证明材料</w:t>
      </w:r>
      <w:r>
        <w:rPr>
          <w:rFonts w:hint="eastAsia" w:ascii="宋体" w:hAnsi="宋体" w:cs="宋体"/>
          <w:color w:val="auto"/>
          <w:sz w:val="24"/>
          <w:lang w:val="en-US" w:eastAsia="zh-CN"/>
        </w:rPr>
        <w:t>复印</w:t>
      </w:r>
      <w:r>
        <w:rPr>
          <w:rFonts w:hint="eastAsia" w:ascii="宋体" w:hAnsi="宋体" w:cs="宋体"/>
          <w:color w:val="auto"/>
          <w:sz w:val="24"/>
          <w:szCs w:val="24"/>
        </w:rPr>
        <w:t>件。</w:t>
      </w:r>
    </w:p>
    <w:p w14:paraId="30406B23">
      <w:pPr>
        <w:pStyle w:val="5"/>
        <w:spacing w:line="480" w:lineRule="exact"/>
        <w:ind w:firstLine="480" w:firstLineChars="200"/>
        <w:rPr>
          <w:rFonts w:hint="eastAsia" w:ascii="宋体" w:hAnsi="宋体" w:cs="宋体"/>
          <w:color w:val="auto"/>
          <w:sz w:val="24"/>
          <w:szCs w:val="24"/>
          <w:u w:val="single"/>
        </w:rPr>
      </w:pPr>
    </w:p>
    <w:p w14:paraId="71702969">
      <w:pPr>
        <w:pStyle w:val="5"/>
        <w:spacing w:line="480" w:lineRule="exact"/>
        <w:ind w:firstLine="0"/>
        <w:rPr>
          <w:rFonts w:hint="eastAsia" w:ascii="宋体" w:hAnsi="宋体" w:cs="宋体"/>
          <w:color w:val="auto"/>
          <w:sz w:val="24"/>
        </w:rPr>
      </w:pPr>
      <w:r>
        <w:rPr>
          <w:rFonts w:hint="eastAsia" w:ascii="宋体" w:hAnsi="宋体" w:cs="宋体"/>
          <w:color w:val="auto"/>
          <w:sz w:val="26"/>
        </w:rPr>
        <w:t xml:space="preserve">                          </w:t>
      </w:r>
      <w:r>
        <w:rPr>
          <w:rFonts w:hint="eastAsia" w:ascii="宋体" w:hAnsi="宋体" w:cs="宋体"/>
          <w:color w:val="auto"/>
          <w:sz w:val="24"/>
        </w:rPr>
        <w:t>投  标  人：</w:t>
      </w:r>
      <w:r>
        <w:rPr>
          <w:rFonts w:hint="eastAsia" w:ascii="宋体" w:hAnsi="宋体" w:cs="宋体"/>
          <w:color w:val="auto"/>
          <w:sz w:val="24"/>
          <w:szCs w:val="24"/>
          <w:u w:val="single"/>
        </w:rPr>
        <w:t xml:space="preserve">                   </w:t>
      </w:r>
      <w:r>
        <w:rPr>
          <w:rFonts w:hint="eastAsia" w:ascii="宋体" w:hAnsi="宋体" w:cs="宋体"/>
          <w:color w:val="auto"/>
          <w:sz w:val="24"/>
          <w:szCs w:val="24"/>
        </w:rPr>
        <w:t>(盖单位公章)</w:t>
      </w:r>
    </w:p>
    <w:p w14:paraId="7F030242">
      <w:pPr>
        <w:pStyle w:val="5"/>
        <w:spacing w:line="480" w:lineRule="exact"/>
        <w:ind w:firstLine="0"/>
        <w:rPr>
          <w:rFonts w:hint="eastAsia" w:ascii="宋体" w:hAnsi="宋体" w:cs="宋体"/>
          <w:color w:val="auto"/>
          <w:sz w:val="24"/>
        </w:rPr>
      </w:pPr>
      <w:r>
        <w:rPr>
          <w:rFonts w:hint="eastAsia" w:ascii="宋体" w:hAnsi="宋体" w:cs="宋体"/>
          <w:color w:val="auto"/>
          <w:sz w:val="24"/>
        </w:rPr>
        <w:t xml:space="preserve">                            法定代表人：</w:t>
      </w:r>
      <w:r>
        <w:rPr>
          <w:rFonts w:hint="eastAsia" w:ascii="宋体" w:hAnsi="宋体" w:cs="宋体"/>
          <w:color w:val="auto"/>
          <w:sz w:val="24"/>
          <w:u w:val="single"/>
        </w:rPr>
        <w:t xml:space="preserve">                  </w:t>
      </w:r>
      <w:r>
        <w:rPr>
          <w:rFonts w:hint="eastAsia" w:ascii="宋体" w:hAnsi="宋体" w:cs="宋体"/>
          <w:color w:val="auto"/>
          <w:sz w:val="24"/>
        </w:rPr>
        <w:t>（盖章或签字）</w:t>
      </w:r>
    </w:p>
    <w:p w14:paraId="340D2A3D">
      <w:pPr>
        <w:pStyle w:val="5"/>
        <w:spacing w:line="480" w:lineRule="exact"/>
        <w:ind w:firstLine="0"/>
        <w:rPr>
          <w:rFonts w:hint="eastAsia" w:ascii="宋体" w:hAnsi="宋体" w:cs="宋体"/>
          <w:color w:val="auto"/>
          <w:sz w:val="24"/>
        </w:rPr>
      </w:pPr>
      <w:r>
        <w:rPr>
          <w:rFonts w:hint="eastAsia" w:ascii="宋体" w:hAnsi="宋体" w:cs="宋体"/>
          <w:color w:val="auto"/>
          <w:sz w:val="24"/>
        </w:rPr>
        <w:t xml:space="preserve">                            委托代理人：</w:t>
      </w:r>
      <w:r>
        <w:rPr>
          <w:rFonts w:hint="eastAsia" w:ascii="宋体" w:hAnsi="宋体" w:cs="宋体"/>
          <w:color w:val="auto"/>
          <w:sz w:val="24"/>
          <w:u w:val="single"/>
        </w:rPr>
        <w:t xml:space="preserve">                  </w:t>
      </w:r>
      <w:r>
        <w:rPr>
          <w:rFonts w:hint="eastAsia" w:ascii="宋体" w:hAnsi="宋体" w:cs="宋体"/>
          <w:color w:val="auto"/>
          <w:sz w:val="24"/>
        </w:rPr>
        <w:t>（盖章或签字）</w:t>
      </w:r>
    </w:p>
    <w:p w14:paraId="23D20F57">
      <w:pPr>
        <w:pStyle w:val="5"/>
        <w:spacing w:line="480" w:lineRule="exact"/>
        <w:ind w:firstLine="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 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312F931">
      <w:pPr>
        <w:snapToGrid w:val="0"/>
        <w:spacing w:line="360" w:lineRule="exact"/>
        <w:rPr>
          <w:rFonts w:hint="eastAsia" w:ascii="宋体" w:hAnsi="宋体" w:cs="宋体"/>
          <w:b/>
          <w:color w:val="auto"/>
          <w:sz w:val="21"/>
          <w:szCs w:val="21"/>
        </w:rPr>
      </w:pPr>
    </w:p>
    <w:p w14:paraId="324D46F5">
      <w:pPr>
        <w:snapToGrid w:val="0"/>
        <w:spacing w:line="360" w:lineRule="exact"/>
        <w:rPr>
          <w:rFonts w:hint="eastAsia" w:ascii="宋体" w:hAnsi="宋体" w:cs="宋体"/>
          <w:b/>
          <w:color w:val="auto"/>
          <w:sz w:val="21"/>
          <w:szCs w:val="21"/>
        </w:rPr>
      </w:pPr>
      <w:r>
        <w:rPr>
          <w:rFonts w:hint="eastAsia" w:ascii="宋体" w:hAnsi="宋体" w:cs="宋体"/>
          <w:b/>
          <w:color w:val="auto"/>
          <w:sz w:val="21"/>
          <w:szCs w:val="21"/>
        </w:rPr>
        <w:t>注：1.要求提交的为本单位（企业）在岗人员的社保缴费证明，系指社保管理部门出具的自本招标项目投标截止之日</w:t>
      </w:r>
      <w:r>
        <w:rPr>
          <w:rFonts w:hint="eastAsia" w:ascii="宋体" w:hAnsi="宋体" w:cs="宋体"/>
          <w:b/>
          <w:color w:val="auto"/>
          <w:sz w:val="21"/>
          <w:szCs w:val="21"/>
          <w:lang w:eastAsia="zh-CN"/>
        </w:rPr>
        <w:t>前</w:t>
      </w:r>
      <w:r>
        <w:rPr>
          <w:rFonts w:hint="eastAsia" w:ascii="宋体" w:hAnsi="宋体" w:cs="宋体"/>
          <w:b/>
          <w:color w:val="auto"/>
          <w:sz w:val="21"/>
          <w:szCs w:val="21"/>
          <w:lang w:val="en-US" w:eastAsia="zh-CN"/>
        </w:rPr>
        <w:t>3</w:t>
      </w:r>
      <w:r>
        <w:rPr>
          <w:rFonts w:hint="eastAsia" w:ascii="宋体" w:hAnsi="宋体" w:cs="宋体"/>
          <w:b/>
          <w:color w:val="auto"/>
          <w:sz w:val="21"/>
          <w:szCs w:val="21"/>
        </w:rPr>
        <w:t>个月及以上的社保缴费证明；社保由上级单位统筹缴纳的，还应提供上级单位出具的统筹缴纳证明。</w:t>
      </w:r>
    </w:p>
    <w:p w14:paraId="2A0D9ED9">
      <w:pPr>
        <w:snapToGrid w:val="0"/>
        <w:spacing w:line="360" w:lineRule="exact"/>
        <w:ind w:firstLine="422" w:firstLineChars="200"/>
        <w:rPr>
          <w:rFonts w:hint="eastAsia" w:ascii="宋体" w:hAnsi="宋体"/>
          <w:color w:val="auto"/>
          <w:sz w:val="24"/>
        </w:rPr>
      </w:pPr>
      <w:r>
        <w:rPr>
          <w:rFonts w:hint="eastAsia" w:ascii="宋体" w:hAnsi="宋体" w:cs="宋体"/>
          <w:b/>
          <w:color w:val="auto"/>
          <w:sz w:val="21"/>
          <w:szCs w:val="21"/>
          <w:u w:val="none"/>
          <w:lang w:val="en-US" w:eastAsia="zh-CN"/>
        </w:rPr>
        <w:t>2</w:t>
      </w:r>
      <w:r>
        <w:rPr>
          <w:rFonts w:hint="eastAsia" w:ascii="宋体" w:hAnsi="宋体" w:cs="宋体"/>
          <w:b/>
          <w:color w:val="auto"/>
          <w:sz w:val="21"/>
          <w:szCs w:val="21"/>
          <w:u w:val="none"/>
        </w:rPr>
        <w:t>.执业注册证书发生变更的，应按有关规定办理完变更手续后方可参加投标，并以发证机关核准的变更为准。</w:t>
      </w:r>
    </w:p>
    <w:p w14:paraId="682A4206">
      <w:pPr>
        <w:ind w:firstLine="480" w:firstLineChars="200"/>
        <w:rPr>
          <w:rFonts w:hint="eastAsia" w:ascii="宋体" w:hAnsi="宋体"/>
          <w:color w:val="auto"/>
          <w:sz w:val="24"/>
        </w:rPr>
      </w:pPr>
      <w:r>
        <w:rPr>
          <w:rFonts w:hint="eastAsia" w:ascii="宋体" w:hAnsi="宋体"/>
          <w:color w:val="auto"/>
          <w:sz w:val="24"/>
        </w:rPr>
        <w:t>上述格式用于投标人代表参加开标时使用。</w:t>
      </w:r>
    </w:p>
    <w:p w14:paraId="01F0FA0E">
      <w:pPr>
        <w:ind w:firstLine="480" w:firstLineChars="200"/>
        <w:rPr>
          <w:rFonts w:hint="eastAsia" w:ascii="宋体" w:hAnsi="宋体"/>
          <w:color w:val="auto"/>
          <w:sz w:val="24"/>
        </w:rPr>
      </w:pPr>
    </w:p>
    <w:p w14:paraId="50D8B162">
      <w:pPr>
        <w:ind w:firstLine="480" w:firstLineChars="200"/>
        <w:rPr>
          <w:rFonts w:hint="eastAsia" w:ascii="宋体" w:hAnsi="宋体"/>
          <w:color w:val="auto"/>
          <w:sz w:val="24"/>
        </w:rPr>
      </w:pPr>
    </w:p>
    <w:sectPr>
      <w:footerReference r:id="rId5" w:type="default"/>
      <w:footerReference r:id="rId6" w:type="even"/>
      <w:pgSz w:w="11907" w:h="16840"/>
      <w:pgMar w:top="1440" w:right="992" w:bottom="1191" w:left="1418"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898A9">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D7779">
    <w:pPr>
      <w:pStyle w:val="9"/>
      <w:framePr w:wrap="around" w:vAnchor="text" w:hAnchor="margin" w:xAlign="center" w:y="1"/>
      <w:rPr>
        <w:rStyle w:val="17"/>
      </w:rPr>
    </w:pPr>
    <w:r>
      <w:fldChar w:fldCharType="begin"/>
    </w:r>
    <w:r>
      <w:rPr>
        <w:rStyle w:val="17"/>
      </w:rPr>
      <w:instrText xml:space="preserve">PAGE  </w:instrText>
    </w:r>
    <w:r>
      <w:fldChar w:fldCharType="end"/>
    </w:r>
  </w:p>
  <w:p w14:paraId="4DE106BC">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E6C28">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62</w:t>
    </w:r>
    <w:r>
      <w:fldChar w:fldCharType="end"/>
    </w:r>
  </w:p>
  <w:p w14:paraId="6A61E3D0">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98C31">
    <w:pPr>
      <w:pStyle w:val="9"/>
      <w:framePr w:wrap="around" w:vAnchor="text" w:hAnchor="margin" w:xAlign="center" w:y="1"/>
      <w:rPr>
        <w:rStyle w:val="17"/>
      </w:rPr>
    </w:pPr>
    <w:r>
      <w:fldChar w:fldCharType="begin"/>
    </w:r>
    <w:r>
      <w:rPr>
        <w:rStyle w:val="17"/>
      </w:rPr>
      <w:instrText xml:space="preserve">PAGE  </w:instrText>
    </w:r>
    <w:r>
      <w:fldChar w:fldCharType="separate"/>
    </w:r>
    <w:r>
      <w:fldChar w:fldCharType="end"/>
    </w:r>
  </w:p>
  <w:p w14:paraId="78D84CBA">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34"/>
      <w:suff w:val="space"/>
      <w:lvlText w:val="（%3）"/>
      <w:lvlJc w:val="left"/>
      <w:pPr>
        <w:ind w:left="0" w:firstLine="510"/>
      </w:pPr>
      <w:rPr>
        <w:rFonts w:hint="eastAsia"/>
        <w:b/>
        <w:i w:val="0"/>
        <w:sz w:val="24"/>
      </w:rPr>
    </w:lvl>
    <w:lvl w:ilvl="3" w:tentative="0">
      <w:start w:val="1"/>
      <w:numFmt w:val="decimal"/>
      <w:suff w:val="space"/>
      <w:lvlText w:val="%4."/>
      <w:lvlJc w:val="left"/>
      <w:pPr>
        <w:ind w:left="0" w:firstLine="510"/>
      </w:pPr>
      <w:rPr>
        <w:rFonts w:hint="eastAsia" w:ascii="宋体" w:hAnsi="宋体" w:eastAsia="宋体"/>
        <w:b/>
        <w:sz w:val="24"/>
      </w:rPr>
    </w:lvl>
    <w:lvl w:ilvl="4" w:tentative="0">
      <w:start w:val="1"/>
      <w:numFmt w:val="decimal"/>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2">
    <w:nsid w:val="59BF2136"/>
    <w:multiLevelType w:val="singleLevel"/>
    <w:tmpl w:val="59BF2136"/>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MGZiMTkyMTgyNmUzMDg5ZTlhZTdiM2U2YWYxYjEifQ=="/>
  </w:docVars>
  <w:rsids>
    <w:rsidRoot w:val="00000000"/>
    <w:rsid w:val="000E7B1F"/>
    <w:rsid w:val="00276E33"/>
    <w:rsid w:val="00481283"/>
    <w:rsid w:val="005539A0"/>
    <w:rsid w:val="00C210B9"/>
    <w:rsid w:val="00CB3C62"/>
    <w:rsid w:val="022B769F"/>
    <w:rsid w:val="028F41AF"/>
    <w:rsid w:val="03092820"/>
    <w:rsid w:val="034A3564"/>
    <w:rsid w:val="035C6FE2"/>
    <w:rsid w:val="036208AE"/>
    <w:rsid w:val="03936CB9"/>
    <w:rsid w:val="039C3694"/>
    <w:rsid w:val="03C335C1"/>
    <w:rsid w:val="043979B1"/>
    <w:rsid w:val="043F299D"/>
    <w:rsid w:val="04564B89"/>
    <w:rsid w:val="046E282A"/>
    <w:rsid w:val="05341DD6"/>
    <w:rsid w:val="055B6051"/>
    <w:rsid w:val="05BA474E"/>
    <w:rsid w:val="06974A6E"/>
    <w:rsid w:val="06A905A2"/>
    <w:rsid w:val="06EE004A"/>
    <w:rsid w:val="072440CC"/>
    <w:rsid w:val="07464042"/>
    <w:rsid w:val="07A044E6"/>
    <w:rsid w:val="08722307"/>
    <w:rsid w:val="09082E27"/>
    <w:rsid w:val="09B677E0"/>
    <w:rsid w:val="0A1C108A"/>
    <w:rsid w:val="0A772C18"/>
    <w:rsid w:val="0A7835EB"/>
    <w:rsid w:val="0A93381B"/>
    <w:rsid w:val="0AB05EE0"/>
    <w:rsid w:val="0AC01458"/>
    <w:rsid w:val="0ADD081A"/>
    <w:rsid w:val="0AE0655C"/>
    <w:rsid w:val="0AE93662"/>
    <w:rsid w:val="0AE97709"/>
    <w:rsid w:val="0B2213F9"/>
    <w:rsid w:val="0B325009"/>
    <w:rsid w:val="0B8E420A"/>
    <w:rsid w:val="0B905F12"/>
    <w:rsid w:val="0C4C3EA9"/>
    <w:rsid w:val="0C61113C"/>
    <w:rsid w:val="0C83253C"/>
    <w:rsid w:val="0C833643"/>
    <w:rsid w:val="0C877EE2"/>
    <w:rsid w:val="0CF04E97"/>
    <w:rsid w:val="0D301714"/>
    <w:rsid w:val="0D3D7C96"/>
    <w:rsid w:val="0D4A7718"/>
    <w:rsid w:val="0D5163CE"/>
    <w:rsid w:val="0DA26E00"/>
    <w:rsid w:val="0DC57BAE"/>
    <w:rsid w:val="0DFC7414"/>
    <w:rsid w:val="0E19425F"/>
    <w:rsid w:val="0E2853D0"/>
    <w:rsid w:val="0EC04B60"/>
    <w:rsid w:val="0F4952B3"/>
    <w:rsid w:val="0F815B3A"/>
    <w:rsid w:val="0F8B2F3A"/>
    <w:rsid w:val="0F977626"/>
    <w:rsid w:val="0FAD1ED7"/>
    <w:rsid w:val="0FAE2F1D"/>
    <w:rsid w:val="0FBF0E36"/>
    <w:rsid w:val="0FFE370C"/>
    <w:rsid w:val="10462306"/>
    <w:rsid w:val="10502A85"/>
    <w:rsid w:val="105C203F"/>
    <w:rsid w:val="108E10EC"/>
    <w:rsid w:val="109C2F25"/>
    <w:rsid w:val="10AD0C8E"/>
    <w:rsid w:val="115732CE"/>
    <w:rsid w:val="11A71B81"/>
    <w:rsid w:val="11B2449C"/>
    <w:rsid w:val="121F3E0E"/>
    <w:rsid w:val="122D652B"/>
    <w:rsid w:val="124F49AB"/>
    <w:rsid w:val="12706417"/>
    <w:rsid w:val="128A572B"/>
    <w:rsid w:val="129156AF"/>
    <w:rsid w:val="12B74046"/>
    <w:rsid w:val="1404348D"/>
    <w:rsid w:val="14467430"/>
    <w:rsid w:val="14524026"/>
    <w:rsid w:val="14574AE4"/>
    <w:rsid w:val="15110683"/>
    <w:rsid w:val="153E76FA"/>
    <w:rsid w:val="155F44D6"/>
    <w:rsid w:val="15673B02"/>
    <w:rsid w:val="15B11221"/>
    <w:rsid w:val="16573A3C"/>
    <w:rsid w:val="166444E5"/>
    <w:rsid w:val="18430CF5"/>
    <w:rsid w:val="1869193F"/>
    <w:rsid w:val="192C44C6"/>
    <w:rsid w:val="19887705"/>
    <w:rsid w:val="19C6633D"/>
    <w:rsid w:val="19F45B80"/>
    <w:rsid w:val="1AA43102"/>
    <w:rsid w:val="1AA94BBC"/>
    <w:rsid w:val="1BA414CE"/>
    <w:rsid w:val="1BCA39AC"/>
    <w:rsid w:val="1BF102FC"/>
    <w:rsid w:val="1C2F22BE"/>
    <w:rsid w:val="1C424981"/>
    <w:rsid w:val="1C5D5C5E"/>
    <w:rsid w:val="1CE10049"/>
    <w:rsid w:val="1DB418AE"/>
    <w:rsid w:val="1DE71C83"/>
    <w:rsid w:val="1E384A67"/>
    <w:rsid w:val="1EA25BAA"/>
    <w:rsid w:val="1EE663A3"/>
    <w:rsid w:val="1F0B3750"/>
    <w:rsid w:val="1F2B2FFE"/>
    <w:rsid w:val="1F5802A9"/>
    <w:rsid w:val="1F6956B7"/>
    <w:rsid w:val="20F10A60"/>
    <w:rsid w:val="214747E7"/>
    <w:rsid w:val="21707EAF"/>
    <w:rsid w:val="21E250AD"/>
    <w:rsid w:val="221871E3"/>
    <w:rsid w:val="22256B39"/>
    <w:rsid w:val="227A1EA6"/>
    <w:rsid w:val="22B67E76"/>
    <w:rsid w:val="22BE376C"/>
    <w:rsid w:val="23111551"/>
    <w:rsid w:val="23241284"/>
    <w:rsid w:val="23660FB8"/>
    <w:rsid w:val="23B24AE2"/>
    <w:rsid w:val="23CD2828"/>
    <w:rsid w:val="23D26C5D"/>
    <w:rsid w:val="241E3F25"/>
    <w:rsid w:val="24432C1B"/>
    <w:rsid w:val="24D67F08"/>
    <w:rsid w:val="256040C9"/>
    <w:rsid w:val="25733DFD"/>
    <w:rsid w:val="259D531E"/>
    <w:rsid w:val="25D95CAF"/>
    <w:rsid w:val="2607570A"/>
    <w:rsid w:val="266F0A68"/>
    <w:rsid w:val="26A30712"/>
    <w:rsid w:val="26C16DEA"/>
    <w:rsid w:val="283013F5"/>
    <w:rsid w:val="289B3D96"/>
    <w:rsid w:val="289C7B0E"/>
    <w:rsid w:val="28B2052F"/>
    <w:rsid w:val="292813A2"/>
    <w:rsid w:val="292D69B8"/>
    <w:rsid w:val="2940049A"/>
    <w:rsid w:val="294857A2"/>
    <w:rsid w:val="29656152"/>
    <w:rsid w:val="298C3AA9"/>
    <w:rsid w:val="2A554419"/>
    <w:rsid w:val="2B34402E"/>
    <w:rsid w:val="2B46367C"/>
    <w:rsid w:val="2BA862B0"/>
    <w:rsid w:val="2BB4516F"/>
    <w:rsid w:val="2BDD46C6"/>
    <w:rsid w:val="2BF11F1F"/>
    <w:rsid w:val="2C3D6F12"/>
    <w:rsid w:val="2D26209C"/>
    <w:rsid w:val="2D4F514F"/>
    <w:rsid w:val="2E631149"/>
    <w:rsid w:val="2EFF2BA5"/>
    <w:rsid w:val="2F454A5C"/>
    <w:rsid w:val="2FAE299B"/>
    <w:rsid w:val="30550CCF"/>
    <w:rsid w:val="309F1657"/>
    <w:rsid w:val="30BA4FD6"/>
    <w:rsid w:val="30D836AE"/>
    <w:rsid w:val="311A02DC"/>
    <w:rsid w:val="311E1007"/>
    <w:rsid w:val="31277A6D"/>
    <w:rsid w:val="318D49D3"/>
    <w:rsid w:val="31D04385"/>
    <w:rsid w:val="32F91B87"/>
    <w:rsid w:val="337C4BE5"/>
    <w:rsid w:val="33812F3E"/>
    <w:rsid w:val="342D5ABF"/>
    <w:rsid w:val="34EB7E44"/>
    <w:rsid w:val="35235501"/>
    <w:rsid w:val="35781DBB"/>
    <w:rsid w:val="35E6061B"/>
    <w:rsid w:val="36317AE8"/>
    <w:rsid w:val="36B24A15"/>
    <w:rsid w:val="36FA0143"/>
    <w:rsid w:val="38133B61"/>
    <w:rsid w:val="382673F4"/>
    <w:rsid w:val="385E26EA"/>
    <w:rsid w:val="39086157"/>
    <w:rsid w:val="39BF540B"/>
    <w:rsid w:val="3A145757"/>
    <w:rsid w:val="3A36439B"/>
    <w:rsid w:val="3B355C5A"/>
    <w:rsid w:val="3B457B92"/>
    <w:rsid w:val="3B7E130F"/>
    <w:rsid w:val="3BA1436A"/>
    <w:rsid w:val="3BB4662E"/>
    <w:rsid w:val="3BC855BE"/>
    <w:rsid w:val="3BC907C3"/>
    <w:rsid w:val="3BCC70C7"/>
    <w:rsid w:val="3CBE5E4E"/>
    <w:rsid w:val="3CC62B57"/>
    <w:rsid w:val="3D26671E"/>
    <w:rsid w:val="3D3B124C"/>
    <w:rsid w:val="3D925F99"/>
    <w:rsid w:val="3E4203B8"/>
    <w:rsid w:val="3ECA6D2C"/>
    <w:rsid w:val="3EF943D8"/>
    <w:rsid w:val="3FA0183A"/>
    <w:rsid w:val="3FB47094"/>
    <w:rsid w:val="3FCA4A2B"/>
    <w:rsid w:val="411F7103"/>
    <w:rsid w:val="41432DC5"/>
    <w:rsid w:val="41510946"/>
    <w:rsid w:val="41A4122D"/>
    <w:rsid w:val="41CF4B74"/>
    <w:rsid w:val="41F41FE1"/>
    <w:rsid w:val="420C5AB7"/>
    <w:rsid w:val="42D448B0"/>
    <w:rsid w:val="431C0A83"/>
    <w:rsid w:val="43317379"/>
    <w:rsid w:val="43657023"/>
    <w:rsid w:val="4397797E"/>
    <w:rsid w:val="43C42E7B"/>
    <w:rsid w:val="43EF0FE2"/>
    <w:rsid w:val="441445A5"/>
    <w:rsid w:val="449E7D3D"/>
    <w:rsid w:val="44B813D4"/>
    <w:rsid w:val="44E37D51"/>
    <w:rsid w:val="454D5FC1"/>
    <w:rsid w:val="45DD61DA"/>
    <w:rsid w:val="45EF4282"/>
    <w:rsid w:val="46AA0D4F"/>
    <w:rsid w:val="46AB0B78"/>
    <w:rsid w:val="46C2478C"/>
    <w:rsid w:val="473F5DDD"/>
    <w:rsid w:val="47501D98"/>
    <w:rsid w:val="47571611"/>
    <w:rsid w:val="47784EE1"/>
    <w:rsid w:val="47BC11DC"/>
    <w:rsid w:val="480C3F11"/>
    <w:rsid w:val="482374AD"/>
    <w:rsid w:val="486620A5"/>
    <w:rsid w:val="497A134E"/>
    <w:rsid w:val="4A292402"/>
    <w:rsid w:val="4A606EBB"/>
    <w:rsid w:val="4A872816"/>
    <w:rsid w:val="4ACC6EF6"/>
    <w:rsid w:val="4AEC002A"/>
    <w:rsid w:val="4AF35168"/>
    <w:rsid w:val="4B4D6D1A"/>
    <w:rsid w:val="4BB328F5"/>
    <w:rsid w:val="4BF76C86"/>
    <w:rsid w:val="4C6B4F7E"/>
    <w:rsid w:val="4C717508"/>
    <w:rsid w:val="4CEE1E37"/>
    <w:rsid w:val="4D7F5185"/>
    <w:rsid w:val="4DE66FB2"/>
    <w:rsid w:val="4E891F8F"/>
    <w:rsid w:val="4EB250E6"/>
    <w:rsid w:val="4EC927B3"/>
    <w:rsid w:val="4F2204BE"/>
    <w:rsid w:val="4F381A8F"/>
    <w:rsid w:val="4F5F1770"/>
    <w:rsid w:val="4F675ED1"/>
    <w:rsid w:val="4F9842DC"/>
    <w:rsid w:val="4FEE65F2"/>
    <w:rsid w:val="50483D43"/>
    <w:rsid w:val="50720FD1"/>
    <w:rsid w:val="507E6CAB"/>
    <w:rsid w:val="50AD0427"/>
    <w:rsid w:val="50CF5EEA"/>
    <w:rsid w:val="51652797"/>
    <w:rsid w:val="519E22D7"/>
    <w:rsid w:val="51D236DC"/>
    <w:rsid w:val="51F83758"/>
    <w:rsid w:val="52B15DE1"/>
    <w:rsid w:val="52CC1C8E"/>
    <w:rsid w:val="52E00474"/>
    <w:rsid w:val="5304226C"/>
    <w:rsid w:val="5353313C"/>
    <w:rsid w:val="536760A0"/>
    <w:rsid w:val="53D53935"/>
    <w:rsid w:val="54B35714"/>
    <w:rsid w:val="54E10F7B"/>
    <w:rsid w:val="55F36710"/>
    <w:rsid w:val="56431446"/>
    <w:rsid w:val="56AA3DFF"/>
    <w:rsid w:val="575176C8"/>
    <w:rsid w:val="577C62B3"/>
    <w:rsid w:val="579B5669"/>
    <w:rsid w:val="57B35D3A"/>
    <w:rsid w:val="57F047F5"/>
    <w:rsid w:val="587F24DD"/>
    <w:rsid w:val="58E85C7D"/>
    <w:rsid w:val="593B454A"/>
    <w:rsid w:val="59E3084A"/>
    <w:rsid w:val="5A1924BD"/>
    <w:rsid w:val="5A2662C0"/>
    <w:rsid w:val="5B2E05E1"/>
    <w:rsid w:val="5B633BF7"/>
    <w:rsid w:val="5B8F0C89"/>
    <w:rsid w:val="5BA2287A"/>
    <w:rsid w:val="5BD175F6"/>
    <w:rsid w:val="5CAA4AD6"/>
    <w:rsid w:val="5CE047AB"/>
    <w:rsid w:val="5D890B66"/>
    <w:rsid w:val="5DBB5A53"/>
    <w:rsid w:val="5E20206C"/>
    <w:rsid w:val="5F41229A"/>
    <w:rsid w:val="5F5C4CC1"/>
    <w:rsid w:val="5F6C1DA6"/>
    <w:rsid w:val="5FC609F2"/>
    <w:rsid w:val="60284B4E"/>
    <w:rsid w:val="603C144B"/>
    <w:rsid w:val="60C26EAD"/>
    <w:rsid w:val="60D03669"/>
    <w:rsid w:val="60FF41BB"/>
    <w:rsid w:val="614216E2"/>
    <w:rsid w:val="6144160A"/>
    <w:rsid w:val="6299063F"/>
    <w:rsid w:val="62D43425"/>
    <w:rsid w:val="63316ACA"/>
    <w:rsid w:val="637B3DC0"/>
    <w:rsid w:val="639826A5"/>
    <w:rsid w:val="63CF6AC6"/>
    <w:rsid w:val="6457430E"/>
    <w:rsid w:val="64A95B92"/>
    <w:rsid w:val="64AC465A"/>
    <w:rsid w:val="651A3995"/>
    <w:rsid w:val="65A01310"/>
    <w:rsid w:val="65A81AA0"/>
    <w:rsid w:val="66246472"/>
    <w:rsid w:val="6655487D"/>
    <w:rsid w:val="670D620F"/>
    <w:rsid w:val="67144738"/>
    <w:rsid w:val="6756615F"/>
    <w:rsid w:val="6787125F"/>
    <w:rsid w:val="67CB51AF"/>
    <w:rsid w:val="68C006D4"/>
    <w:rsid w:val="68C23C3C"/>
    <w:rsid w:val="6A927421"/>
    <w:rsid w:val="6B38456F"/>
    <w:rsid w:val="6BD8236E"/>
    <w:rsid w:val="6C9E7562"/>
    <w:rsid w:val="6D167479"/>
    <w:rsid w:val="6D995997"/>
    <w:rsid w:val="6DCF4F15"/>
    <w:rsid w:val="6E0E1EE1"/>
    <w:rsid w:val="6E8A2F09"/>
    <w:rsid w:val="6ED44ED9"/>
    <w:rsid w:val="6EFC1D3A"/>
    <w:rsid w:val="6F1572A0"/>
    <w:rsid w:val="6F4F4560"/>
    <w:rsid w:val="6F6D0E8A"/>
    <w:rsid w:val="6FEA4497"/>
    <w:rsid w:val="6FF743D4"/>
    <w:rsid w:val="71B86786"/>
    <w:rsid w:val="71C74DEB"/>
    <w:rsid w:val="71CA4371"/>
    <w:rsid w:val="727F4C6A"/>
    <w:rsid w:val="728269FA"/>
    <w:rsid w:val="728B4FA7"/>
    <w:rsid w:val="72A347D8"/>
    <w:rsid w:val="737E18B7"/>
    <w:rsid w:val="73C51294"/>
    <w:rsid w:val="73FD7F73"/>
    <w:rsid w:val="74031DBD"/>
    <w:rsid w:val="740B407E"/>
    <w:rsid w:val="742A5B7E"/>
    <w:rsid w:val="745F53A2"/>
    <w:rsid w:val="74C27582"/>
    <w:rsid w:val="74E044A9"/>
    <w:rsid w:val="75501031"/>
    <w:rsid w:val="75883229"/>
    <w:rsid w:val="762F6E99"/>
    <w:rsid w:val="76515D02"/>
    <w:rsid w:val="7671155E"/>
    <w:rsid w:val="76BD26F7"/>
    <w:rsid w:val="775546DD"/>
    <w:rsid w:val="77707769"/>
    <w:rsid w:val="7784144B"/>
    <w:rsid w:val="779E42D6"/>
    <w:rsid w:val="77B262F6"/>
    <w:rsid w:val="77F55EC0"/>
    <w:rsid w:val="78085BF3"/>
    <w:rsid w:val="79270121"/>
    <w:rsid w:val="79A656C4"/>
    <w:rsid w:val="79FE72AE"/>
    <w:rsid w:val="7AF20495"/>
    <w:rsid w:val="7B332F87"/>
    <w:rsid w:val="7B601297"/>
    <w:rsid w:val="7C0C0A86"/>
    <w:rsid w:val="7C186A24"/>
    <w:rsid w:val="7C241321"/>
    <w:rsid w:val="7D21599B"/>
    <w:rsid w:val="7E461224"/>
    <w:rsid w:val="7EC27582"/>
    <w:rsid w:val="7F373140"/>
    <w:rsid w:val="7FE062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qFormat/>
    <w:uiPriority w:val="0"/>
    <w:pPr>
      <w:keepNext/>
      <w:keepLines/>
      <w:spacing w:before="260" w:after="260" w:line="415"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pacing w:line="360" w:lineRule="atLeast"/>
      <w:ind w:firstLine="420"/>
      <w:textAlignment w:val="baseline"/>
    </w:pPr>
    <w:rPr>
      <w:szCs w:val="20"/>
    </w:rPr>
  </w:style>
  <w:style w:type="paragraph" w:styleId="6">
    <w:name w:val="Body Text"/>
    <w:basedOn w:val="1"/>
    <w:next w:val="1"/>
    <w:qFormat/>
    <w:uiPriority w:val="0"/>
    <w:pPr>
      <w:adjustRightInd w:val="0"/>
      <w:spacing w:after="60" w:line="360" w:lineRule="atLeast"/>
      <w:ind w:left="72" w:leftChars="30" w:right="30" w:rightChars="30"/>
      <w:jc w:val="center"/>
      <w:textAlignment w:val="baseline"/>
    </w:pPr>
  </w:style>
  <w:style w:type="paragraph" w:styleId="7">
    <w:name w:val="Body Text Indent"/>
    <w:basedOn w:val="1"/>
    <w:next w:val="1"/>
    <w:qFormat/>
    <w:uiPriority w:val="0"/>
    <w:pPr>
      <w:ind w:firstLine="560" w:firstLineChars="200"/>
    </w:pPr>
    <w:rPr>
      <w:rFonts w:ascii="宋体" w:hAnsi="宋体"/>
      <w:sz w:val="28"/>
      <w:szCs w:val="28"/>
    </w:rPr>
  </w:style>
  <w:style w:type="paragraph" w:styleId="8">
    <w:name w:val="Plain Text"/>
    <w:basedOn w:val="1"/>
    <w:qFormat/>
    <w:uiPriority w:val="0"/>
    <w:pPr>
      <w:adjustRightInd w:val="0"/>
      <w:spacing w:line="360" w:lineRule="atLeast"/>
      <w:textAlignment w:val="baseline"/>
    </w:pPr>
    <w:rPr>
      <w:rFonts w:ascii="宋体" w:hAnsi="Courier New"/>
      <w:kern w:val="0"/>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qFormat/>
    <w:uiPriority w:val="0"/>
    <w:pPr>
      <w:adjustRightInd w:val="0"/>
      <w:spacing w:line="312" w:lineRule="atLeast"/>
      <w:jc w:val="left"/>
    </w:pPr>
    <w:rPr>
      <w:kern w:val="0"/>
      <w:sz w:val="18"/>
      <w:szCs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7"/>
    <w:unhideWhenUsed/>
    <w:qFormat/>
    <w:uiPriority w:val="0"/>
    <w:pPr>
      <w:tabs>
        <w:tab w:val="left" w:pos="0"/>
        <w:tab w:val="left" w:pos="993"/>
        <w:tab w:val="left" w:pos="1134"/>
      </w:tabs>
      <w:ind w:firstLine="420"/>
    </w:pPr>
  </w:style>
  <w:style w:type="character" w:styleId="16">
    <w:name w:val="Strong"/>
    <w:basedOn w:val="15"/>
    <w:qFormat/>
    <w:uiPriority w:val="0"/>
    <w:rPr>
      <w:b/>
    </w:rPr>
  </w:style>
  <w:style w:type="character" w:styleId="17">
    <w:name w:val="page number"/>
    <w:basedOn w:val="15"/>
    <w:qFormat/>
    <w:uiPriority w:val="0"/>
  </w:style>
  <w:style w:type="character" w:styleId="18">
    <w:name w:val="FollowedHyperlink"/>
    <w:basedOn w:val="15"/>
    <w:qFormat/>
    <w:uiPriority w:val="0"/>
    <w:rPr>
      <w:color w:val="333333"/>
      <w:u w:val="none"/>
    </w:rPr>
  </w:style>
  <w:style w:type="character" w:styleId="19">
    <w:name w:val="Hyperlink"/>
    <w:basedOn w:val="15"/>
    <w:qFormat/>
    <w:uiPriority w:val="0"/>
    <w:rPr>
      <w:color w:val="333333"/>
      <w:u w:val="none"/>
    </w:rPr>
  </w:style>
  <w:style w:type="paragraph" w:customStyle="1" w:styleId="20">
    <w:name w:val="样式 标题 3 + (中文) 黑体 小四 非加粗 段前: 7.8 磅 段后: 0 磅 行距: 固定值 20 磅_0"/>
    <w:basedOn w:val="21"/>
    <w:qFormat/>
    <w:uiPriority w:val="0"/>
    <w:pPr>
      <w:spacing w:before="0" w:after="0" w:line="400" w:lineRule="exact"/>
    </w:pPr>
    <w:rPr>
      <w:rFonts w:ascii="Times New Roman" w:hAnsi="Times New Roman" w:eastAsia="黑体" w:cs="宋体"/>
      <w:b w:val="0"/>
      <w:bCs w:val="0"/>
      <w:sz w:val="21"/>
      <w:szCs w:val="20"/>
    </w:rPr>
  </w:style>
  <w:style w:type="paragraph" w:customStyle="1" w:styleId="21">
    <w:name w:val="标题 3_0_0"/>
    <w:basedOn w:val="22"/>
    <w:next w:val="27"/>
    <w:unhideWhenUsed/>
    <w:qFormat/>
    <w:uiPriority w:val="0"/>
    <w:pPr>
      <w:keepNext/>
      <w:keepLines/>
      <w:spacing w:before="260" w:beforeLines="0" w:after="260" w:afterLines="0" w:line="416" w:lineRule="auto"/>
      <w:outlineLvl w:val="2"/>
    </w:pPr>
    <w:rPr>
      <w:b/>
      <w:bCs/>
      <w:sz w:val="32"/>
      <w:szCs w:val="32"/>
    </w:rPr>
  </w:style>
  <w:style w:type="paragraph" w:customStyle="1" w:styleId="22">
    <w:name w:val="正文_0_0_1"/>
    <w:next w:val="2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正文首行缩进 2_0"/>
    <w:basedOn w:val="24"/>
    <w:next w:val="26"/>
    <w:unhideWhenUsed/>
    <w:qFormat/>
    <w:uiPriority w:val="0"/>
    <w:pPr>
      <w:tabs>
        <w:tab w:val="left" w:pos="0"/>
        <w:tab w:val="left" w:pos="993"/>
        <w:tab w:val="left" w:pos="1134"/>
      </w:tabs>
      <w:ind w:firstLine="420"/>
    </w:pPr>
  </w:style>
  <w:style w:type="paragraph" w:customStyle="1" w:styleId="24">
    <w:name w:val="正文文本缩进_0_0"/>
    <w:basedOn w:val="25"/>
    <w:qFormat/>
    <w:uiPriority w:val="0"/>
    <w:pPr>
      <w:spacing w:before="240" w:beforeLines="0" w:line="360" w:lineRule="auto"/>
      <w:ind w:firstLine="552" w:firstLineChars="263"/>
    </w:pPr>
    <w:rPr>
      <w:rFonts w:ascii="宋体" w:hAnsi="宋体"/>
      <w:szCs w:val="20"/>
    </w:rPr>
  </w:style>
  <w:style w:type="paragraph" w:customStyle="1" w:styleId="25">
    <w:name w:val="正文_0_2"/>
    <w:next w:val="2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样式 标题 3 + (中文) 黑体 小四 非加粗 段前: 7.8 磅 段后: 0 磅 行距: 固定值 20 磅_0_0"/>
    <w:basedOn w:val="21"/>
    <w:qFormat/>
    <w:uiPriority w:val="0"/>
    <w:pPr>
      <w:spacing w:before="0" w:beforeLines="0" w:after="0" w:afterLines="0" w:line="400" w:lineRule="exact"/>
    </w:pPr>
    <w:rPr>
      <w:rFonts w:eastAsia="黑体" w:cs="宋体"/>
      <w:b w:val="0"/>
      <w:bCs w:val="0"/>
      <w:sz w:val="21"/>
      <w:szCs w:val="21"/>
    </w:rPr>
  </w:style>
  <w:style w:type="paragraph" w:customStyle="1" w:styleId="27">
    <w:name w:val="正文_0_0_0"/>
    <w:next w:val="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标题 3_0"/>
    <w:basedOn w:val="29"/>
    <w:next w:val="29"/>
    <w:unhideWhenUsed/>
    <w:qFormat/>
    <w:uiPriority w:val="0"/>
    <w:pPr>
      <w:keepNext/>
      <w:keepLines/>
      <w:spacing w:before="260" w:after="260" w:line="416" w:lineRule="auto"/>
      <w:outlineLvl w:val="2"/>
    </w:pPr>
    <w:rPr>
      <w:rFonts w:ascii="Calibri" w:hAnsi="Calibri"/>
      <w:b/>
      <w:bCs/>
      <w:sz w:val="32"/>
      <w:szCs w:val="32"/>
    </w:rPr>
  </w:style>
  <w:style w:type="paragraph" w:customStyle="1" w:styleId="29">
    <w:name w:val="正文_0_0"/>
    <w:basedOn w:val="30"/>
    <w:next w:val="13"/>
    <w:qFormat/>
    <w:uiPriority w:val="0"/>
    <w:pPr>
      <w:widowControl w:val="0"/>
      <w:jc w:val="both"/>
    </w:pPr>
    <w:rPr>
      <w:rFonts w:ascii="Calibri" w:hAnsi="Calibri" w:eastAsia="宋体"/>
      <w:kern w:val="2"/>
      <w:sz w:val="21"/>
      <w:szCs w:val="22"/>
      <w:lang w:val="en-US" w:eastAsia="zh-CN" w:bidi="ar-SA"/>
    </w:rPr>
  </w:style>
  <w:style w:type="paragraph" w:customStyle="1" w:styleId="30">
    <w:name w:val="Normal"/>
    <w:next w:val="13"/>
    <w:qFormat/>
    <w:uiPriority w:val="0"/>
    <w:rPr>
      <w:rFonts w:ascii="Times New Roman" w:hAnsi="Times New Roman" w:eastAsia="Times New Roman" w:cs="Times New Roman"/>
      <w:sz w:val="24"/>
      <w:szCs w:val="24"/>
      <w:lang w:val="en-US" w:eastAsia="zh-CN" w:bidi="ar-SA"/>
    </w:rPr>
  </w:style>
  <w:style w:type="paragraph" w:customStyle="1" w:styleId="31">
    <w:name w:val="正文文本缩进_0"/>
    <w:basedOn w:val="32"/>
    <w:next w:val="32"/>
    <w:qFormat/>
    <w:uiPriority w:val="0"/>
    <w:pPr>
      <w:spacing w:before="240" w:line="360" w:lineRule="auto"/>
      <w:ind w:firstLine="552" w:firstLineChars="263"/>
    </w:pPr>
    <w:rPr>
      <w:rFonts w:ascii="宋体" w:hAnsi="宋体"/>
      <w:szCs w:val="20"/>
    </w:rPr>
  </w:style>
  <w:style w:type="paragraph" w:customStyle="1" w:styleId="32">
    <w:name w:val="正文_0"/>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_1"/>
    <w:next w:val="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样式 正文缩进正文（首行缩进两字）特点ALT+Z表正文正文非缩进四号段1Normal Indent Char2...4"/>
    <w:basedOn w:val="1"/>
    <w:next w:val="35"/>
    <w:qFormat/>
    <w:uiPriority w:val="0"/>
    <w:pPr>
      <w:widowControl/>
      <w:numPr>
        <w:ilvl w:val="2"/>
        <w:numId w:val="1"/>
      </w:numPr>
      <w:tabs>
        <w:tab w:val="left" w:pos="510"/>
      </w:tabs>
      <w:spacing w:line="300" w:lineRule="auto"/>
    </w:pPr>
    <w:rPr>
      <w:rFonts w:ascii="宋体" w:hAnsi="宋体"/>
      <w:color w:val="000000"/>
      <w:kern w:val="0"/>
      <w:sz w:val="24"/>
      <w:szCs w:val="20"/>
    </w:rPr>
  </w:style>
  <w:style w:type="paragraph" w:customStyle="1" w:styleId="35">
    <w:name w:val=" Char Char1 Char Char Char"/>
    <w:basedOn w:val="1"/>
    <w:qFormat/>
    <w:uiPriority w:val="0"/>
    <w:rPr>
      <w:kern w:val="0"/>
      <w:sz w:val="20"/>
      <w:szCs w:val="20"/>
    </w:rPr>
  </w:style>
  <w:style w:type="paragraph" w:customStyle="1" w:styleId="36">
    <w:name w:val="TOC Heading1"/>
    <w:basedOn w:val="2"/>
    <w:next w:val="1"/>
    <w:qFormat/>
    <w:uiPriority w:val="0"/>
    <w:pPr>
      <w:outlineLvl w:val="9"/>
    </w:pPr>
    <w:rPr>
      <w:rFonts w:ascii="Calibri" w:hAnsi="Calibri" w:cs="Calibri"/>
    </w:rPr>
  </w:style>
  <w:style w:type="paragraph" w:customStyle="1" w:styleId="3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8">
    <w:name w:val="List Paragraph"/>
    <w:basedOn w:val="1"/>
    <w:qFormat/>
    <w:uiPriority w:val="34"/>
    <w:pPr>
      <w:ind w:firstLine="420" w:firstLineChars="200"/>
    </w:pPr>
    <w:rPr>
      <w:rFonts w:ascii="Calibri" w:hAnsi="Calibri" w:eastAsia="宋体" w:cs="Times New Roman"/>
      <w:szCs w:val="22"/>
    </w:rPr>
  </w:style>
  <w:style w:type="paragraph" w:customStyle="1" w:styleId="39">
    <w:name w:val="列出段落"/>
    <w:basedOn w:val="1"/>
    <w:qFormat/>
    <w:uiPriority w:val="0"/>
    <w:pPr>
      <w:ind w:firstLine="420" w:firstLineChars="200"/>
    </w:pPr>
    <w:rPr>
      <w:rFonts w:ascii="Calibri" w:hAnsi="Calibri" w:eastAsia="宋体" w:cs="Times New Roman"/>
      <w:szCs w:val="22"/>
    </w:rPr>
  </w:style>
  <w:style w:type="character" w:customStyle="1" w:styleId="40">
    <w:name w:val="NormalCharacter"/>
    <w:semiHidden/>
    <w:qFormat/>
    <w:uiPriority w:val="0"/>
  </w:style>
  <w:style w:type="character" w:customStyle="1" w:styleId="41">
    <w:name w:val="slb-rig06"/>
    <w:basedOn w:val="15"/>
    <w:qFormat/>
    <w:uiPriority w:val="0"/>
  </w:style>
  <w:style w:type="character" w:customStyle="1" w:styleId="42">
    <w:name w:val="icon1"/>
    <w:basedOn w:val="15"/>
    <w:qFormat/>
    <w:uiPriority w:val="0"/>
  </w:style>
  <w:style w:type="character" w:customStyle="1" w:styleId="43">
    <w:name w:val="icon11"/>
    <w:basedOn w:val="15"/>
    <w:qFormat/>
    <w:uiPriority w:val="0"/>
  </w:style>
  <w:style w:type="character" w:customStyle="1" w:styleId="44">
    <w:name w:val="icon5"/>
    <w:basedOn w:val="15"/>
    <w:qFormat/>
    <w:uiPriority w:val="0"/>
  </w:style>
  <w:style w:type="character" w:customStyle="1" w:styleId="45">
    <w:name w:val="prev"/>
    <w:basedOn w:val="15"/>
    <w:qFormat/>
    <w:uiPriority w:val="0"/>
  </w:style>
  <w:style w:type="character" w:customStyle="1" w:styleId="46">
    <w:name w:val="prev1"/>
    <w:basedOn w:val="15"/>
    <w:qFormat/>
    <w:uiPriority w:val="0"/>
  </w:style>
  <w:style w:type="character" w:customStyle="1" w:styleId="47">
    <w:name w:val="ico1"/>
    <w:basedOn w:val="15"/>
    <w:qFormat/>
    <w:uiPriority w:val="0"/>
  </w:style>
  <w:style w:type="character" w:customStyle="1" w:styleId="48">
    <w:name w:val="icon4"/>
    <w:basedOn w:val="15"/>
    <w:qFormat/>
    <w:uiPriority w:val="0"/>
  </w:style>
  <w:style w:type="character" w:customStyle="1" w:styleId="49">
    <w:name w:val="icon41"/>
    <w:basedOn w:val="15"/>
    <w:qFormat/>
    <w:uiPriority w:val="0"/>
  </w:style>
  <w:style w:type="character" w:customStyle="1" w:styleId="50">
    <w:name w:val="next"/>
    <w:basedOn w:val="15"/>
    <w:qFormat/>
    <w:uiPriority w:val="0"/>
  </w:style>
  <w:style w:type="character" w:customStyle="1" w:styleId="51">
    <w:name w:val="next1"/>
    <w:basedOn w:val="15"/>
    <w:qFormat/>
    <w:uiPriority w:val="0"/>
  </w:style>
  <w:style w:type="character" w:customStyle="1" w:styleId="52">
    <w:name w:val="prevstop"/>
    <w:basedOn w:val="15"/>
    <w:qFormat/>
    <w:uiPriority w:val="0"/>
  </w:style>
  <w:style w:type="character" w:customStyle="1" w:styleId="53">
    <w:name w:val="prevstop1"/>
    <w:basedOn w:val="15"/>
    <w:qFormat/>
    <w:uiPriority w:val="0"/>
  </w:style>
  <w:style w:type="character" w:customStyle="1" w:styleId="54">
    <w:name w:val="nextstop"/>
    <w:basedOn w:val="15"/>
    <w:qFormat/>
    <w:uiPriority w:val="0"/>
  </w:style>
  <w:style w:type="character" w:customStyle="1" w:styleId="55">
    <w:name w:val="nextstop1"/>
    <w:basedOn w:val="15"/>
    <w:qFormat/>
    <w:uiPriority w:val="0"/>
  </w:style>
  <w:style w:type="character" w:customStyle="1" w:styleId="56">
    <w:name w:val="last-child"/>
    <w:basedOn w:val="15"/>
    <w:qFormat/>
    <w:uiPriority w:val="0"/>
  </w:style>
  <w:style w:type="character" w:customStyle="1" w:styleId="57">
    <w:name w:val="last-child1"/>
    <w:basedOn w:val="15"/>
    <w:qFormat/>
    <w:uiPriority w:val="0"/>
  </w:style>
  <w:style w:type="character" w:customStyle="1" w:styleId="58">
    <w:name w:val="last-child2"/>
    <w:basedOn w:val="15"/>
    <w:qFormat/>
    <w:uiPriority w:val="0"/>
  </w:style>
  <w:style w:type="character" w:customStyle="1" w:styleId="59">
    <w:name w:val="share"/>
    <w:basedOn w:val="15"/>
    <w:qFormat/>
    <w:uiPriority w:val="0"/>
    <w:rPr>
      <w:color w:val="999999"/>
      <w:sz w:val="21"/>
      <w:szCs w:val="21"/>
    </w:rPr>
  </w:style>
  <w:style w:type="character" w:customStyle="1" w:styleId="60">
    <w:name w:val="slb-rig01"/>
    <w:basedOn w:val="15"/>
    <w:qFormat/>
    <w:uiPriority w:val="0"/>
  </w:style>
  <w:style w:type="character" w:customStyle="1" w:styleId="61">
    <w:name w:val="slb-rig011"/>
    <w:basedOn w:val="15"/>
    <w:qFormat/>
    <w:uiPriority w:val="0"/>
  </w:style>
  <w:style w:type="character" w:customStyle="1" w:styleId="62">
    <w:name w:val="more"/>
    <w:basedOn w:val="15"/>
    <w:qFormat/>
    <w:uiPriority w:val="0"/>
    <w:rPr>
      <w:sz w:val="39"/>
      <w:szCs w:val="39"/>
    </w:rPr>
  </w:style>
  <w:style w:type="character" w:customStyle="1" w:styleId="63">
    <w:name w:val="more1"/>
    <w:basedOn w:val="15"/>
    <w:qFormat/>
    <w:uiPriority w:val="0"/>
    <w:rPr>
      <w:color w:val="999999"/>
      <w:sz w:val="21"/>
      <w:szCs w:val="21"/>
      <w:bdr w:val="single" w:color="E7E7E7" w:sz="6" w:space="0"/>
    </w:rPr>
  </w:style>
  <w:style w:type="character" w:customStyle="1" w:styleId="64">
    <w:name w:val="slb-rig03"/>
    <w:basedOn w:val="15"/>
    <w:qFormat/>
    <w:uiPriority w:val="0"/>
  </w:style>
  <w:style w:type="character" w:customStyle="1" w:styleId="65">
    <w:name w:val="ico3"/>
    <w:basedOn w:val="15"/>
    <w:qFormat/>
    <w:uiPriority w:val="0"/>
  </w:style>
  <w:style w:type="character" w:customStyle="1" w:styleId="66">
    <w:name w:val="ico31"/>
    <w:basedOn w:val="15"/>
    <w:qFormat/>
    <w:uiPriority w:val="0"/>
  </w:style>
  <w:style w:type="character" w:customStyle="1" w:styleId="67">
    <w:name w:val="ico32"/>
    <w:basedOn w:val="15"/>
    <w:qFormat/>
    <w:uiPriority w:val="0"/>
  </w:style>
  <w:style w:type="character" w:customStyle="1" w:styleId="68">
    <w:name w:val="ico2"/>
    <w:basedOn w:val="15"/>
    <w:qFormat/>
    <w:uiPriority w:val="0"/>
  </w:style>
  <w:style w:type="character" w:customStyle="1" w:styleId="69">
    <w:name w:val="ico21"/>
    <w:basedOn w:val="15"/>
    <w:qFormat/>
    <w:uiPriority w:val="0"/>
  </w:style>
  <w:style w:type="character" w:customStyle="1" w:styleId="70">
    <w:name w:val="ico22"/>
    <w:basedOn w:val="15"/>
    <w:qFormat/>
    <w:uiPriority w:val="0"/>
  </w:style>
  <w:style w:type="character" w:customStyle="1" w:styleId="71">
    <w:name w:val="ico4"/>
    <w:basedOn w:val="15"/>
    <w:qFormat/>
    <w:uiPriority w:val="0"/>
  </w:style>
  <w:style w:type="character" w:customStyle="1" w:styleId="72">
    <w:name w:val="ico41"/>
    <w:basedOn w:val="15"/>
    <w:qFormat/>
    <w:uiPriority w:val="0"/>
  </w:style>
  <w:style w:type="character" w:customStyle="1" w:styleId="73">
    <w:name w:val="ico42"/>
    <w:basedOn w:val="15"/>
    <w:qFormat/>
    <w:uiPriority w:val="0"/>
  </w:style>
  <w:style w:type="character" w:customStyle="1" w:styleId="74">
    <w:name w:val="icon3"/>
    <w:basedOn w:val="15"/>
    <w:qFormat/>
    <w:uiPriority w:val="0"/>
  </w:style>
  <w:style w:type="character" w:customStyle="1" w:styleId="75">
    <w:name w:val="icon31"/>
    <w:basedOn w:val="15"/>
    <w:qFormat/>
    <w:uiPriority w:val="0"/>
  </w:style>
  <w:style w:type="character" w:customStyle="1" w:styleId="76">
    <w:name w:val="slb-rig05"/>
    <w:basedOn w:val="15"/>
    <w:qFormat/>
    <w:uiPriority w:val="0"/>
  </w:style>
  <w:style w:type="character" w:customStyle="1" w:styleId="77">
    <w:name w:val="icon2"/>
    <w:basedOn w:val="15"/>
    <w:qFormat/>
    <w:uiPriority w:val="0"/>
  </w:style>
  <w:style w:type="character" w:customStyle="1" w:styleId="78">
    <w:name w:val="icon21"/>
    <w:basedOn w:val="15"/>
    <w:qFormat/>
    <w:uiPriority w:val="0"/>
  </w:style>
  <w:style w:type="character" w:customStyle="1" w:styleId="79">
    <w:name w:val="slb-rig04"/>
    <w:basedOn w:val="15"/>
    <w:qFormat/>
    <w:uiPriority w:val="0"/>
  </w:style>
  <w:style w:type="character" w:customStyle="1" w:styleId="80">
    <w:name w:val="slb-rig041"/>
    <w:basedOn w:val="15"/>
    <w:qFormat/>
    <w:uiPriority w:val="0"/>
  </w:style>
  <w:style w:type="character" w:customStyle="1" w:styleId="81">
    <w:name w:val="slb-rig02"/>
    <w:basedOn w:val="15"/>
    <w:qFormat/>
    <w:uiPriority w:val="0"/>
  </w:style>
  <w:style w:type="character" w:customStyle="1" w:styleId="82">
    <w:name w:val="slb-rig021"/>
    <w:basedOn w:val="15"/>
    <w:qFormat/>
    <w:uiPriority w:val="0"/>
  </w:style>
  <w:style w:type="character" w:customStyle="1" w:styleId="83">
    <w:name w:val="icon6"/>
    <w:basedOn w:val="15"/>
    <w:qFormat/>
    <w:uiPriority w:val="0"/>
  </w:style>
  <w:style w:type="character" w:customStyle="1" w:styleId="84">
    <w:name w:val="icon61"/>
    <w:basedOn w:val="15"/>
    <w:qFormat/>
    <w:uiPriority w:val="0"/>
  </w:style>
  <w:style w:type="character" w:customStyle="1" w:styleId="85">
    <w:name w:val="on2"/>
    <w:basedOn w:val="15"/>
    <w:qFormat/>
    <w:uiPriority w:val="0"/>
    <w:rPr>
      <w:color w:val="1658A0"/>
      <w:bdr w:val="single" w:color="1658A0" w:sz="6" w:space="0"/>
    </w:rPr>
  </w:style>
  <w:style w:type="character" w:customStyle="1" w:styleId="86">
    <w:name w:val="share&gt;i"/>
    <w:basedOn w:val="15"/>
    <w:qFormat/>
    <w:uiPriority w:val="0"/>
  </w:style>
  <w:style w:type="character" w:customStyle="1" w:styleId="87">
    <w:name w:val="last-child3"/>
    <w:basedOn w:val="15"/>
    <w:qFormat/>
    <w:uiPriority w:val="0"/>
  </w:style>
  <w:style w:type="character" w:customStyle="1" w:styleId="88">
    <w:name w:val="on"/>
    <w:basedOn w:val="15"/>
    <w:qFormat/>
    <w:uiPriority w:val="0"/>
    <w:rPr>
      <w:color w:val="1658A0"/>
      <w:bdr w:val="single" w:color="1658A0" w:sz="6" w:space="0"/>
    </w:rPr>
  </w:style>
  <w:style w:type="character" w:customStyle="1" w:styleId="89">
    <w:name w:val="icon51"/>
    <w:basedOn w:val="15"/>
    <w:qFormat/>
    <w:uiPriority w:val="0"/>
  </w:style>
  <w:style w:type="character" w:customStyle="1" w:styleId="90">
    <w:name w:val="prev15"/>
    <w:basedOn w:val="15"/>
    <w:qFormat/>
    <w:uiPriority w:val="0"/>
  </w:style>
  <w:style w:type="character" w:customStyle="1" w:styleId="91">
    <w:name w:val="prev16"/>
    <w:basedOn w:val="15"/>
    <w:qFormat/>
    <w:uiPriority w:val="0"/>
  </w:style>
  <w:style w:type="character" w:customStyle="1" w:styleId="92">
    <w:name w:val="next15"/>
    <w:basedOn w:val="15"/>
    <w:qFormat/>
    <w:uiPriority w:val="0"/>
  </w:style>
  <w:style w:type="character" w:customStyle="1" w:styleId="93">
    <w:name w:val="next16"/>
    <w:basedOn w:val="15"/>
    <w:qFormat/>
    <w:uiPriority w:val="0"/>
  </w:style>
  <w:style w:type="character" w:customStyle="1" w:styleId="94">
    <w:name w:val="next2"/>
    <w:basedOn w:val="15"/>
    <w:qFormat/>
    <w:uiPriority w:val="0"/>
  </w:style>
  <w:style w:type="character" w:customStyle="1" w:styleId="95">
    <w:name w:val="slb-rig031"/>
    <w:basedOn w:val="15"/>
    <w:qFormat/>
    <w:uiPriority w:val="0"/>
  </w:style>
  <w:style w:type="character" w:customStyle="1" w:styleId="96">
    <w:name w:val="ico11"/>
    <w:basedOn w:val="15"/>
    <w:qFormat/>
    <w:uiPriority w:val="0"/>
  </w:style>
  <w:style w:type="character" w:customStyle="1" w:styleId="97">
    <w:name w:val="ico12"/>
    <w:basedOn w:val="15"/>
    <w:qFormat/>
    <w:uiPriority w:val="0"/>
  </w:style>
  <w:style w:type="character" w:customStyle="1" w:styleId="98">
    <w:name w:val="more2"/>
    <w:basedOn w:val="15"/>
    <w:qFormat/>
    <w:uiPriority w:val="0"/>
    <w:rPr>
      <w:color w:val="999999"/>
      <w:sz w:val="21"/>
      <w:szCs w:val="21"/>
      <w:bdr w:val="single" w:color="E7E7E7" w:sz="6" w:space="0"/>
    </w:rPr>
  </w:style>
  <w:style w:type="character" w:customStyle="1" w:styleId="99">
    <w:name w:val="next12"/>
    <w:basedOn w:val="15"/>
    <w:qFormat/>
    <w:uiPriority w:val="0"/>
  </w:style>
  <w:style w:type="character" w:customStyle="1" w:styleId="100">
    <w:name w:val="prev12"/>
    <w:basedOn w:val="15"/>
    <w:qFormat/>
    <w:uiPriority w:val="0"/>
  </w:style>
  <w:style w:type="character" w:customStyle="1" w:styleId="101">
    <w:name w:val="prev13"/>
    <w:basedOn w:val="15"/>
    <w:qFormat/>
    <w:uiPriority w:val="0"/>
  </w:style>
  <w:style w:type="paragraph" w:customStyle="1" w:styleId="102">
    <w:name w:val="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10193</Words>
  <Characters>11035</Characters>
  <Lines>0</Lines>
  <Paragraphs>0</Paragraphs>
  <TotalTime>0</TotalTime>
  <ScaleCrop>false</ScaleCrop>
  <LinksUpToDate>false</LinksUpToDate>
  <CharactersWithSpaces>12220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2025-11-17T01:28:15Z</dcterms:modified>
  <dc:title>莆田市房屋建筑和市政基础设施工程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77AD1C677E2B449494951EAE6B67702F</vt:lpwstr>
  </property>
  <property fmtid="{D5CDD505-2E9C-101B-9397-08002B2CF9AE}" pid="4" name="KSOTemplateDocerSaveRecord">
    <vt:lpwstr>eyJoZGlkIjoiNGQ0NWI3YjQxYjYwMTE3MmVlYTU2MGE0ZmRjMGQ4NzUiLCJ1c2VySWQiOiIxNTcxNjUwMzY3In0=</vt:lpwstr>
  </property>
</Properties>
</file>