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EF92F">
      <w:pPr>
        <w:jc w:val="center"/>
        <w:rPr>
          <w:rStyle w:val="14"/>
          <w:rFonts w:hint="eastAsia" w:ascii="Calibri" w:hAnsi="Calibri" w:eastAsia="宋体" w:cs="Times New Roman"/>
          <w:color w:val="auto"/>
          <w:sz w:val="48"/>
        </w:rPr>
      </w:pPr>
    </w:p>
    <w:p w14:paraId="5AB59718">
      <w:pPr>
        <w:wordWrap w:val="0"/>
        <w:jc w:val="center"/>
        <w:rPr>
          <w:rStyle w:val="14"/>
          <w:rFonts w:hint="eastAsia" w:ascii="黑体" w:hAnsi="Calibri" w:eastAsia="黑体" w:cs="Times New Roman"/>
          <w:b w:val="0"/>
          <w:color w:val="auto"/>
          <w:szCs w:val="44"/>
        </w:rPr>
      </w:pPr>
      <w:r>
        <w:rPr>
          <w:rStyle w:val="14"/>
          <w:rFonts w:hint="eastAsia" w:ascii="黑体" w:eastAsia="黑体" w:cs="Times New Roman"/>
          <w:b w:val="0"/>
          <w:color w:val="auto"/>
          <w:szCs w:val="44"/>
        </w:rPr>
        <w:t>莆田市房屋建筑和市政基础设施工程</w:t>
      </w:r>
    </w:p>
    <w:p w14:paraId="24ED702C">
      <w:pPr>
        <w:pStyle w:val="4"/>
        <w:wordWrap w:val="0"/>
        <w:spacing w:line="240" w:lineRule="auto"/>
        <w:ind w:firstLine="720" w:firstLineChars="200"/>
        <w:rPr>
          <w:rFonts w:hint="eastAsia" w:ascii="宋体" w:hAnsi="宋体" w:eastAsia="宋体" w:cs="Times New Roman"/>
          <w:color w:val="auto"/>
          <w:spacing w:val="60"/>
          <w:sz w:val="24"/>
        </w:rPr>
      </w:pPr>
    </w:p>
    <w:p w14:paraId="5F1AC6C0">
      <w:pPr>
        <w:pStyle w:val="4"/>
        <w:wordWrap w:val="0"/>
        <w:spacing w:line="240" w:lineRule="auto"/>
        <w:ind w:firstLine="720" w:firstLineChars="200"/>
        <w:rPr>
          <w:rFonts w:hint="eastAsia" w:ascii="宋体" w:hAnsi="宋体" w:eastAsia="宋体" w:cs="Times New Roman"/>
          <w:color w:val="auto"/>
          <w:spacing w:val="60"/>
          <w:sz w:val="24"/>
        </w:rPr>
      </w:pPr>
    </w:p>
    <w:p w14:paraId="5CB17F42">
      <w:pPr>
        <w:pStyle w:val="4"/>
        <w:wordWrap w:val="0"/>
        <w:spacing w:line="240" w:lineRule="auto"/>
        <w:ind w:firstLine="720" w:firstLineChars="200"/>
        <w:rPr>
          <w:rFonts w:hint="eastAsia" w:ascii="宋体" w:hAnsi="宋体" w:eastAsia="宋体" w:cs="Times New Roman"/>
          <w:color w:val="auto"/>
          <w:spacing w:val="60"/>
          <w:sz w:val="24"/>
        </w:rPr>
      </w:pPr>
    </w:p>
    <w:p w14:paraId="3DF485A3">
      <w:pPr>
        <w:pStyle w:val="4"/>
        <w:wordWrap w:val="0"/>
        <w:spacing w:line="240" w:lineRule="auto"/>
        <w:ind w:firstLine="720" w:firstLineChars="200"/>
        <w:rPr>
          <w:rFonts w:hint="eastAsia" w:ascii="宋体" w:hAnsi="宋体" w:eastAsia="宋体" w:cs="Times New Roman"/>
          <w:color w:val="auto"/>
          <w:spacing w:val="60"/>
          <w:sz w:val="24"/>
        </w:rPr>
      </w:pPr>
    </w:p>
    <w:p w14:paraId="1CDBFB52">
      <w:pPr>
        <w:pStyle w:val="4"/>
        <w:wordWrap w:val="0"/>
        <w:spacing w:line="240" w:lineRule="auto"/>
        <w:ind w:firstLine="720" w:firstLineChars="200"/>
        <w:rPr>
          <w:rFonts w:hint="eastAsia" w:ascii="宋体" w:hAnsi="宋体" w:eastAsia="宋体" w:cs="Times New Roman"/>
          <w:color w:val="auto"/>
          <w:spacing w:val="60"/>
          <w:sz w:val="24"/>
        </w:rPr>
      </w:pPr>
    </w:p>
    <w:p w14:paraId="33C39AE7">
      <w:pPr>
        <w:pStyle w:val="4"/>
        <w:wordWrap w:val="0"/>
        <w:spacing w:line="240" w:lineRule="auto"/>
        <w:ind w:firstLine="0"/>
        <w:jc w:val="center"/>
        <w:rPr>
          <w:rFonts w:hint="eastAsia" w:ascii="黑体" w:hAnsi="宋体" w:eastAsia="黑体" w:cs="Times New Roman"/>
          <w:color w:val="auto"/>
          <w:spacing w:val="60"/>
          <w:sz w:val="72"/>
          <w:szCs w:val="72"/>
        </w:rPr>
      </w:pPr>
      <w:r>
        <w:rPr>
          <w:rFonts w:hint="eastAsia" w:ascii="黑体" w:hAnsi="宋体" w:eastAsia="黑体" w:cs="Times New Roman"/>
          <w:color w:val="auto"/>
          <w:spacing w:val="60"/>
          <w:sz w:val="72"/>
          <w:szCs w:val="72"/>
        </w:rPr>
        <w:t>施工招标文件</w:t>
      </w:r>
    </w:p>
    <w:p w14:paraId="56536060">
      <w:pPr>
        <w:pStyle w:val="4"/>
        <w:wordWrap w:val="0"/>
        <w:spacing w:line="240" w:lineRule="auto"/>
        <w:ind w:firstLine="720" w:firstLineChars="200"/>
        <w:rPr>
          <w:rFonts w:hint="eastAsia" w:ascii="宋体" w:hAnsi="宋体" w:eastAsia="宋体" w:cs="Times New Roman"/>
          <w:color w:val="auto"/>
          <w:spacing w:val="60"/>
          <w:sz w:val="24"/>
        </w:rPr>
      </w:pPr>
    </w:p>
    <w:p w14:paraId="7970FCA0">
      <w:pPr>
        <w:pStyle w:val="4"/>
        <w:wordWrap w:val="0"/>
        <w:spacing w:before="480" w:after="240" w:line="240" w:lineRule="auto"/>
        <w:ind w:firstLine="0"/>
        <w:jc w:val="center"/>
        <w:rPr>
          <w:rFonts w:hint="eastAsia" w:ascii="宋体" w:hAnsi="宋体" w:eastAsia="宋体" w:cs="Times New Roman"/>
          <w:color w:val="auto"/>
          <w:sz w:val="24"/>
        </w:rPr>
      </w:pPr>
      <w:r>
        <w:rPr>
          <w:rFonts w:hint="eastAsia" w:ascii="宋体" w:hAnsi="宋体" w:eastAsia="宋体" w:cs="Times New Roman"/>
          <w:b/>
          <w:color w:val="auto"/>
          <w:spacing w:val="20"/>
          <w:sz w:val="36"/>
          <w:szCs w:val="36"/>
          <w:u w:val="single"/>
        </w:rPr>
        <w:t>随机抽取法试行范本</w:t>
      </w:r>
    </w:p>
    <w:p w14:paraId="242C8C96">
      <w:pPr>
        <w:pStyle w:val="4"/>
        <w:wordWrap w:val="0"/>
        <w:spacing w:before="240" w:after="240" w:line="240" w:lineRule="auto"/>
        <w:ind w:firstLine="0"/>
        <w:jc w:val="center"/>
        <w:rPr>
          <w:rFonts w:hint="eastAsia" w:ascii="宋体" w:hAnsi="宋体" w:eastAsia="宋体" w:cs="Times New Roman"/>
          <w:color w:val="auto"/>
          <w:spacing w:val="60"/>
          <w:sz w:val="36"/>
        </w:rPr>
      </w:pPr>
    </w:p>
    <w:p w14:paraId="5C8AF02A">
      <w:pPr>
        <w:pStyle w:val="4"/>
        <w:wordWrap w:val="0"/>
        <w:spacing w:line="240" w:lineRule="auto"/>
        <w:ind w:firstLine="480" w:firstLineChars="200"/>
        <w:rPr>
          <w:rFonts w:hint="eastAsia" w:ascii="宋体" w:hAnsi="宋体" w:eastAsia="宋体" w:cs="Times New Roman"/>
          <w:color w:val="auto"/>
          <w:sz w:val="24"/>
        </w:rPr>
      </w:pPr>
    </w:p>
    <w:p w14:paraId="3291213C">
      <w:pPr>
        <w:pStyle w:val="4"/>
        <w:wordWrap w:val="0"/>
        <w:spacing w:line="240" w:lineRule="auto"/>
        <w:ind w:firstLine="480" w:firstLineChars="200"/>
        <w:rPr>
          <w:rFonts w:ascii="宋体" w:hAnsi="宋体" w:eastAsia="宋体" w:cs="Times New Roman"/>
          <w:color w:val="auto"/>
          <w:sz w:val="24"/>
        </w:rPr>
      </w:pPr>
    </w:p>
    <w:p w14:paraId="3521563D">
      <w:pPr>
        <w:pStyle w:val="4"/>
        <w:keepNext w:val="0"/>
        <w:keepLines w:val="0"/>
        <w:pageBreakBefore w:val="0"/>
        <w:widowControl w:val="0"/>
        <w:kinsoku/>
        <w:wordWrap/>
        <w:overflowPunct/>
        <w:topLinePunct w:val="0"/>
        <w:autoSpaceDE/>
        <w:autoSpaceDN/>
        <w:bidi w:val="0"/>
        <w:adjustRightInd w:val="0"/>
        <w:snapToGrid/>
        <w:spacing w:line="1200" w:lineRule="exact"/>
        <w:ind w:firstLine="993" w:firstLineChars="331"/>
        <w:jc w:val="left"/>
        <w:textAlignment w:val="baseline"/>
        <w:rPr>
          <w:rFonts w:hint="default" w:ascii="宋体" w:hAnsi="宋体" w:eastAsia="宋体" w:cs="Times New Roman"/>
          <w:color w:val="auto"/>
          <w:sz w:val="30"/>
          <w:szCs w:val="30"/>
          <w:u w:val="single"/>
          <w:lang w:val="en-US" w:eastAsia="zh-CN"/>
        </w:rPr>
      </w:pPr>
      <w:r>
        <w:rPr>
          <w:rFonts w:hint="eastAsia" w:ascii="宋体" w:hAnsi="宋体" w:eastAsia="宋体" w:cs="Times New Roman"/>
          <w:color w:val="auto"/>
          <w:sz w:val="30"/>
          <w:szCs w:val="30"/>
        </w:rPr>
        <w:t>项目名称：</w:t>
      </w:r>
      <w:r>
        <w:rPr>
          <w:rFonts w:hint="eastAsia" w:ascii="宋体" w:hAnsi="宋体" w:eastAsia="宋体" w:cs="Times New Roman"/>
          <w:color w:val="auto"/>
          <w:sz w:val="30"/>
          <w:szCs w:val="30"/>
          <w:u w:val="single"/>
          <w:lang w:val="en-US" w:eastAsia="zh-CN"/>
        </w:rPr>
        <w:t xml:space="preserve">     </w:t>
      </w:r>
      <w:r>
        <w:rPr>
          <w:rFonts w:hint="eastAsia" w:ascii="宋体" w:hAnsi="宋体" w:cs="Times New Roman"/>
          <w:color w:val="auto"/>
          <w:sz w:val="30"/>
          <w:szCs w:val="30"/>
          <w:u w:val="single"/>
          <w:lang w:eastAsia="zh-CN"/>
        </w:rPr>
        <w:t>东海镇西黄村农村道路亮化工程</w:t>
      </w:r>
      <w:r>
        <w:rPr>
          <w:rFonts w:hint="eastAsia" w:ascii="宋体" w:hAnsi="宋体" w:eastAsia="宋体" w:cs="Times New Roman"/>
          <w:color w:val="auto"/>
          <w:sz w:val="30"/>
          <w:szCs w:val="30"/>
          <w:u w:val="single"/>
          <w:lang w:val="en-US" w:eastAsia="zh-CN"/>
        </w:rPr>
        <w:t xml:space="preserve"> </w:t>
      </w:r>
    </w:p>
    <w:p w14:paraId="72683D0E">
      <w:pPr>
        <w:pStyle w:val="4"/>
        <w:keepNext w:val="0"/>
        <w:keepLines w:val="0"/>
        <w:pageBreakBefore w:val="0"/>
        <w:widowControl w:val="0"/>
        <w:kinsoku/>
        <w:wordWrap/>
        <w:overflowPunct/>
        <w:topLinePunct w:val="0"/>
        <w:autoSpaceDE/>
        <w:autoSpaceDN/>
        <w:bidi w:val="0"/>
        <w:adjustRightInd w:val="0"/>
        <w:snapToGrid/>
        <w:spacing w:line="1200" w:lineRule="exact"/>
        <w:ind w:firstLine="993" w:firstLineChars="331"/>
        <w:jc w:val="left"/>
        <w:textAlignment w:val="baseline"/>
        <w:rPr>
          <w:rFonts w:hint="eastAsia" w:ascii="宋体" w:hAnsi="宋体" w:eastAsia="宋体" w:cs="Times New Roman"/>
          <w:color w:val="auto"/>
          <w:sz w:val="30"/>
          <w:szCs w:val="30"/>
          <w:u w:val="single"/>
        </w:rPr>
      </w:pPr>
      <w:r>
        <w:rPr>
          <w:rFonts w:hint="eastAsia" w:ascii="宋体" w:hAnsi="宋体" w:eastAsia="宋体" w:cs="Times New Roman"/>
          <w:color w:val="auto"/>
          <w:sz w:val="30"/>
          <w:szCs w:val="30"/>
        </w:rPr>
        <w:t>招标编号：</w:t>
      </w:r>
      <w:r>
        <w:rPr>
          <w:rFonts w:hint="eastAsia" w:ascii="宋体" w:hAnsi="宋体" w:eastAsia="宋体" w:cs="Times New Roman"/>
          <w:color w:val="auto"/>
          <w:sz w:val="30"/>
          <w:szCs w:val="30"/>
          <w:u w:val="single"/>
        </w:rPr>
        <w:t xml:space="preserve">    </w:t>
      </w:r>
      <w:r>
        <w:rPr>
          <w:rFonts w:hint="eastAsia" w:ascii="宋体" w:hAnsi="宋体" w:cs="Times New Roman"/>
          <w:color w:val="auto"/>
          <w:sz w:val="30"/>
          <w:szCs w:val="30"/>
          <w:u w:val="single"/>
          <w:lang w:val="en-US" w:eastAsia="zh-CN"/>
        </w:rPr>
        <w:t xml:space="preserve">   </w:t>
      </w:r>
      <w:r>
        <w:rPr>
          <w:rFonts w:hint="eastAsia" w:ascii="宋体" w:hAnsi="宋体" w:eastAsia="宋体" w:cs="Times New Roman"/>
          <w:color w:val="auto"/>
          <w:sz w:val="30"/>
          <w:szCs w:val="30"/>
          <w:u w:val="single"/>
        </w:rPr>
        <w:t xml:space="preserve">  </w:t>
      </w:r>
      <w:r>
        <w:rPr>
          <w:rFonts w:hint="eastAsia" w:ascii="宋体" w:hAnsi="宋体" w:cs="Times New Roman"/>
          <w:color w:val="auto"/>
          <w:sz w:val="30"/>
          <w:szCs w:val="30"/>
          <w:u w:val="single"/>
          <w:lang w:eastAsia="zh-CN"/>
        </w:rPr>
        <w:t>FJSY-2025005</w:t>
      </w:r>
      <w:r>
        <w:rPr>
          <w:rFonts w:hint="eastAsia" w:ascii="宋体" w:hAnsi="宋体" w:eastAsia="宋体" w:cs="Times New Roman"/>
          <w:color w:val="auto"/>
          <w:sz w:val="30"/>
          <w:szCs w:val="30"/>
          <w:u w:val="single"/>
          <w:lang w:val="en-US" w:eastAsia="zh-CN"/>
        </w:rPr>
        <w:t xml:space="preserve"> </w:t>
      </w:r>
      <w:r>
        <w:rPr>
          <w:rFonts w:hint="eastAsia" w:ascii="宋体" w:hAnsi="宋体" w:eastAsia="宋体" w:cs="Times New Roman"/>
          <w:color w:val="auto"/>
          <w:sz w:val="30"/>
          <w:szCs w:val="30"/>
          <w:u w:val="single"/>
        </w:rPr>
        <w:t xml:space="preserve">    </w:t>
      </w:r>
      <w:r>
        <w:rPr>
          <w:rFonts w:hint="eastAsia" w:ascii="宋体" w:hAnsi="宋体" w:cs="Times New Roman"/>
          <w:color w:val="auto"/>
          <w:sz w:val="30"/>
          <w:szCs w:val="30"/>
          <w:u w:val="single"/>
          <w:lang w:val="en-US" w:eastAsia="zh-CN"/>
        </w:rPr>
        <w:t xml:space="preserve">   </w:t>
      </w:r>
      <w:r>
        <w:rPr>
          <w:rFonts w:hint="eastAsia" w:ascii="宋体" w:hAnsi="宋体" w:eastAsia="宋体" w:cs="Times New Roman"/>
          <w:color w:val="auto"/>
          <w:sz w:val="30"/>
          <w:szCs w:val="30"/>
          <w:u w:val="single"/>
          <w:lang w:val="en-US" w:eastAsia="zh-CN"/>
        </w:rPr>
        <w:t xml:space="preserve"> </w:t>
      </w:r>
      <w:r>
        <w:rPr>
          <w:rFonts w:hint="eastAsia" w:ascii="宋体" w:hAnsi="宋体" w:eastAsia="宋体" w:cs="Times New Roman"/>
          <w:color w:val="auto"/>
          <w:sz w:val="30"/>
          <w:szCs w:val="30"/>
          <w:u w:val="single"/>
        </w:rPr>
        <w:t xml:space="preserve">    </w:t>
      </w:r>
    </w:p>
    <w:p w14:paraId="2618DC5E">
      <w:pPr>
        <w:pStyle w:val="4"/>
        <w:keepNext w:val="0"/>
        <w:keepLines w:val="0"/>
        <w:pageBreakBefore w:val="0"/>
        <w:widowControl w:val="0"/>
        <w:kinsoku/>
        <w:wordWrap/>
        <w:overflowPunct/>
        <w:topLinePunct w:val="0"/>
        <w:autoSpaceDE/>
        <w:autoSpaceDN/>
        <w:bidi w:val="0"/>
        <w:adjustRightInd w:val="0"/>
        <w:snapToGrid/>
        <w:spacing w:line="1200" w:lineRule="exact"/>
        <w:ind w:firstLine="993" w:firstLineChars="331"/>
        <w:textAlignment w:val="baseline"/>
        <w:rPr>
          <w:rFonts w:hint="eastAsia" w:ascii="宋体" w:hAnsi="宋体" w:eastAsia="宋体" w:cs="Times New Roman"/>
          <w:color w:val="auto"/>
          <w:sz w:val="30"/>
          <w:szCs w:val="30"/>
          <w:u w:val="single"/>
        </w:rPr>
      </w:pPr>
      <w:r>
        <w:rPr>
          <w:rFonts w:hint="eastAsia" w:ascii="宋体" w:hAnsi="宋体" w:eastAsia="宋体" w:cs="Times New Roman"/>
          <w:color w:val="auto"/>
          <w:sz w:val="30"/>
          <w:szCs w:val="30"/>
        </w:rPr>
        <w:t>招 标 人：</w:t>
      </w:r>
      <w:r>
        <w:rPr>
          <w:rFonts w:hint="eastAsia" w:ascii="宋体" w:hAnsi="宋体" w:cs="Times New Roman"/>
          <w:color w:val="auto"/>
          <w:sz w:val="30"/>
          <w:szCs w:val="30"/>
          <w:u w:val="single"/>
          <w:lang w:eastAsia="zh-CN"/>
        </w:rPr>
        <w:t>莆田市城厢区东海镇西黄村村民委员会</w:t>
      </w:r>
      <w:r>
        <w:rPr>
          <w:rFonts w:hint="eastAsia" w:ascii="宋体" w:hAnsi="宋体" w:eastAsia="宋体" w:cs="Times New Roman"/>
          <w:color w:val="auto"/>
          <w:sz w:val="30"/>
          <w:szCs w:val="30"/>
          <w:u w:val="single"/>
        </w:rPr>
        <w:t>(盖单位章)</w:t>
      </w:r>
    </w:p>
    <w:p w14:paraId="33B19E3D">
      <w:pPr>
        <w:pStyle w:val="4"/>
        <w:keepNext w:val="0"/>
        <w:keepLines w:val="0"/>
        <w:pageBreakBefore w:val="0"/>
        <w:widowControl w:val="0"/>
        <w:kinsoku/>
        <w:wordWrap/>
        <w:overflowPunct/>
        <w:topLinePunct w:val="0"/>
        <w:autoSpaceDE/>
        <w:autoSpaceDN/>
        <w:bidi w:val="0"/>
        <w:adjustRightInd w:val="0"/>
        <w:snapToGrid/>
        <w:spacing w:line="1200" w:lineRule="exact"/>
        <w:ind w:firstLine="993" w:firstLineChars="331"/>
        <w:textAlignment w:val="baseline"/>
        <w:rPr>
          <w:rFonts w:hint="eastAsia" w:ascii="宋体" w:hAnsi="宋体" w:eastAsia="宋体" w:cs="Times New Roman"/>
          <w:color w:val="auto"/>
          <w:sz w:val="30"/>
          <w:szCs w:val="30"/>
        </w:rPr>
      </w:pPr>
      <w:r>
        <w:rPr>
          <w:rFonts w:hint="eastAsia" w:ascii="宋体" w:hAnsi="宋体" w:eastAsia="宋体" w:cs="Times New Roman"/>
          <w:color w:val="auto"/>
          <w:sz w:val="30"/>
          <w:szCs w:val="30"/>
        </w:rPr>
        <w:t>招标代理机构：</w:t>
      </w:r>
      <w:r>
        <w:rPr>
          <w:rFonts w:hint="eastAsia" w:ascii="宋体" w:hAnsi="宋体" w:eastAsia="宋体" w:cs="Times New Roman"/>
          <w:color w:val="auto"/>
          <w:sz w:val="30"/>
          <w:szCs w:val="30"/>
          <w:u w:val="single"/>
          <w:lang w:val="en-US" w:eastAsia="zh-CN"/>
        </w:rPr>
        <w:t xml:space="preserve">  </w:t>
      </w:r>
      <w:r>
        <w:rPr>
          <w:rFonts w:hint="eastAsia" w:ascii="宋体" w:hAnsi="宋体" w:cs="Times New Roman"/>
          <w:color w:val="auto"/>
          <w:sz w:val="30"/>
          <w:szCs w:val="30"/>
          <w:u w:val="single"/>
          <w:lang w:eastAsia="zh-CN"/>
        </w:rPr>
        <w:t>福建省盛阳工程项目管理有限公司</w:t>
      </w:r>
      <w:r>
        <w:rPr>
          <w:rFonts w:hint="eastAsia" w:ascii="宋体" w:hAnsi="宋体" w:eastAsia="宋体" w:cs="Times New Roman"/>
          <w:color w:val="auto"/>
          <w:sz w:val="30"/>
          <w:szCs w:val="30"/>
          <w:u w:val="single"/>
          <w:lang w:val="en-US" w:eastAsia="zh-CN"/>
        </w:rPr>
        <w:t xml:space="preserve">  </w:t>
      </w:r>
      <w:r>
        <w:rPr>
          <w:rFonts w:hint="eastAsia" w:ascii="宋体" w:hAnsi="宋体" w:eastAsia="宋体" w:cs="Times New Roman"/>
          <w:color w:val="auto"/>
          <w:sz w:val="30"/>
          <w:szCs w:val="30"/>
          <w:u w:val="single"/>
        </w:rPr>
        <w:t>(盖单位章)</w:t>
      </w:r>
    </w:p>
    <w:p w14:paraId="3C311AD9">
      <w:pPr>
        <w:pStyle w:val="4"/>
        <w:wordWrap w:val="0"/>
        <w:spacing w:before="120" w:after="120" w:line="240" w:lineRule="auto"/>
        <w:ind w:firstLine="2520" w:firstLineChars="900"/>
        <w:rPr>
          <w:rFonts w:hint="eastAsia" w:ascii="宋体" w:hAnsi="宋体" w:eastAsia="宋体" w:cs="Times New Roman"/>
          <w:color w:val="auto"/>
          <w:sz w:val="28"/>
        </w:rPr>
      </w:pPr>
    </w:p>
    <w:p w14:paraId="6043B377">
      <w:pPr>
        <w:pStyle w:val="4"/>
        <w:wordWrap w:val="0"/>
        <w:spacing w:before="120" w:after="120" w:line="240" w:lineRule="auto"/>
        <w:ind w:firstLine="2520" w:firstLineChars="900"/>
        <w:rPr>
          <w:rFonts w:hint="eastAsia" w:ascii="宋体" w:hAnsi="宋体" w:eastAsia="宋体" w:cs="Times New Roman"/>
          <w:color w:val="auto"/>
          <w:sz w:val="28"/>
        </w:rPr>
      </w:pPr>
    </w:p>
    <w:p w14:paraId="7833CA85">
      <w:pPr>
        <w:pStyle w:val="4"/>
        <w:tabs>
          <w:tab w:val="left" w:pos="7875"/>
        </w:tabs>
        <w:spacing w:before="120" w:after="120" w:line="240" w:lineRule="auto"/>
        <w:ind w:firstLine="0"/>
        <w:jc w:val="center"/>
        <w:rPr>
          <w:rFonts w:hint="eastAsia" w:ascii="宋体" w:hAnsi="宋体" w:eastAsia="宋体" w:cs="Times New Roman"/>
          <w:color w:val="auto"/>
          <w:sz w:val="28"/>
        </w:rPr>
      </w:pPr>
      <w:r>
        <w:rPr>
          <w:rFonts w:hint="eastAsia" w:ascii="宋体" w:hAnsi="宋体" w:eastAsia="宋体" w:cs="Times New Roman"/>
          <w:color w:val="auto"/>
          <w:sz w:val="28"/>
        </w:rPr>
        <w:t>日期： 20</w:t>
      </w:r>
      <w:r>
        <w:rPr>
          <w:rFonts w:hint="eastAsia" w:ascii="宋体" w:hAnsi="宋体" w:eastAsia="宋体" w:cs="Times New Roman"/>
          <w:color w:val="auto"/>
          <w:sz w:val="28"/>
          <w:lang w:val="en-US" w:eastAsia="zh-CN"/>
        </w:rPr>
        <w:t>25</w:t>
      </w:r>
      <w:r>
        <w:rPr>
          <w:rFonts w:hint="eastAsia" w:ascii="宋体" w:hAnsi="宋体" w:eastAsia="宋体" w:cs="Times New Roman"/>
          <w:color w:val="auto"/>
          <w:sz w:val="28"/>
        </w:rPr>
        <w:t>年</w:t>
      </w:r>
      <w:r>
        <w:rPr>
          <w:rFonts w:hint="eastAsia" w:ascii="宋体" w:hAnsi="宋体" w:eastAsia="宋体" w:cs="Times New Roman"/>
          <w:color w:val="auto"/>
          <w:sz w:val="28"/>
          <w:lang w:val="en-US" w:eastAsia="zh-CN"/>
        </w:rPr>
        <w:t>1</w:t>
      </w:r>
      <w:r>
        <w:rPr>
          <w:rFonts w:hint="eastAsia" w:ascii="宋体" w:hAnsi="宋体" w:cs="Times New Roman"/>
          <w:color w:val="auto"/>
          <w:sz w:val="28"/>
          <w:lang w:val="en-US" w:eastAsia="zh-CN"/>
        </w:rPr>
        <w:t>1</w:t>
      </w:r>
      <w:r>
        <w:rPr>
          <w:rFonts w:hint="eastAsia" w:ascii="宋体" w:hAnsi="宋体" w:eastAsia="宋体" w:cs="Times New Roman"/>
          <w:color w:val="auto"/>
          <w:sz w:val="28"/>
        </w:rPr>
        <w:t>月</w:t>
      </w:r>
    </w:p>
    <w:p w14:paraId="5C7F9E0C">
      <w:pPr>
        <w:pStyle w:val="4"/>
        <w:tabs>
          <w:tab w:val="left" w:pos="7875"/>
        </w:tabs>
        <w:spacing w:before="120" w:after="120" w:line="240" w:lineRule="auto"/>
        <w:ind w:firstLine="0"/>
        <w:jc w:val="center"/>
        <w:rPr>
          <w:rFonts w:hint="eastAsia" w:ascii="宋体" w:hAnsi="宋体" w:eastAsia="宋体" w:cs="Times New Roman"/>
          <w:color w:val="auto"/>
          <w:sz w:val="28"/>
        </w:rPr>
      </w:pPr>
    </w:p>
    <w:p w14:paraId="0CF01086">
      <w:pPr>
        <w:pStyle w:val="4"/>
        <w:spacing w:before="120" w:after="120" w:line="240" w:lineRule="auto"/>
        <w:ind w:firstLine="1260" w:firstLineChars="450"/>
        <w:rPr>
          <w:rFonts w:hint="eastAsia" w:ascii="宋体" w:hAnsi="宋体" w:eastAsia="宋体" w:cs="Times New Roman"/>
          <w:color w:val="auto"/>
          <w:sz w:val="28"/>
        </w:rPr>
      </w:pPr>
    </w:p>
    <w:p w14:paraId="5B4DA8FC">
      <w:pPr>
        <w:jc w:val="center"/>
        <w:rPr>
          <w:rFonts w:hint="eastAsia" w:ascii="黑体" w:hAnsi="宋体" w:eastAsia="黑体" w:cs="Times New Roman"/>
          <w:color w:val="auto"/>
          <w:sz w:val="44"/>
          <w:szCs w:val="44"/>
        </w:rPr>
      </w:pPr>
      <w:r>
        <w:rPr>
          <w:rFonts w:hint="eastAsia" w:ascii="黑体" w:hAnsi="宋体" w:eastAsia="黑体" w:cs="Times New Roman"/>
          <w:color w:val="auto"/>
          <w:sz w:val="44"/>
          <w:szCs w:val="44"/>
        </w:rPr>
        <w:t>目 录</w:t>
      </w:r>
    </w:p>
    <w:p w14:paraId="62A4F61A">
      <w:pPr>
        <w:pStyle w:val="4"/>
        <w:spacing w:before="120" w:after="120" w:line="240" w:lineRule="auto"/>
        <w:ind w:firstLine="1260" w:firstLineChars="450"/>
        <w:rPr>
          <w:rFonts w:ascii="宋体" w:hAnsi="宋体" w:eastAsia="宋体" w:cs="Times New Roman"/>
          <w:color w:val="auto"/>
          <w:sz w:val="28"/>
        </w:rPr>
      </w:pPr>
    </w:p>
    <w:p w14:paraId="6EB154E1">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 xml:space="preserve">第一章  </w:t>
      </w:r>
      <w:r>
        <w:rPr>
          <w:rFonts w:hint="eastAsia" w:ascii="宋体" w:hAnsi="宋体" w:eastAsia="宋体" w:cs="Times New Roman"/>
          <w:b/>
          <w:color w:val="auto"/>
          <w:sz w:val="24"/>
          <w:lang w:val="en-US" w:eastAsia="zh-CN"/>
        </w:rPr>
        <w:t>邀请</w:t>
      </w:r>
      <w:r>
        <w:rPr>
          <w:rFonts w:hint="eastAsia" w:ascii="宋体" w:hAnsi="宋体" w:eastAsia="宋体" w:cs="Times New Roman"/>
          <w:b/>
          <w:color w:val="auto"/>
          <w:sz w:val="24"/>
        </w:rPr>
        <w:t>公告</w:t>
      </w:r>
    </w:p>
    <w:p w14:paraId="47AAACAC">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第二章  投标须知</w:t>
      </w:r>
    </w:p>
    <w:p w14:paraId="290966D1">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(一)总则</w:t>
      </w:r>
    </w:p>
    <w:p w14:paraId="17E17EAB">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(二)招标文件</w:t>
      </w:r>
    </w:p>
    <w:p w14:paraId="012C85A0">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(三)投标文件</w:t>
      </w:r>
    </w:p>
    <w:p w14:paraId="31D810DB">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(四)开标、评标及定标</w:t>
      </w:r>
    </w:p>
    <w:p w14:paraId="7DFC3AEB">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(五)授予合同</w:t>
      </w:r>
    </w:p>
    <w:p w14:paraId="59EA581E">
      <w:pPr>
        <w:spacing w:line="360" w:lineRule="auto"/>
        <w:ind w:firstLine="451" w:firstLineChars="188"/>
        <w:rPr>
          <w:rFonts w:hint="eastAsia" w:ascii="宋体" w:hAnsi="宋体" w:eastAsia="宋体" w:cs="Times New Roman"/>
          <w:bCs/>
          <w:color w:val="auto"/>
          <w:sz w:val="24"/>
        </w:rPr>
      </w:pPr>
      <w:r>
        <w:rPr>
          <w:rFonts w:hint="eastAsia" w:ascii="宋体" w:hAnsi="宋体" w:eastAsia="宋体" w:cs="Times New Roman"/>
          <w:bCs/>
          <w:color w:val="auto"/>
          <w:sz w:val="24"/>
        </w:rPr>
        <w:t>(六)标后管理</w:t>
      </w:r>
    </w:p>
    <w:p w14:paraId="0FA348BE">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第三章  合同条款</w:t>
      </w:r>
    </w:p>
    <w:p w14:paraId="1752EE01">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第四章  投标文件格式</w:t>
      </w:r>
    </w:p>
    <w:p w14:paraId="7B3BF9EE">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第五章  法定代表人资格证明书(格式)</w:t>
      </w:r>
    </w:p>
    <w:p w14:paraId="46EAEEC9">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 xml:space="preserve">        法定代表人授权委托书(格式)</w:t>
      </w:r>
    </w:p>
    <w:p w14:paraId="44915C21">
      <w:pPr>
        <w:spacing w:line="360" w:lineRule="auto"/>
        <w:ind w:firstLine="453" w:firstLineChars="188"/>
        <w:rPr>
          <w:rFonts w:hint="eastAsia" w:ascii="宋体" w:hAnsi="宋体" w:eastAsia="宋体" w:cs="Times New Roman"/>
          <w:b/>
          <w:color w:val="auto"/>
          <w:sz w:val="24"/>
        </w:rPr>
      </w:pPr>
      <w:r>
        <w:rPr>
          <w:rFonts w:hint="eastAsia" w:ascii="宋体" w:hAnsi="宋体" w:eastAsia="宋体" w:cs="Times New Roman"/>
          <w:b/>
          <w:color w:val="auto"/>
          <w:sz w:val="24"/>
        </w:rPr>
        <w:t>第六章  工程预算价文件</w:t>
      </w:r>
    </w:p>
    <w:p w14:paraId="35D083B5">
      <w:pPr>
        <w:ind w:firstLine="564" w:firstLineChars="188"/>
        <w:rPr>
          <w:rFonts w:hint="eastAsia" w:ascii="宋体" w:hAnsi="宋体" w:eastAsia="宋体" w:cs="Times New Roman"/>
          <w:color w:val="auto"/>
          <w:sz w:val="30"/>
          <w:szCs w:val="30"/>
        </w:rPr>
      </w:pPr>
    </w:p>
    <w:p w14:paraId="64E363AA">
      <w:pPr>
        <w:ind w:firstLine="564" w:firstLineChars="188"/>
        <w:rPr>
          <w:rFonts w:hint="eastAsia" w:ascii="宋体" w:hAnsi="宋体" w:eastAsia="宋体" w:cs="Times New Roman"/>
          <w:color w:val="auto"/>
          <w:sz w:val="30"/>
          <w:szCs w:val="30"/>
        </w:rPr>
      </w:pPr>
    </w:p>
    <w:p w14:paraId="545F1AB8">
      <w:pPr>
        <w:ind w:firstLine="564" w:firstLineChars="188"/>
        <w:rPr>
          <w:rFonts w:hint="eastAsia" w:ascii="宋体" w:hAnsi="宋体" w:eastAsia="宋体" w:cs="Times New Roman"/>
          <w:color w:val="auto"/>
          <w:sz w:val="30"/>
          <w:szCs w:val="30"/>
        </w:rPr>
      </w:pPr>
    </w:p>
    <w:p w14:paraId="31BA64A9">
      <w:pPr>
        <w:ind w:firstLine="564" w:firstLineChars="188"/>
        <w:rPr>
          <w:rFonts w:hint="eastAsia" w:ascii="宋体" w:hAnsi="宋体" w:eastAsia="宋体" w:cs="Times New Roman"/>
          <w:color w:val="auto"/>
          <w:sz w:val="30"/>
          <w:szCs w:val="30"/>
        </w:rPr>
      </w:pPr>
    </w:p>
    <w:p w14:paraId="2E327BBA">
      <w:pPr>
        <w:ind w:firstLine="564" w:firstLineChars="188"/>
        <w:rPr>
          <w:rFonts w:hint="eastAsia" w:ascii="宋体" w:hAnsi="宋体" w:eastAsia="宋体" w:cs="Times New Roman"/>
          <w:color w:val="auto"/>
          <w:sz w:val="30"/>
          <w:szCs w:val="30"/>
        </w:rPr>
      </w:pPr>
    </w:p>
    <w:p w14:paraId="113FC034">
      <w:pPr>
        <w:ind w:firstLine="564" w:firstLineChars="188"/>
        <w:rPr>
          <w:rFonts w:hint="eastAsia" w:ascii="宋体" w:hAnsi="宋体" w:eastAsia="宋体" w:cs="Times New Roman"/>
          <w:color w:val="auto"/>
          <w:sz w:val="30"/>
          <w:szCs w:val="30"/>
        </w:rPr>
      </w:pPr>
    </w:p>
    <w:p w14:paraId="703A233A">
      <w:pPr>
        <w:ind w:firstLine="564" w:firstLineChars="188"/>
        <w:rPr>
          <w:rFonts w:hint="eastAsia" w:ascii="宋体" w:hAnsi="宋体" w:eastAsia="宋体" w:cs="Times New Roman"/>
          <w:color w:val="auto"/>
          <w:sz w:val="30"/>
          <w:szCs w:val="30"/>
        </w:rPr>
      </w:pPr>
    </w:p>
    <w:p w14:paraId="05D73FB9">
      <w:pPr>
        <w:ind w:firstLine="564" w:firstLineChars="188"/>
        <w:rPr>
          <w:rFonts w:hint="eastAsia" w:ascii="宋体" w:hAnsi="宋体" w:eastAsia="宋体" w:cs="Times New Roman"/>
          <w:color w:val="auto"/>
          <w:sz w:val="30"/>
          <w:szCs w:val="30"/>
        </w:rPr>
      </w:pPr>
    </w:p>
    <w:p w14:paraId="6CB2B001">
      <w:pPr>
        <w:ind w:firstLine="564" w:firstLineChars="188"/>
        <w:rPr>
          <w:rFonts w:hint="eastAsia" w:ascii="宋体" w:hAnsi="宋体" w:eastAsia="宋体" w:cs="Times New Roman"/>
          <w:color w:val="auto"/>
          <w:sz w:val="30"/>
          <w:szCs w:val="30"/>
        </w:rPr>
      </w:pPr>
    </w:p>
    <w:p w14:paraId="03DB6978">
      <w:pPr>
        <w:ind w:firstLine="564" w:firstLineChars="188"/>
        <w:rPr>
          <w:rFonts w:hint="eastAsia" w:ascii="宋体" w:hAnsi="宋体" w:eastAsia="宋体" w:cs="Times New Roman"/>
          <w:color w:val="auto"/>
          <w:sz w:val="30"/>
          <w:szCs w:val="30"/>
        </w:rPr>
      </w:pPr>
    </w:p>
    <w:p w14:paraId="52B739EC">
      <w:pPr>
        <w:ind w:firstLine="564" w:firstLineChars="188"/>
        <w:rPr>
          <w:rFonts w:hint="eastAsia" w:ascii="宋体" w:hAnsi="宋体" w:eastAsia="宋体" w:cs="Times New Roman"/>
          <w:color w:val="auto"/>
          <w:sz w:val="30"/>
          <w:szCs w:val="30"/>
        </w:rPr>
      </w:pPr>
    </w:p>
    <w:p w14:paraId="02FADD8B">
      <w:pPr>
        <w:ind w:firstLine="564" w:firstLineChars="188"/>
        <w:rPr>
          <w:rFonts w:hint="eastAsia" w:ascii="宋体" w:hAnsi="宋体" w:eastAsia="宋体" w:cs="Times New Roman"/>
          <w:color w:val="auto"/>
          <w:sz w:val="30"/>
          <w:szCs w:val="30"/>
        </w:rPr>
      </w:pPr>
    </w:p>
    <w:p w14:paraId="27BFA923">
      <w:pPr>
        <w:ind w:firstLine="564" w:firstLineChars="188"/>
        <w:rPr>
          <w:rFonts w:hint="eastAsia" w:ascii="宋体" w:hAnsi="宋体" w:eastAsia="宋体" w:cs="Times New Roman"/>
          <w:color w:val="auto"/>
          <w:sz w:val="30"/>
          <w:szCs w:val="30"/>
        </w:rPr>
      </w:pPr>
    </w:p>
    <w:p w14:paraId="726ACC1C">
      <w:pPr>
        <w:ind w:firstLine="564" w:firstLineChars="188"/>
        <w:rPr>
          <w:rFonts w:hint="eastAsia" w:ascii="宋体" w:hAnsi="宋体" w:eastAsia="宋体" w:cs="Times New Roman"/>
          <w:color w:val="auto"/>
          <w:sz w:val="30"/>
          <w:szCs w:val="30"/>
        </w:rPr>
      </w:pPr>
    </w:p>
    <w:p w14:paraId="2A3882AD">
      <w:pPr>
        <w:ind w:firstLine="564" w:firstLineChars="188"/>
        <w:rPr>
          <w:rFonts w:hint="eastAsia" w:ascii="宋体" w:hAnsi="宋体" w:eastAsia="宋体" w:cs="Times New Roman"/>
          <w:color w:val="auto"/>
          <w:sz w:val="30"/>
          <w:szCs w:val="30"/>
        </w:rPr>
      </w:pPr>
    </w:p>
    <w:p w14:paraId="1215375F">
      <w:pPr>
        <w:ind w:firstLine="564" w:firstLineChars="188"/>
        <w:rPr>
          <w:rFonts w:hint="eastAsia" w:ascii="宋体" w:hAnsi="宋体" w:eastAsia="宋体" w:cs="Times New Roman"/>
          <w:color w:val="auto"/>
          <w:sz w:val="30"/>
          <w:szCs w:val="30"/>
        </w:rPr>
      </w:pPr>
    </w:p>
    <w:p w14:paraId="6BB2520A">
      <w:pPr>
        <w:ind w:firstLine="564" w:firstLineChars="188"/>
        <w:rPr>
          <w:rFonts w:hint="eastAsia" w:ascii="宋体" w:hAnsi="宋体" w:eastAsia="宋体" w:cs="Times New Roman"/>
          <w:color w:val="auto"/>
          <w:sz w:val="30"/>
          <w:szCs w:val="30"/>
        </w:rPr>
      </w:pPr>
    </w:p>
    <w:p w14:paraId="3EC12E1A">
      <w:pPr>
        <w:jc w:val="center"/>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 xml:space="preserve">第一章  </w:t>
      </w:r>
      <w:r>
        <w:rPr>
          <w:rFonts w:hint="eastAsia" w:ascii="宋体" w:hAnsi="宋体" w:eastAsia="宋体" w:cs="Times New Roman"/>
          <w:b/>
          <w:color w:val="auto"/>
          <w:sz w:val="44"/>
          <w:szCs w:val="44"/>
          <w:lang w:val="en-US" w:eastAsia="zh-CN"/>
        </w:rPr>
        <w:t>邀请</w:t>
      </w:r>
      <w:r>
        <w:rPr>
          <w:rFonts w:hint="eastAsia" w:ascii="宋体" w:hAnsi="宋体" w:eastAsia="宋体" w:cs="Times New Roman"/>
          <w:b/>
          <w:color w:val="auto"/>
          <w:sz w:val="44"/>
          <w:szCs w:val="44"/>
        </w:rPr>
        <w:t>公告</w:t>
      </w:r>
    </w:p>
    <w:p w14:paraId="71F34C39">
      <w:pPr>
        <w:ind w:firstLine="564" w:firstLineChars="188"/>
        <w:jc w:val="center"/>
        <w:rPr>
          <w:rFonts w:hint="eastAsia" w:ascii="宋体" w:hAnsi="宋体" w:eastAsia="宋体" w:cs="Times New Roman"/>
          <w:color w:val="auto"/>
          <w:sz w:val="30"/>
          <w:szCs w:val="30"/>
        </w:rPr>
      </w:pPr>
    </w:p>
    <w:p w14:paraId="571AAF2C">
      <w:pPr>
        <w:widowControl/>
        <w:tabs>
          <w:tab w:val="left" w:pos="510"/>
          <w:tab w:val="left" w:pos="900"/>
          <w:tab w:val="left" w:pos="1100"/>
        </w:tabs>
        <w:spacing w:line="360" w:lineRule="exact"/>
        <w:ind w:firstLine="482" w:firstLineChars="200"/>
        <w:jc w:val="left"/>
        <w:rPr>
          <w:rFonts w:ascii="宋体" w:hAnsi="宋体" w:eastAsia="宋体" w:cs="宋体"/>
          <w:color w:val="auto"/>
          <w:kern w:val="0"/>
          <w:sz w:val="24"/>
        </w:rPr>
      </w:pPr>
      <w:r>
        <w:rPr>
          <w:rFonts w:hint="eastAsia" w:ascii="宋体" w:hAnsi="宋体" w:eastAsia="宋体" w:cs="宋体"/>
          <w:b/>
          <w:color w:val="auto"/>
          <w:kern w:val="0"/>
          <w:sz w:val="24"/>
        </w:rPr>
        <w:t>1.</w:t>
      </w:r>
      <w:r>
        <w:rPr>
          <w:rFonts w:ascii="Calibri" w:hAnsi="Calibri" w:eastAsia="宋体" w:cs="Times New Roman"/>
          <w:b/>
          <w:color w:val="auto"/>
          <w:kern w:val="0"/>
          <w:sz w:val="14"/>
        </w:rPr>
        <w:t>  </w:t>
      </w:r>
      <w:r>
        <w:rPr>
          <w:rFonts w:hint="eastAsia" w:ascii="宋体" w:hAnsi="宋体" w:eastAsia="宋体" w:cs="宋体"/>
          <w:b/>
          <w:color w:val="auto"/>
          <w:kern w:val="0"/>
          <w:sz w:val="24"/>
        </w:rPr>
        <w:t>招标条件</w:t>
      </w:r>
    </w:p>
    <w:p w14:paraId="179C4432">
      <w:pPr>
        <w:widowControl/>
        <w:spacing w:line="360" w:lineRule="exact"/>
        <w:ind w:firstLine="499" w:firstLineChars="208"/>
        <w:jc w:val="left"/>
        <w:rPr>
          <w:rFonts w:ascii="宋体" w:hAnsi="宋体" w:eastAsia="宋体" w:cs="宋体"/>
          <w:color w:val="auto"/>
          <w:kern w:val="0"/>
          <w:sz w:val="24"/>
        </w:rPr>
      </w:pPr>
      <w:r>
        <w:rPr>
          <w:rFonts w:hint="eastAsia" w:ascii="宋体" w:hAnsi="宋体" w:eastAsia="宋体" w:cs="宋体"/>
          <w:color w:val="auto"/>
          <w:kern w:val="0"/>
          <w:sz w:val="24"/>
        </w:rPr>
        <w:t>本招标项目</w:t>
      </w:r>
      <w:r>
        <w:rPr>
          <w:rFonts w:hint="eastAsia" w:ascii="宋体" w:hAnsi="宋体" w:cs="宋体"/>
          <w:color w:val="auto"/>
          <w:kern w:val="0"/>
          <w:sz w:val="24"/>
          <w:u w:val="single"/>
          <w:lang w:eastAsia="zh-CN"/>
        </w:rPr>
        <w:t>东海镇西黄村农村道路亮化工程</w:t>
      </w:r>
      <w:r>
        <w:rPr>
          <w:rFonts w:hint="eastAsia" w:ascii="宋体" w:hAnsi="宋体" w:eastAsia="宋体" w:cs="宋体"/>
          <w:color w:val="auto"/>
          <w:kern w:val="0"/>
          <w:sz w:val="24"/>
        </w:rPr>
        <w:t>已批准建设，项目业主为</w:t>
      </w:r>
      <w:r>
        <w:rPr>
          <w:rFonts w:hint="eastAsia" w:ascii="宋体" w:hAnsi="宋体" w:cs="宋体"/>
          <w:color w:val="auto"/>
          <w:kern w:val="0"/>
          <w:sz w:val="24"/>
          <w:u w:val="single"/>
          <w:lang w:eastAsia="zh-CN"/>
        </w:rPr>
        <w:t>莆田市城厢区东海镇西黄村村民委员会</w:t>
      </w:r>
      <w:r>
        <w:rPr>
          <w:rFonts w:hint="eastAsia" w:ascii="宋体" w:hAnsi="宋体" w:eastAsia="宋体" w:cs="宋体"/>
          <w:color w:val="auto"/>
          <w:kern w:val="0"/>
          <w:sz w:val="24"/>
        </w:rPr>
        <w:t>，建设资金来自</w:t>
      </w:r>
      <w:r>
        <w:rPr>
          <w:rFonts w:hint="eastAsia" w:ascii="宋体" w:hAnsi="宋体" w:eastAsia="宋体" w:cs="宋体"/>
          <w:color w:val="auto"/>
          <w:kern w:val="0"/>
          <w:sz w:val="24"/>
          <w:u w:val="single"/>
          <w:lang w:val="en-US" w:eastAsia="zh-CN"/>
        </w:rPr>
        <w:t>上级</w:t>
      </w:r>
      <w:r>
        <w:rPr>
          <w:rFonts w:hint="eastAsia" w:ascii="宋体" w:hAnsi="宋体" w:eastAsia="宋体" w:cs="宋体"/>
          <w:color w:val="auto"/>
          <w:kern w:val="0"/>
          <w:sz w:val="24"/>
          <w:u w:val="single"/>
        </w:rPr>
        <w:t>拨款</w:t>
      </w:r>
      <w:r>
        <w:rPr>
          <w:rFonts w:hint="eastAsia" w:ascii="宋体" w:hAnsi="宋体" w:cs="宋体"/>
          <w:color w:val="auto"/>
          <w:kern w:val="0"/>
          <w:sz w:val="24"/>
          <w:u w:val="single"/>
          <w:lang w:val="en-US" w:eastAsia="zh-CN"/>
        </w:rPr>
        <w:t>及自筹</w:t>
      </w:r>
      <w:r>
        <w:rPr>
          <w:rFonts w:hint="eastAsia" w:ascii="宋体" w:hAnsi="宋体" w:eastAsia="宋体" w:cs="宋体"/>
          <w:color w:val="auto"/>
          <w:kern w:val="0"/>
          <w:sz w:val="24"/>
        </w:rPr>
        <w:t>，招标人为</w:t>
      </w:r>
      <w:r>
        <w:rPr>
          <w:rFonts w:hint="eastAsia" w:ascii="宋体" w:hAnsi="宋体" w:cs="宋体"/>
          <w:color w:val="auto"/>
          <w:kern w:val="0"/>
          <w:sz w:val="24"/>
          <w:u w:val="single"/>
          <w:lang w:eastAsia="zh-CN"/>
        </w:rPr>
        <w:t>莆田市城厢区东海镇西黄村村民委员会</w:t>
      </w:r>
      <w:r>
        <w:rPr>
          <w:rFonts w:hint="eastAsia" w:ascii="宋体" w:hAnsi="宋体" w:eastAsia="宋体" w:cs="宋体"/>
          <w:color w:val="auto"/>
          <w:kern w:val="0"/>
          <w:sz w:val="24"/>
        </w:rPr>
        <w:t>，委托的招标代理单位为</w:t>
      </w:r>
      <w:r>
        <w:rPr>
          <w:rFonts w:hint="eastAsia" w:ascii="宋体" w:hAnsi="宋体" w:cs="宋体"/>
          <w:color w:val="auto"/>
          <w:kern w:val="0"/>
          <w:sz w:val="24"/>
          <w:u w:val="single"/>
          <w:lang w:eastAsia="zh-CN"/>
        </w:rPr>
        <w:t>福建省盛阳工程项目管理有限公司</w:t>
      </w:r>
      <w:r>
        <w:rPr>
          <w:rFonts w:hint="eastAsia" w:ascii="宋体" w:hAnsi="宋体" w:eastAsia="宋体" w:cs="宋体"/>
          <w:color w:val="auto"/>
          <w:kern w:val="0"/>
          <w:sz w:val="24"/>
        </w:rPr>
        <w:t>。</w:t>
      </w:r>
      <w:r>
        <w:rPr>
          <w:rFonts w:hint="eastAsia" w:ascii="宋体" w:hAnsi="宋体" w:eastAsia="宋体" w:cs="Times New Roman"/>
          <w:color w:val="auto"/>
          <w:sz w:val="24"/>
        </w:rPr>
        <w:t>项目已具备招标条件，</w:t>
      </w:r>
      <w:r>
        <w:rPr>
          <w:rFonts w:hint="eastAsia" w:ascii="宋体" w:hAnsi="宋体" w:eastAsia="宋体" w:cs="宋体"/>
          <w:color w:val="auto"/>
          <w:spacing w:val="0"/>
          <w:sz w:val="24"/>
          <w:szCs w:val="24"/>
          <w:highlight w:val="none"/>
          <w:shd w:val="clear" w:color="auto" w:fill="FFFFFF"/>
        </w:rPr>
        <w:t>现</w:t>
      </w:r>
      <w:r>
        <w:rPr>
          <w:rFonts w:hint="eastAsia" w:ascii="宋体" w:hAnsi="宋体" w:eastAsia="宋体" w:cs="宋体"/>
          <w:color w:val="auto"/>
          <w:sz w:val="24"/>
        </w:rPr>
        <w:t>对该项目的施工进行</w:t>
      </w:r>
      <w:r>
        <w:rPr>
          <w:rFonts w:hint="eastAsia" w:ascii="宋体" w:hAnsi="宋体"/>
          <w:color w:val="000000"/>
          <w:sz w:val="24"/>
          <w:highlight w:val="none"/>
          <w:u w:val="single"/>
        </w:rPr>
        <w:t>邀请</w:t>
      </w:r>
      <w:r>
        <w:rPr>
          <w:rFonts w:hint="eastAsia" w:ascii="宋体" w:hAnsi="宋体"/>
          <w:color w:val="000000"/>
          <w:sz w:val="24"/>
          <w:highlight w:val="none"/>
        </w:rPr>
        <w:t>招标。</w:t>
      </w:r>
      <w:r>
        <w:rPr>
          <w:rFonts w:hint="eastAsia" w:ascii="宋体" w:hAnsi="宋体"/>
          <w:color w:val="000000"/>
          <w:sz w:val="24"/>
          <w:highlight w:val="none"/>
          <w:lang w:eastAsia="zh-CN"/>
        </w:rPr>
        <w:t>邀请名单：</w:t>
      </w:r>
      <w:r>
        <w:rPr>
          <w:rFonts w:hint="eastAsia" w:ascii="宋体" w:hAnsi="宋体" w:eastAsia="宋体" w:cs="宋体"/>
          <w:b w:val="0"/>
          <w:bCs w:val="0"/>
          <w:color w:val="auto"/>
          <w:sz w:val="24"/>
          <w:u w:val="single"/>
          <w:lang w:val="en-US" w:eastAsia="zh-CN"/>
        </w:rPr>
        <w:t>福建景佳盛市政园林工程有限公司、</w:t>
      </w:r>
      <w:r>
        <w:rPr>
          <w:rFonts w:hint="eastAsia" w:ascii="宋体" w:hAnsi="宋体" w:eastAsia="宋体" w:cs="宋体"/>
          <w:b w:val="0"/>
          <w:bCs w:val="0"/>
          <w:color w:val="auto"/>
          <w:sz w:val="24"/>
          <w:u w:val="single"/>
        </w:rPr>
        <w:t>福建省东方精工建设有限公司</w:t>
      </w:r>
      <w:r>
        <w:rPr>
          <w:rFonts w:hint="eastAsia" w:ascii="宋体" w:hAnsi="宋体" w:cs="宋体"/>
          <w:b w:val="0"/>
          <w:bCs w:val="0"/>
          <w:color w:val="auto"/>
          <w:sz w:val="24"/>
          <w:u w:val="single"/>
          <w:lang w:eastAsia="zh-CN"/>
        </w:rPr>
        <w:t>、</w:t>
      </w:r>
      <w:r>
        <w:rPr>
          <w:rFonts w:hint="eastAsia" w:ascii="宋体" w:hAnsi="宋体" w:eastAsia="宋体" w:cs="宋体"/>
          <w:b w:val="0"/>
          <w:bCs w:val="0"/>
          <w:color w:val="auto"/>
          <w:sz w:val="24"/>
          <w:u w:val="single"/>
          <w:lang w:val="en-US" w:eastAsia="zh-CN"/>
        </w:rPr>
        <w:t>莆田市佳景建设工程有限公司</w:t>
      </w:r>
      <w:r>
        <w:rPr>
          <w:rFonts w:hint="eastAsia" w:ascii="宋体" w:hAnsi="宋体" w:eastAsia="宋体" w:cs="Times New Roman"/>
          <w:color w:val="auto"/>
          <w:sz w:val="24"/>
        </w:rPr>
        <w:t>。</w:t>
      </w:r>
    </w:p>
    <w:p w14:paraId="42C8503A">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2.</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项目概况和招标范围</w:t>
      </w:r>
      <w:bookmarkStart w:id="0" w:name="_GoBack"/>
      <w:bookmarkEnd w:id="0"/>
    </w:p>
    <w:p w14:paraId="167BD049">
      <w:pPr>
        <w:widowControl/>
        <w:tabs>
          <w:tab w:val="left" w:pos="51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1)</w:t>
      </w:r>
      <w:r>
        <w:rPr>
          <w:rFonts w:ascii="Calibri" w:hAnsi="Calibri" w:eastAsia="宋体" w:cs="Times New Roman"/>
          <w:color w:val="auto"/>
          <w:kern w:val="0"/>
          <w:sz w:val="14"/>
          <w:szCs w:val="14"/>
        </w:rPr>
        <w:t xml:space="preserve">   </w:t>
      </w:r>
      <w:r>
        <w:rPr>
          <w:rFonts w:hint="eastAsia" w:ascii="宋体" w:hAnsi="宋体" w:eastAsia="宋体" w:cs="宋体"/>
          <w:color w:val="auto"/>
          <w:kern w:val="0"/>
          <w:sz w:val="24"/>
        </w:rPr>
        <w:t>建设地点：</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eastAsia="zh-CN"/>
        </w:rPr>
        <w:t>东海镇西黄村</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5109C5BA">
      <w:pPr>
        <w:widowControl/>
        <w:tabs>
          <w:tab w:val="left" w:pos="51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ascii="Calibri" w:hAnsi="Calibri" w:eastAsia="宋体" w:cs="Times New Roman"/>
          <w:color w:val="auto"/>
          <w:kern w:val="0"/>
          <w:sz w:val="14"/>
          <w:szCs w:val="14"/>
        </w:rPr>
        <w:t xml:space="preserve">   </w:t>
      </w:r>
      <w:r>
        <w:rPr>
          <w:rFonts w:hint="eastAsia" w:ascii="宋体" w:hAnsi="宋体" w:eastAsia="宋体" w:cs="宋体"/>
          <w:color w:val="auto"/>
          <w:kern w:val="0"/>
          <w:sz w:val="24"/>
        </w:rPr>
        <w:t>工程建设规模：</w:t>
      </w:r>
      <w:r>
        <w:rPr>
          <w:rFonts w:hint="eastAsia" w:ascii="宋体" w:hAnsi="宋体" w:eastAsia="宋体" w:cs="宋体"/>
          <w:color w:val="auto"/>
          <w:kern w:val="0"/>
          <w:sz w:val="24"/>
          <w:u w:val="single"/>
        </w:rPr>
        <w:t xml:space="preserve">  投资概算约</w:t>
      </w:r>
      <w:r>
        <w:rPr>
          <w:rFonts w:hint="eastAsia" w:ascii="宋体" w:hAnsi="宋体" w:cs="宋体"/>
          <w:color w:val="auto"/>
          <w:kern w:val="0"/>
          <w:sz w:val="24"/>
          <w:u w:val="single"/>
          <w:lang w:val="en-US" w:eastAsia="zh-CN"/>
        </w:rPr>
        <w:t>23</w:t>
      </w:r>
      <w:r>
        <w:rPr>
          <w:rFonts w:hint="eastAsia" w:ascii="宋体" w:hAnsi="宋体" w:eastAsia="宋体" w:cs="宋体"/>
          <w:color w:val="auto"/>
          <w:kern w:val="0"/>
          <w:sz w:val="24"/>
          <w:u w:val="single"/>
        </w:rPr>
        <w:t xml:space="preserve">万元  </w:t>
      </w:r>
      <w:r>
        <w:rPr>
          <w:rFonts w:hint="eastAsia" w:ascii="宋体" w:hAnsi="宋体" w:eastAsia="宋体" w:cs="宋体"/>
          <w:color w:val="auto"/>
          <w:kern w:val="0"/>
          <w:sz w:val="24"/>
        </w:rPr>
        <w:t>；</w:t>
      </w:r>
    </w:p>
    <w:p w14:paraId="54A6234B">
      <w:pPr>
        <w:widowControl/>
        <w:tabs>
          <w:tab w:val="left" w:pos="51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ascii="Calibri" w:hAnsi="Calibri" w:eastAsia="宋体" w:cs="Times New Roman"/>
          <w:color w:val="auto"/>
          <w:kern w:val="0"/>
          <w:sz w:val="14"/>
          <w:szCs w:val="14"/>
        </w:rPr>
        <w:t xml:space="preserve">   </w:t>
      </w:r>
      <w:r>
        <w:rPr>
          <w:rFonts w:hint="eastAsia" w:ascii="宋体" w:hAnsi="宋体" w:eastAsia="宋体" w:cs="宋体"/>
          <w:color w:val="auto"/>
          <w:kern w:val="0"/>
          <w:sz w:val="24"/>
        </w:rPr>
        <w:t>招标范围和内容：</w:t>
      </w:r>
      <w:r>
        <w:rPr>
          <w:rFonts w:hint="eastAsia" w:ascii="宋体" w:hAnsi="宋体" w:eastAsia="宋体" w:cs="宋体"/>
          <w:color w:val="auto"/>
          <w:kern w:val="0"/>
          <w:sz w:val="24"/>
          <w:u w:val="single"/>
        </w:rPr>
        <w:t xml:space="preserve">  按施工图纸并结合工程量清单 </w:t>
      </w:r>
      <w:r>
        <w:rPr>
          <w:rFonts w:hint="eastAsia" w:ascii="宋体" w:hAnsi="宋体" w:eastAsia="宋体" w:cs="宋体"/>
          <w:color w:val="auto"/>
          <w:kern w:val="0"/>
          <w:sz w:val="24"/>
        </w:rPr>
        <w:t>；</w:t>
      </w:r>
    </w:p>
    <w:p w14:paraId="1665E46E">
      <w:pPr>
        <w:widowControl/>
        <w:tabs>
          <w:tab w:val="left" w:pos="51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4)</w:t>
      </w:r>
      <w:r>
        <w:rPr>
          <w:rFonts w:ascii="Calibri" w:hAnsi="Calibri" w:eastAsia="宋体" w:cs="Times New Roman"/>
          <w:color w:val="auto"/>
          <w:kern w:val="0"/>
          <w:sz w:val="14"/>
          <w:szCs w:val="14"/>
        </w:rPr>
        <w:t xml:space="preserve">   </w:t>
      </w:r>
      <w:r>
        <w:rPr>
          <w:rFonts w:hint="eastAsia" w:ascii="宋体" w:hAnsi="宋体" w:eastAsia="宋体" w:cs="宋体"/>
          <w:color w:val="auto"/>
          <w:kern w:val="0"/>
          <w:sz w:val="24"/>
        </w:rPr>
        <w:t>工期要求：</w:t>
      </w:r>
      <w:r>
        <w:rPr>
          <w:rFonts w:hint="eastAsia" w:ascii="宋体" w:hAnsi="宋体" w:cs="宋体"/>
          <w:color w:val="auto"/>
          <w:kern w:val="0"/>
          <w:sz w:val="24"/>
          <w:highlight w:val="none"/>
          <w:u w:val="single"/>
          <w:lang w:val="en-US" w:eastAsia="zh-CN"/>
        </w:rPr>
        <w:t>25</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rPr>
        <w:t>日历天；</w:t>
      </w:r>
    </w:p>
    <w:p w14:paraId="0E4316F9">
      <w:pPr>
        <w:widowControl/>
        <w:tabs>
          <w:tab w:val="left" w:pos="51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5)</w:t>
      </w:r>
      <w:r>
        <w:rPr>
          <w:rFonts w:ascii="Calibri" w:hAnsi="Calibri" w:eastAsia="宋体" w:cs="Times New Roman"/>
          <w:color w:val="auto"/>
          <w:kern w:val="0"/>
          <w:sz w:val="14"/>
          <w:szCs w:val="14"/>
        </w:rPr>
        <w:t xml:space="preserve">   </w:t>
      </w:r>
      <w:r>
        <w:rPr>
          <w:rFonts w:hint="eastAsia" w:ascii="宋体" w:hAnsi="宋体" w:eastAsia="宋体" w:cs="宋体"/>
          <w:color w:val="auto"/>
          <w:kern w:val="0"/>
          <w:sz w:val="24"/>
        </w:rPr>
        <w:t>工程质量要求：</w:t>
      </w:r>
      <w:r>
        <w:rPr>
          <w:rFonts w:hint="eastAsia" w:ascii="宋体" w:hAnsi="宋体" w:eastAsia="宋体" w:cs="宋体"/>
          <w:color w:val="auto"/>
          <w:kern w:val="0"/>
          <w:sz w:val="24"/>
          <w:u w:val="single"/>
        </w:rPr>
        <w:t xml:space="preserve">  合格  </w:t>
      </w:r>
      <w:r>
        <w:rPr>
          <w:rFonts w:hint="eastAsia" w:ascii="宋体" w:hAnsi="宋体" w:eastAsia="宋体" w:cs="宋体"/>
          <w:color w:val="auto"/>
          <w:kern w:val="0"/>
          <w:sz w:val="24"/>
        </w:rPr>
        <w:t>；</w:t>
      </w:r>
    </w:p>
    <w:p w14:paraId="62F296A4">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3.</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投标人资格要求及审查办法</w:t>
      </w:r>
    </w:p>
    <w:p w14:paraId="312E9327">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本招标项目要求投标人具备</w:t>
      </w:r>
      <w:r>
        <w:rPr>
          <w:rFonts w:hint="eastAsia" w:ascii="宋体" w:hAnsi="宋体" w:eastAsia="宋体" w:cs="宋体"/>
          <w:color w:val="auto"/>
          <w:sz w:val="24"/>
          <w:u w:val="single"/>
        </w:rPr>
        <w:t>市政公用工程</w:t>
      </w:r>
      <w:r>
        <w:rPr>
          <w:rFonts w:hint="eastAsia" w:ascii="宋体" w:hAnsi="宋体" w:eastAsia="宋体" w:cs="宋体"/>
          <w:color w:val="auto"/>
          <w:sz w:val="24"/>
          <w:u w:val="single"/>
          <w:lang w:val="en-US" w:eastAsia="zh-CN"/>
        </w:rPr>
        <w:t>施工总</w:t>
      </w:r>
      <w:r>
        <w:rPr>
          <w:rFonts w:hint="eastAsia" w:ascii="宋体" w:hAnsi="宋体" w:eastAsia="宋体" w:cs="宋体"/>
          <w:color w:val="auto"/>
          <w:sz w:val="24"/>
          <w:u w:val="single"/>
          <w:lang w:eastAsia="zh-CN"/>
        </w:rPr>
        <w:t>承包三级</w:t>
      </w:r>
      <w:r>
        <w:rPr>
          <w:rFonts w:hint="eastAsia" w:ascii="宋体" w:hAnsi="宋体" w:eastAsia="宋体" w:cs="宋体"/>
          <w:color w:val="auto"/>
          <w:sz w:val="24"/>
          <w:u w:val="single"/>
        </w:rPr>
        <w:t>及以上</w:t>
      </w:r>
      <w:r>
        <w:rPr>
          <w:rFonts w:hint="eastAsia" w:ascii="宋体" w:hAnsi="宋体" w:eastAsia="宋体" w:cs="宋体"/>
          <w:color w:val="auto"/>
          <w:sz w:val="24"/>
        </w:rPr>
        <w:t>资质和有效的《施工企业安全生产许可证》企业；</w:t>
      </w:r>
    </w:p>
    <w:p w14:paraId="6B0D927B">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投标人拟担任本招标项目的项目负责人应具备有效的不低于</w:t>
      </w:r>
      <w:r>
        <w:rPr>
          <w:rFonts w:hint="eastAsia" w:ascii="宋体" w:hAnsi="宋体" w:eastAsia="宋体" w:cs="宋体"/>
          <w:color w:val="auto"/>
          <w:sz w:val="24"/>
          <w:u w:val="single"/>
        </w:rPr>
        <w:t>贰</w:t>
      </w:r>
      <w:r>
        <w:rPr>
          <w:rFonts w:hint="eastAsia" w:ascii="宋体" w:hAnsi="宋体" w:eastAsia="宋体" w:cs="宋体"/>
          <w:color w:val="auto"/>
          <w:sz w:val="24"/>
        </w:rPr>
        <w:t>级</w:t>
      </w:r>
      <w:r>
        <w:rPr>
          <w:rFonts w:hint="eastAsia" w:ascii="宋体" w:hAnsi="宋体" w:eastAsia="宋体" w:cs="宋体"/>
          <w:color w:val="auto"/>
          <w:sz w:val="24"/>
          <w:u w:val="single"/>
        </w:rPr>
        <w:t>市政公用工程</w:t>
      </w:r>
      <w:r>
        <w:rPr>
          <w:rFonts w:hint="eastAsia" w:ascii="宋体" w:hAnsi="宋体" w:eastAsia="宋体" w:cs="宋体"/>
          <w:color w:val="auto"/>
          <w:sz w:val="24"/>
        </w:rPr>
        <w:t>(专业)注册建造师执业资格，并持有安全生产考核合格证书B证；</w:t>
      </w:r>
    </w:p>
    <w:p w14:paraId="71528EC8">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本招标项目不接受联合体投标；</w:t>
      </w:r>
    </w:p>
    <w:p w14:paraId="14343761">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投标人的企业信息和拟派项目管理人员信息应在福建省建设行业信息公开平台可查询到且查询到的信息完整</w:t>
      </w:r>
      <w:r>
        <w:rPr>
          <w:rFonts w:hint="eastAsia" w:ascii="宋体" w:hAnsi="宋体" w:eastAsia="宋体" w:cs="宋体"/>
          <w:color w:val="auto"/>
          <w:sz w:val="24"/>
        </w:rPr>
        <w:t>；</w:t>
      </w:r>
    </w:p>
    <w:p w14:paraId="40580FF6">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投标人不得属于被纳入福建省建设工程责任主体不良记录“质量安全黑名单”和“文明施工黑名单”，且在“黑名单”管理有效期内的企业。</w:t>
      </w:r>
    </w:p>
    <w:p w14:paraId="4D5B48DC">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投标人应在人员、设备、资金等方面具有承担本招标项目施工的能力；</w:t>
      </w:r>
    </w:p>
    <w:p w14:paraId="44BAD309">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本招标项目招标人采用资格后审的方式对投标人进行资格审查。</w:t>
      </w:r>
    </w:p>
    <w:p w14:paraId="4096FC72">
      <w:pPr>
        <w:keepNext w:val="0"/>
        <w:keepLines w:val="0"/>
        <w:pageBreakBefore w:val="0"/>
        <w:widowControl/>
        <w:tabs>
          <w:tab w:val="left" w:pos="510"/>
          <w:tab w:val="left" w:pos="900"/>
          <w:tab w:val="left" w:pos="1100"/>
        </w:tabs>
        <w:kinsoku/>
        <w:overflowPunct/>
        <w:topLinePunct w:val="0"/>
        <w:autoSpaceDE/>
        <w:autoSpaceDN/>
        <w:bidi w:val="0"/>
        <w:adjustRightInd/>
        <w:snapToGrid/>
        <w:spacing w:line="360" w:lineRule="exact"/>
        <w:ind w:firstLine="482" w:firstLineChars="200"/>
        <w:jc w:val="left"/>
        <w:textAlignment w:val="auto"/>
        <w:rPr>
          <w:rFonts w:ascii="宋体" w:hAnsi="宋体" w:eastAsia="宋体" w:cs="宋体"/>
          <w:color w:val="auto"/>
          <w:kern w:val="0"/>
          <w:sz w:val="24"/>
        </w:rPr>
      </w:pPr>
      <w:r>
        <w:rPr>
          <w:rFonts w:hint="eastAsia" w:ascii="宋体" w:hAnsi="宋体" w:eastAsia="宋体" w:cs="宋体"/>
          <w:b/>
          <w:color w:val="auto"/>
          <w:kern w:val="0"/>
          <w:sz w:val="24"/>
        </w:rPr>
        <w:t>4.</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招标文件的获取</w:t>
      </w:r>
    </w:p>
    <w:p w14:paraId="15B27526">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招标人自</w:t>
      </w:r>
      <w:r>
        <w:rPr>
          <w:rFonts w:hint="eastAsia" w:ascii="宋体" w:hAnsi="宋体" w:eastAsia="宋体" w:cs="宋体"/>
          <w:b/>
          <w:color w:val="auto"/>
          <w:kern w:val="0"/>
          <w:sz w:val="24"/>
          <w:u w:val="single"/>
        </w:rPr>
        <w:t>20</w:t>
      </w:r>
      <w:r>
        <w:rPr>
          <w:rFonts w:hint="eastAsia" w:ascii="宋体" w:hAnsi="宋体" w:eastAsia="宋体" w:cs="宋体"/>
          <w:b/>
          <w:color w:val="auto"/>
          <w:kern w:val="0"/>
          <w:sz w:val="24"/>
          <w:u w:val="single"/>
          <w:lang w:val="en-US" w:eastAsia="zh-CN"/>
        </w:rPr>
        <w:t>25</w:t>
      </w:r>
      <w:r>
        <w:rPr>
          <w:rFonts w:hint="eastAsia" w:ascii="宋体" w:hAnsi="宋体" w:eastAsia="宋体" w:cs="宋体"/>
          <w:b/>
          <w:color w:val="auto"/>
          <w:kern w:val="0"/>
          <w:sz w:val="24"/>
        </w:rPr>
        <w:t>年</w:t>
      </w:r>
      <w:r>
        <w:rPr>
          <w:rFonts w:hint="eastAsia" w:ascii="宋体" w:hAnsi="宋体" w:eastAsia="宋体" w:cs="宋体"/>
          <w:b/>
          <w:color w:val="auto"/>
          <w:kern w:val="0"/>
          <w:sz w:val="24"/>
          <w:u w:val="single"/>
          <w:lang w:val="en-US" w:eastAsia="zh-CN"/>
        </w:rPr>
        <w:t>1</w:t>
      </w:r>
      <w:r>
        <w:rPr>
          <w:rFonts w:hint="eastAsia" w:ascii="宋体" w:hAnsi="宋体" w:cs="宋体"/>
          <w:b/>
          <w:color w:val="auto"/>
          <w:kern w:val="0"/>
          <w:sz w:val="24"/>
          <w:u w:val="single"/>
          <w:lang w:val="en-US" w:eastAsia="zh-CN"/>
        </w:rPr>
        <w:t>1</w:t>
      </w:r>
      <w:r>
        <w:rPr>
          <w:rFonts w:hint="eastAsia" w:ascii="宋体" w:hAnsi="宋体" w:eastAsia="宋体" w:cs="宋体"/>
          <w:b/>
          <w:color w:val="auto"/>
          <w:kern w:val="0"/>
          <w:sz w:val="24"/>
        </w:rPr>
        <w:t>月</w:t>
      </w:r>
      <w:r>
        <w:rPr>
          <w:rFonts w:hint="eastAsia" w:ascii="宋体" w:hAnsi="宋体" w:cs="宋体"/>
          <w:b/>
          <w:color w:val="auto"/>
          <w:kern w:val="0"/>
          <w:sz w:val="24"/>
          <w:highlight w:val="none"/>
          <w:u w:val="single"/>
          <w:lang w:val="en-US" w:eastAsia="zh-CN"/>
        </w:rPr>
        <w:t xml:space="preserve"> 17 </w:t>
      </w:r>
      <w:r>
        <w:rPr>
          <w:rFonts w:hint="eastAsia" w:ascii="宋体" w:hAnsi="宋体" w:eastAsia="宋体" w:cs="宋体"/>
          <w:b/>
          <w:color w:val="auto"/>
          <w:kern w:val="0"/>
          <w:sz w:val="24"/>
          <w:highlight w:val="none"/>
        </w:rPr>
        <w:t>日</w:t>
      </w:r>
      <w:r>
        <w:rPr>
          <w:rFonts w:hint="eastAsia" w:ascii="宋体" w:hAnsi="宋体" w:eastAsia="宋体" w:cs="宋体"/>
          <w:color w:val="auto"/>
          <w:kern w:val="0"/>
          <w:sz w:val="24"/>
        </w:rPr>
        <w:t>起在</w:t>
      </w:r>
      <w:r>
        <w:rPr>
          <w:rFonts w:hint="eastAsia" w:ascii="宋体" w:hAnsi="宋体" w:eastAsia="宋体" w:cs="Arial"/>
          <w:color w:val="auto"/>
          <w:kern w:val="0"/>
          <w:sz w:val="24"/>
        </w:rPr>
        <w:t>莆田市城厢区人民政府网-政务公开-区公共资源配置（www.chengxiang.gov.cn）</w:t>
      </w:r>
      <w:r>
        <w:rPr>
          <w:rFonts w:hint="eastAsia" w:ascii="宋体" w:hAnsi="宋体" w:eastAsia="宋体" w:cs="宋体"/>
          <w:color w:val="auto"/>
          <w:kern w:val="0"/>
          <w:sz w:val="24"/>
        </w:rPr>
        <w:t>发布招标文件，投标人可登录</w:t>
      </w:r>
      <w:r>
        <w:rPr>
          <w:rFonts w:hint="eastAsia" w:ascii="宋体" w:hAnsi="宋体" w:eastAsia="宋体" w:cs="Arial"/>
          <w:color w:val="auto"/>
          <w:spacing w:val="-8"/>
          <w:kern w:val="0"/>
          <w:sz w:val="24"/>
        </w:rPr>
        <w:t>莆田市城厢区人民政府网-政务公开-区公共资源配置</w:t>
      </w:r>
      <w:r>
        <w:rPr>
          <w:rFonts w:hint="eastAsia" w:ascii="宋体" w:hAnsi="宋体" w:eastAsia="宋体" w:cs="宋体"/>
          <w:color w:val="auto"/>
          <w:kern w:val="0"/>
          <w:sz w:val="24"/>
        </w:rPr>
        <w:t>自行下载招标文件。</w:t>
      </w:r>
    </w:p>
    <w:p w14:paraId="0A925C05">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5.</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评标办法</w:t>
      </w:r>
    </w:p>
    <w:p w14:paraId="162E7544">
      <w:pPr>
        <w:widowControl/>
        <w:tabs>
          <w:tab w:val="left" w:pos="900"/>
          <w:tab w:val="left" w:pos="1100"/>
        </w:tabs>
        <w:spacing w:line="360" w:lineRule="exact"/>
        <w:jc w:val="left"/>
        <w:rPr>
          <w:rFonts w:ascii="宋体" w:hAnsi="宋体" w:eastAsia="宋体" w:cs="宋体"/>
          <w:color w:val="auto"/>
          <w:kern w:val="0"/>
          <w:sz w:val="24"/>
        </w:rPr>
      </w:pPr>
      <w:r>
        <w:rPr>
          <w:rFonts w:hint="eastAsia" w:ascii="宋体" w:hAnsi="宋体" w:eastAsia="宋体" w:cs="宋体"/>
          <w:color w:val="auto"/>
          <w:kern w:val="0"/>
          <w:sz w:val="24"/>
        </w:rPr>
        <w:t xml:space="preserve">    本招标项目采用的评标办法：</w:t>
      </w:r>
      <w:r>
        <w:rPr>
          <w:rFonts w:hint="eastAsia" w:ascii="宋体" w:hAnsi="宋体" w:eastAsia="宋体" w:cs="宋体"/>
          <w:b/>
          <w:color w:val="auto"/>
          <w:kern w:val="0"/>
          <w:sz w:val="24"/>
          <w:u w:val="single"/>
        </w:rPr>
        <w:t>随机抽取法。</w:t>
      </w:r>
    </w:p>
    <w:p w14:paraId="19F06EE3">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6.</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投标保证金的递交</w:t>
      </w:r>
    </w:p>
    <w:p w14:paraId="70914FA1">
      <w:pPr>
        <w:widowControl/>
        <w:spacing w:line="3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6.1本招标项目的投标保证金金额为人民币：</w:t>
      </w:r>
      <w:r>
        <w:rPr>
          <w:rFonts w:hint="eastAsia" w:ascii="宋体" w:hAnsi="宋体" w:cs="宋体"/>
          <w:color w:val="auto"/>
          <w:kern w:val="0"/>
          <w:sz w:val="24"/>
          <w:u w:val="single"/>
          <w:lang w:val="en-US" w:eastAsia="zh-CN"/>
        </w:rPr>
        <w:t>肆仟</w:t>
      </w:r>
      <w:r>
        <w:rPr>
          <w:rFonts w:hint="eastAsia" w:ascii="宋体" w:hAnsi="宋体" w:eastAsia="宋体" w:cs="宋体"/>
          <w:color w:val="auto"/>
          <w:kern w:val="0"/>
          <w:sz w:val="24"/>
          <w:u w:val="single"/>
        </w:rPr>
        <w:t>元</w:t>
      </w:r>
      <w:r>
        <w:rPr>
          <w:rFonts w:hint="eastAsia" w:ascii="宋体" w:hAnsi="宋体" w:eastAsia="宋体" w:cs="宋体"/>
          <w:color w:val="auto"/>
          <w:kern w:val="0"/>
          <w:sz w:val="24"/>
        </w:rPr>
        <w:t>整</w:t>
      </w:r>
      <w:r>
        <w:rPr>
          <w:rFonts w:hint="eastAsia" w:ascii="Calibri" w:hAnsi="Calibri" w:eastAsia="宋体" w:cs="宋体"/>
          <w:color w:val="auto"/>
          <w:kern w:val="0"/>
          <w:sz w:val="24"/>
        </w:rPr>
        <w:t>（</w:t>
      </w:r>
      <w:r>
        <w:rPr>
          <w:rFonts w:hint="default" w:ascii="Arial" w:hAnsi="Arial" w:eastAsia="宋体" w:cs="Arial"/>
          <w:color w:val="auto"/>
          <w:kern w:val="0"/>
          <w:sz w:val="24"/>
        </w:rPr>
        <w:t>¥</w:t>
      </w:r>
      <w:r>
        <w:rPr>
          <w:rFonts w:hint="eastAsia" w:cs="Times New Roman"/>
          <w:color w:val="auto"/>
          <w:kern w:val="0"/>
          <w:sz w:val="24"/>
          <w:u w:val="single"/>
          <w:lang w:val="en-US" w:eastAsia="zh-CN"/>
        </w:rPr>
        <w:t>40</w:t>
      </w:r>
      <w:r>
        <w:rPr>
          <w:rFonts w:hint="eastAsia" w:ascii="Calibri" w:hAnsi="Calibri" w:eastAsia="宋体" w:cs="Times New Roman"/>
          <w:color w:val="auto"/>
          <w:kern w:val="0"/>
          <w:sz w:val="24"/>
          <w:u w:val="single"/>
        </w:rPr>
        <w:t>00</w:t>
      </w:r>
      <w:r>
        <w:rPr>
          <w:rFonts w:hint="eastAsia" w:ascii="Calibri" w:hAnsi="Calibri" w:eastAsia="宋体" w:cs="宋体"/>
          <w:color w:val="auto"/>
          <w:kern w:val="0"/>
          <w:sz w:val="24"/>
        </w:rPr>
        <w:t>元）</w:t>
      </w:r>
      <w:r>
        <w:rPr>
          <w:rFonts w:hint="eastAsia" w:ascii="宋体" w:hAnsi="宋体" w:eastAsia="宋体" w:cs="宋体"/>
          <w:color w:val="auto"/>
          <w:kern w:val="0"/>
          <w:sz w:val="24"/>
        </w:rPr>
        <w:t>，投标人必须在递交投标文件的同时向招标人交纳。</w:t>
      </w:r>
    </w:p>
    <w:p w14:paraId="59112EDF">
      <w:pPr>
        <w:widowControl/>
        <w:snapToGrid w:val="0"/>
        <w:spacing w:line="360" w:lineRule="exac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szCs w:val="32"/>
        </w:rPr>
        <w:t>6.2</w:t>
      </w:r>
      <w:r>
        <w:rPr>
          <w:rFonts w:hint="eastAsia" w:ascii="宋体" w:hAnsi="宋体" w:cs="宋体"/>
          <w:color w:val="000000"/>
          <w:sz w:val="24"/>
          <w:highlight w:val="none"/>
        </w:rPr>
        <w:t>投标保证金提交的方式：现金形式</w:t>
      </w:r>
      <w:r>
        <w:rPr>
          <w:rFonts w:hint="eastAsia" w:ascii="宋体" w:hAnsi="宋体" w:cs="宋体"/>
          <w:color w:val="000000"/>
          <w:sz w:val="24"/>
          <w:highlight w:val="none"/>
          <w:lang w:eastAsia="zh-CN"/>
        </w:rPr>
        <w:t>、转账</w:t>
      </w:r>
      <w:r>
        <w:rPr>
          <w:rFonts w:hint="eastAsia" w:ascii="宋体" w:hAnsi="宋体" w:cs="宋体"/>
          <w:color w:val="000000"/>
          <w:sz w:val="24"/>
          <w:highlight w:val="none"/>
        </w:rPr>
        <w:t>或保函（银行保函、担保保函或保证保险形式）。（具体办理方法详见招标文件</w:t>
      </w:r>
      <w:r>
        <w:rPr>
          <w:rFonts w:hint="eastAsia" w:ascii="宋体" w:hAnsi="宋体" w:cs="宋体"/>
          <w:color w:val="000000"/>
          <w:sz w:val="24"/>
          <w:highlight w:val="none"/>
          <w:lang w:eastAsia="zh-CN"/>
        </w:rPr>
        <w:t>第二章投标须知</w:t>
      </w:r>
      <w:r>
        <w:rPr>
          <w:rFonts w:hint="eastAsia" w:ascii="宋体" w:hAnsi="宋体" w:cs="宋体"/>
          <w:color w:val="000000"/>
          <w:sz w:val="24"/>
          <w:highlight w:val="none"/>
        </w:rPr>
        <w:t>）</w:t>
      </w:r>
      <w:r>
        <w:rPr>
          <w:rFonts w:hint="eastAsia" w:ascii="宋体" w:hAnsi="宋体" w:cs="宋体"/>
          <w:color w:val="000000"/>
          <w:sz w:val="24"/>
          <w:highlight w:val="none"/>
          <w:lang w:eastAsia="zh-CN"/>
        </w:rPr>
        <w:t>。</w:t>
      </w:r>
    </w:p>
    <w:p w14:paraId="6C51D1F1">
      <w:pPr>
        <w:widowControl/>
        <w:tabs>
          <w:tab w:val="left" w:pos="510"/>
          <w:tab w:val="left" w:pos="900"/>
          <w:tab w:val="left" w:pos="1100"/>
        </w:tabs>
        <w:spacing w:line="360" w:lineRule="exact"/>
        <w:ind w:firstLine="510"/>
        <w:jc w:val="left"/>
        <w:rPr>
          <w:rFonts w:hint="eastAsia" w:ascii="宋体" w:hAnsi="宋体" w:eastAsia="宋体" w:cs="宋体"/>
          <w:b/>
          <w:color w:val="auto"/>
          <w:kern w:val="0"/>
          <w:sz w:val="24"/>
        </w:rPr>
      </w:pPr>
    </w:p>
    <w:p w14:paraId="58B59492">
      <w:pPr>
        <w:widowControl/>
        <w:tabs>
          <w:tab w:val="left" w:pos="510"/>
          <w:tab w:val="left" w:pos="900"/>
          <w:tab w:val="left" w:pos="1100"/>
        </w:tabs>
        <w:spacing w:line="360" w:lineRule="exact"/>
        <w:ind w:firstLine="510"/>
        <w:jc w:val="left"/>
        <w:rPr>
          <w:rFonts w:hint="eastAsia" w:ascii="宋体" w:hAnsi="宋体" w:eastAsia="宋体" w:cs="宋体"/>
          <w:b/>
          <w:color w:val="auto"/>
          <w:kern w:val="0"/>
          <w:sz w:val="24"/>
        </w:rPr>
      </w:pPr>
    </w:p>
    <w:p w14:paraId="6F0347D3">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7.</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投标文件的递交</w:t>
      </w:r>
    </w:p>
    <w:p w14:paraId="267E4E42">
      <w:pPr>
        <w:widowControl/>
        <w:tabs>
          <w:tab w:val="left" w:pos="510"/>
          <w:tab w:val="left" w:pos="900"/>
          <w:tab w:val="left" w:pos="1100"/>
        </w:tabs>
        <w:spacing w:line="360" w:lineRule="exact"/>
        <w:ind w:firstLine="510"/>
        <w:jc w:val="left"/>
        <w:rPr>
          <w:rFonts w:hint="eastAsia" w:ascii="宋体" w:hAnsi="宋体" w:eastAsia="宋体" w:cs="宋体"/>
          <w:color w:val="auto"/>
          <w:kern w:val="0"/>
          <w:sz w:val="24"/>
          <w:u w:val="single"/>
          <w:lang w:eastAsia="zh-CN"/>
        </w:rPr>
      </w:pPr>
      <w:r>
        <w:rPr>
          <w:rFonts w:hint="eastAsia" w:ascii="宋体" w:hAnsi="宋体" w:eastAsia="宋体" w:cs="宋体"/>
          <w:color w:val="auto"/>
          <w:kern w:val="0"/>
          <w:sz w:val="24"/>
        </w:rPr>
        <w:t>1)投标文件递交的截止时间(投标截止时间)：</w:t>
      </w:r>
      <w:r>
        <w:rPr>
          <w:rFonts w:hint="eastAsia" w:ascii="宋体" w:hAnsi="宋体" w:eastAsia="宋体" w:cs="宋体"/>
          <w:b/>
          <w:color w:val="auto"/>
          <w:kern w:val="0"/>
          <w:sz w:val="24"/>
          <w:u w:val="single"/>
        </w:rPr>
        <w:t>20</w:t>
      </w:r>
      <w:r>
        <w:rPr>
          <w:rFonts w:hint="eastAsia" w:ascii="宋体" w:hAnsi="宋体" w:eastAsia="宋体" w:cs="宋体"/>
          <w:b/>
          <w:color w:val="auto"/>
          <w:kern w:val="0"/>
          <w:sz w:val="24"/>
          <w:u w:val="single"/>
          <w:lang w:val="en-US" w:eastAsia="zh-CN"/>
        </w:rPr>
        <w:t>25</w:t>
      </w:r>
      <w:r>
        <w:rPr>
          <w:rFonts w:hint="eastAsia" w:ascii="宋体" w:hAnsi="宋体" w:eastAsia="宋体" w:cs="宋体"/>
          <w:b/>
          <w:color w:val="auto"/>
          <w:kern w:val="0"/>
          <w:sz w:val="24"/>
        </w:rPr>
        <w:t>年</w:t>
      </w:r>
      <w:r>
        <w:rPr>
          <w:rFonts w:hint="eastAsia" w:ascii="宋体" w:hAnsi="宋体" w:eastAsia="宋体" w:cs="宋体"/>
          <w:b/>
          <w:color w:val="auto"/>
          <w:kern w:val="0"/>
          <w:sz w:val="24"/>
          <w:u w:val="single"/>
          <w:lang w:val="en-US" w:eastAsia="zh-CN"/>
        </w:rPr>
        <w:t>1</w:t>
      </w:r>
      <w:r>
        <w:rPr>
          <w:rFonts w:hint="eastAsia" w:ascii="宋体" w:hAnsi="宋体" w:cs="宋体"/>
          <w:b/>
          <w:color w:val="auto"/>
          <w:kern w:val="0"/>
          <w:sz w:val="24"/>
          <w:u w:val="single"/>
          <w:lang w:val="en-US" w:eastAsia="zh-CN"/>
        </w:rPr>
        <w:t>1</w:t>
      </w:r>
      <w:r>
        <w:rPr>
          <w:rFonts w:hint="eastAsia" w:ascii="宋体" w:hAnsi="宋体" w:eastAsia="宋体" w:cs="宋体"/>
          <w:b/>
          <w:color w:val="auto"/>
          <w:kern w:val="0"/>
          <w:sz w:val="24"/>
        </w:rPr>
        <w:t>月</w:t>
      </w:r>
      <w:r>
        <w:rPr>
          <w:rFonts w:hint="eastAsia" w:ascii="宋体" w:hAnsi="宋体" w:cs="宋体"/>
          <w:b/>
          <w:color w:val="auto"/>
          <w:kern w:val="0"/>
          <w:sz w:val="24"/>
          <w:highlight w:val="none"/>
          <w:u w:val="single"/>
          <w:lang w:val="en-US" w:eastAsia="zh-CN"/>
        </w:rPr>
        <w:t xml:space="preserve"> 28</w:t>
      </w:r>
      <w:r>
        <w:rPr>
          <w:rFonts w:hint="eastAsia" w:ascii="宋体" w:hAnsi="宋体" w:eastAsia="宋体" w:cs="宋体"/>
          <w:b/>
          <w:color w:val="auto"/>
          <w:kern w:val="0"/>
          <w:sz w:val="24"/>
          <w:highlight w:val="none"/>
        </w:rPr>
        <w:t>日</w:t>
      </w:r>
      <w:r>
        <w:rPr>
          <w:rFonts w:hint="eastAsia" w:ascii="宋体" w:hAnsi="宋体" w:eastAsia="宋体" w:cs="宋体"/>
          <w:b/>
          <w:color w:val="auto"/>
          <w:kern w:val="0"/>
          <w:sz w:val="24"/>
          <w:u w:val="single"/>
          <w:lang w:val="en-US" w:eastAsia="zh-CN"/>
        </w:rPr>
        <w:t>9</w:t>
      </w:r>
      <w:r>
        <w:rPr>
          <w:rFonts w:hint="eastAsia" w:ascii="宋体" w:hAnsi="宋体" w:eastAsia="宋体" w:cs="宋体"/>
          <w:b/>
          <w:color w:val="auto"/>
          <w:kern w:val="0"/>
          <w:sz w:val="24"/>
        </w:rPr>
        <w:t>时</w:t>
      </w:r>
      <w:r>
        <w:rPr>
          <w:rFonts w:hint="eastAsia" w:ascii="宋体" w:hAnsi="宋体" w:eastAsia="宋体" w:cs="宋体"/>
          <w:b/>
          <w:color w:val="auto"/>
          <w:kern w:val="0"/>
          <w:sz w:val="24"/>
          <w:u w:val="single"/>
          <w:lang w:val="en-US" w:eastAsia="zh-CN"/>
        </w:rPr>
        <w:t>30</w:t>
      </w:r>
      <w:r>
        <w:rPr>
          <w:rFonts w:hint="eastAsia" w:ascii="宋体" w:hAnsi="宋体" w:eastAsia="宋体" w:cs="宋体"/>
          <w:b/>
          <w:color w:val="auto"/>
          <w:kern w:val="0"/>
          <w:sz w:val="24"/>
        </w:rPr>
        <w:t>分</w:t>
      </w:r>
      <w:r>
        <w:rPr>
          <w:rFonts w:hint="eastAsia" w:ascii="宋体" w:hAnsi="宋体" w:eastAsia="宋体" w:cs="宋体"/>
          <w:color w:val="auto"/>
          <w:kern w:val="0"/>
          <w:sz w:val="24"/>
        </w:rPr>
        <w:t>，提交地点为：</w:t>
      </w:r>
      <w:r>
        <w:rPr>
          <w:rFonts w:hint="eastAsia" w:ascii="宋体" w:hAnsi="宋体" w:eastAsia="宋体" w:cs="宋体"/>
          <w:bCs/>
          <w:color w:val="auto"/>
          <w:sz w:val="24"/>
          <w:u w:val="single"/>
          <w:lang w:eastAsia="zh-CN"/>
        </w:rPr>
        <w:t>莆田市城厢区东海镇人民政府五层会议室</w:t>
      </w:r>
    </w:p>
    <w:p w14:paraId="37C93D41">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color w:val="auto"/>
          <w:kern w:val="0"/>
          <w:sz w:val="24"/>
        </w:rPr>
        <w:t>2)逾期送达的或未送达指定地点的投标文件，招标人不予受理。</w:t>
      </w:r>
    </w:p>
    <w:p w14:paraId="40C8492D">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rPr>
        <w:t>8.</w:t>
      </w:r>
      <w:r>
        <w:rPr>
          <w:rFonts w:ascii="Calibri" w:hAnsi="Calibri" w:eastAsia="宋体" w:cs="Times New Roman"/>
          <w:b/>
          <w:color w:val="auto"/>
          <w:kern w:val="0"/>
          <w:sz w:val="14"/>
        </w:rPr>
        <w:t xml:space="preserve">    </w:t>
      </w:r>
      <w:r>
        <w:rPr>
          <w:rFonts w:hint="eastAsia" w:ascii="宋体" w:hAnsi="宋体" w:eastAsia="宋体" w:cs="宋体"/>
          <w:b/>
          <w:color w:val="auto"/>
          <w:kern w:val="0"/>
          <w:sz w:val="24"/>
        </w:rPr>
        <w:t>发布公告的媒介</w:t>
      </w:r>
    </w:p>
    <w:p w14:paraId="05E62B03">
      <w:pPr>
        <w:widowControl/>
        <w:tabs>
          <w:tab w:val="left" w:pos="900"/>
          <w:tab w:val="left" w:pos="1100"/>
        </w:tabs>
        <w:spacing w:line="36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招标人在</w:t>
      </w:r>
      <w:r>
        <w:rPr>
          <w:rFonts w:hint="eastAsia" w:ascii="宋体" w:hAnsi="宋体" w:eastAsia="宋体" w:cs="Arial"/>
          <w:color w:val="auto"/>
          <w:kern w:val="0"/>
          <w:sz w:val="24"/>
        </w:rPr>
        <w:t>莆田市城厢区人民政府网-政务公开-区公共资源配置</w:t>
      </w:r>
      <w:r>
        <w:rPr>
          <w:rFonts w:hint="eastAsia" w:ascii="宋体" w:hAnsi="宋体" w:eastAsia="宋体" w:cs="宋体"/>
          <w:color w:val="auto"/>
          <w:kern w:val="0"/>
          <w:sz w:val="24"/>
        </w:rPr>
        <w:t>发布招标公告。</w:t>
      </w:r>
    </w:p>
    <w:p w14:paraId="6FDB7D28">
      <w:pPr>
        <w:widowControl/>
        <w:tabs>
          <w:tab w:val="left" w:pos="510"/>
          <w:tab w:val="left" w:pos="900"/>
          <w:tab w:val="left" w:pos="1100"/>
        </w:tabs>
        <w:spacing w:line="360" w:lineRule="exact"/>
        <w:ind w:firstLine="510"/>
        <w:jc w:val="left"/>
        <w:rPr>
          <w:rFonts w:ascii="宋体" w:hAnsi="宋体" w:eastAsia="宋体" w:cs="宋体"/>
          <w:color w:val="auto"/>
          <w:kern w:val="0"/>
          <w:sz w:val="24"/>
        </w:rPr>
      </w:pPr>
      <w:r>
        <w:rPr>
          <w:rFonts w:hint="eastAsia" w:ascii="宋体" w:hAnsi="宋体" w:eastAsia="宋体" w:cs="宋体"/>
          <w:b/>
          <w:color w:val="auto"/>
          <w:kern w:val="0"/>
          <w:sz w:val="24"/>
          <w:lang w:val="en-US" w:eastAsia="zh-CN"/>
        </w:rPr>
        <w:t>9</w:t>
      </w:r>
      <w:r>
        <w:rPr>
          <w:rFonts w:hint="eastAsia" w:ascii="宋体" w:hAnsi="宋体" w:eastAsia="宋体" w:cs="宋体"/>
          <w:b/>
          <w:color w:val="auto"/>
          <w:kern w:val="0"/>
          <w:sz w:val="24"/>
        </w:rPr>
        <w:t>.</w:t>
      </w:r>
      <w:r>
        <w:rPr>
          <w:rFonts w:ascii="Calibri" w:hAnsi="Calibri" w:eastAsia="宋体" w:cs="Times New Roman"/>
          <w:b/>
          <w:color w:val="auto"/>
          <w:kern w:val="0"/>
          <w:sz w:val="14"/>
        </w:rPr>
        <w:t>   </w:t>
      </w:r>
      <w:r>
        <w:rPr>
          <w:rFonts w:hint="eastAsia" w:ascii="宋体" w:hAnsi="宋体" w:eastAsia="宋体" w:cs="宋体"/>
          <w:b/>
          <w:color w:val="auto"/>
          <w:kern w:val="0"/>
          <w:sz w:val="24"/>
        </w:rPr>
        <w:t>联系方式</w:t>
      </w:r>
    </w:p>
    <w:p w14:paraId="187AAAA7">
      <w:pPr>
        <w:widowControl/>
        <w:snapToGrid w:val="0"/>
        <w:spacing w:line="3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szCs w:val="20"/>
        </w:rPr>
        <w:t>招标人：</w:t>
      </w:r>
      <w:r>
        <w:rPr>
          <w:rFonts w:hint="eastAsia" w:ascii="宋体" w:hAnsi="宋体" w:cs="宋体"/>
          <w:color w:val="auto"/>
          <w:kern w:val="0"/>
          <w:sz w:val="24"/>
          <w:u w:val="single"/>
          <w:lang w:eastAsia="zh-CN"/>
        </w:rPr>
        <w:t>莆田市城厢区东海镇西黄村村民委员会</w:t>
      </w:r>
      <w:r>
        <w:rPr>
          <w:rFonts w:hint="eastAsia" w:ascii="宋体" w:hAnsi="宋体" w:eastAsia="宋体" w:cs="宋体"/>
          <w:color w:val="auto"/>
          <w:kern w:val="0"/>
          <w:sz w:val="24"/>
          <w:szCs w:val="20"/>
        </w:rPr>
        <w:t>；</w:t>
      </w:r>
    </w:p>
    <w:p w14:paraId="5EA5234C">
      <w:pPr>
        <w:widowControl/>
        <w:snapToGrid w:val="0"/>
        <w:spacing w:line="3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szCs w:val="20"/>
        </w:rPr>
        <w:t>地址：</w:t>
      </w:r>
      <w:r>
        <w:rPr>
          <w:rFonts w:hint="eastAsia" w:ascii="宋体" w:hAnsi="宋体" w:cs="宋体"/>
          <w:color w:val="auto"/>
          <w:kern w:val="0"/>
          <w:sz w:val="24"/>
          <w:u w:val="single"/>
          <w:lang w:eastAsia="zh-CN"/>
        </w:rPr>
        <w:t>城厢区东海镇西黄村</w:t>
      </w:r>
      <w:r>
        <w:rPr>
          <w:rFonts w:hint="eastAsia" w:ascii="宋体" w:hAnsi="宋体" w:eastAsia="宋体" w:cs="宋体"/>
          <w:color w:val="auto"/>
          <w:kern w:val="0"/>
          <w:sz w:val="24"/>
          <w:szCs w:val="20"/>
        </w:rPr>
        <w:t>，</w:t>
      </w:r>
    </w:p>
    <w:p w14:paraId="47CC82B7">
      <w:pPr>
        <w:widowControl/>
        <w:snapToGrid w:val="0"/>
        <w:spacing w:line="36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szCs w:val="20"/>
        </w:rPr>
        <w:t>电话：</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cs="宋体"/>
          <w:color w:val="auto"/>
          <w:kern w:val="0"/>
          <w:sz w:val="24"/>
          <w:szCs w:val="20"/>
          <w:highlight w:val="none"/>
          <w:u w:val="single"/>
          <w:lang w:val="en-US" w:eastAsia="zh-CN"/>
        </w:rPr>
        <w:t xml:space="preserve"> 15160206878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rPr>
        <w:t>；</w:t>
      </w:r>
    </w:p>
    <w:p w14:paraId="0D14B208">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szCs w:val="20"/>
          <w:highlight w:val="none"/>
        </w:rPr>
        <w:t>联系人：</w:t>
      </w:r>
      <w:r>
        <w:rPr>
          <w:rFonts w:hint="eastAsia" w:ascii="宋体" w:hAnsi="宋体" w:cs="宋体"/>
          <w:color w:val="auto"/>
          <w:kern w:val="0"/>
          <w:sz w:val="24"/>
          <w:szCs w:val="20"/>
          <w:highlight w:val="none"/>
          <w:u w:val="single"/>
          <w:lang w:val="en-US" w:eastAsia="zh-CN"/>
        </w:rPr>
        <w:t xml:space="preserve"> 沈先生</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rPr>
        <w:t>。</w:t>
      </w:r>
    </w:p>
    <w:p w14:paraId="02C4BD13">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szCs w:val="20"/>
        </w:rPr>
        <w:t>招标代理机构：</w:t>
      </w:r>
      <w:r>
        <w:rPr>
          <w:rFonts w:hint="eastAsia" w:ascii="宋体" w:hAnsi="宋体" w:cs="宋体"/>
          <w:color w:val="auto"/>
          <w:kern w:val="0"/>
          <w:sz w:val="24"/>
          <w:szCs w:val="20"/>
          <w:u w:val="single"/>
          <w:lang w:eastAsia="zh-CN"/>
        </w:rPr>
        <w:t>福建省盛阳工程项目管理有限公司</w:t>
      </w:r>
    </w:p>
    <w:p w14:paraId="5DA4A115">
      <w:pPr>
        <w:pStyle w:val="4"/>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sz w:val="24"/>
          <w:u w:val="single"/>
        </w:rPr>
        <w:t>莆田市</w:t>
      </w:r>
      <w:r>
        <w:rPr>
          <w:rFonts w:hint="eastAsia" w:ascii="宋体" w:hAnsi="宋体" w:cs="宋体"/>
          <w:color w:val="000000"/>
          <w:sz w:val="24"/>
          <w:u w:val="single"/>
          <w:lang w:val="en-US" w:eastAsia="zh-CN"/>
        </w:rPr>
        <w:t>荔城</w:t>
      </w:r>
      <w:r>
        <w:rPr>
          <w:rFonts w:hint="eastAsia" w:ascii="宋体" w:hAnsi="宋体" w:eastAsia="宋体" w:cs="宋体"/>
          <w:color w:val="000000"/>
          <w:sz w:val="24"/>
          <w:u w:val="single"/>
        </w:rPr>
        <w:t>区</w:t>
      </w:r>
      <w:r>
        <w:rPr>
          <w:rFonts w:hint="eastAsia" w:ascii="宋体" w:hAnsi="宋体" w:eastAsia="宋体" w:cs="宋体"/>
          <w:color w:val="000000"/>
          <w:sz w:val="24"/>
        </w:rPr>
        <w:t>；</w:t>
      </w:r>
    </w:p>
    <w:p w14:paraId="2F8271BF">
      <w:pPr>
        <w:pStyle w:val="4"/>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电话：</w:t>
      </w:r>
      <w:r>
        <w:rPr>
          <w:rFonts w:hint="eastAsia" w:ascii="宋体" w:hAnsi="宋体" w:cs="宋体"/>
          <w:color w:val="000000"/>
          <w:sz w:val="24"/>
          <w:u w:val="single"/>
          <w:lang w:val="en-US" w:eastAsia="zh-CN"/>
        </w:rPr>
        <w:t>13599872211</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1C26C4D">
      <w:pPr>
        <w:pStyle w:val="4"/>
        <w:keepNext w:val="0"/>
        <w:keepLines w:val="0"/>
        <w:pageBreakBefore w:val="0"/>
        <w:widowControl/>
        <w:kinsoku/>
        <w:wordWrap/>
        <w:overflowPunct/>
        <w:topLinePunct w:val="0"/>
        <w:autoSpaceDE/>
        <w:autoSpaceDN/>
        <w:bidi w:val="0"/>
        <w:adjustRightInd/>
        <w:snapToGrid w:val="0"/>
        <w:spacing w:line="360" w:lineRule="exact"/>
        <w:ind w:firstLine="480" w:firstLineChars="200"/>
        <w:textAlignment w:val="auto"/>
        <w:rPr>
          <w:rFonts w:ascii="宋体" w:hAnsi="宋体" w:eastAsia="宋体" w:cs="宋体"/>
          <w:sz w:val="24"/>
        </w:rPr>
      </w:pPr>
      <w:r>
        <w:rPr>
          <w:rFonts w:hint="eastAsia" w:ascii="宋体" w:hAnsi="宋体" w:eastAsia="宋体" w:cs="宋体"/>
          <w:color w:val="000000"/>
          <w:sz w:val="24"/>
        </w:rPr>
        <w:t>联系人：</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陈女士</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DAC8356">
      <w:pPr>
        <w:spacing w:line="360" w:lineRule="exact"/>
        <w:ind w:firstLine="564" w:firstLineChars="188"/>
        <w:rPr>
          <w:rFonts w:hint="eastAsia" w:ascii="宋体" w:hAnsi="宋体" w:eastAsia="宋体" w:cs="Times New Roman"/>
          <w:color w:val="auto"/>
          <w:sz w:val="30"/>
          <w:szCs w:val="30"/>
        </w:rPr>
      </w:pPr>
    </w:p>
    <w:p w14:paraId="725E4B18">
      <w:pPr>
        <w:ind w:firstLine="564" w:firstLineChars="188"/>
        <w:rPr>
          <w:rFonts w:hint="eastAsia" w:ascii="宋体" w:hAnsi="宋体" w:eastAsia="宋体" w:cs="Times New Roman"/>
          <w:color w:val="auto"/>
          <w:sz w:val="30"/>
          <w:szCs w:val="30"/>
        </w:rPr>
      </w:pPr>
    </w:p>
    <w:p w14:paraId="68AEF085">
      <w:pPr>
        <w:ind w:firstLine="564" w:firstLineChars="188"/>
        <w:rPr>
          <w:rFonts w:hint="eastAsia" w:ascii="宋体" w:hAnsi="宋体" w:eastAsia="宋体" w:cs="Times New Roman"/>
          <w:color w:val="auto"/>
          <w:sz w:val="30"/>
          <w:szCs w:val="30"/>
        </w:rPr>
      </w:pPr>
    </w:p>
    <w:p w14:paraId="6DA02D41">
      <w:pPr>
        <w:ind w:firstLine="564" w:firstLineChars="188"/>
        <w:rPr>
          <w:rFonts w:hint="eastAsia" w:ascii="宋体" w:hAnsi="宋体" w:eastAsia="宋体" w:cs="Times New Roman"/>
          <w:color w:val="auto"/>
          <w:sz w:val="30"/>
          <w:szCs w:val="30"/>
        </w:rPr>
      </w:pPr>
    </w:p>
    <w:p w14:paraId="146B0BED">
      <w:pPr>
        <w:ind w:firstLine="564" w:firstLineChars="188"/>
        <w:rPr>
          <w:rFonts w:hint="eastAsia" w:ascii="宋体" w:hAnsi="宋体" w:eastAsia="宋体" w:cs="Times New Roman"/>
          <w:color w:val="auto"/>
          <w:sz w:val="30"/>
          <w:szCs w:val="30"/>
        </w:rPr>
      </w:pPr>
    </w:p>
    <w:p w14:paraId="0A185ECC">
      <w:pPr>
        <w:ind w:firstLine="564" w:firstLineChars="188"/>
        <w:rPr>
          <w:rFonts w:hint="eastAsia" w:ascii="宋体" w:hAnsi="宋体" w:eastAsia="宋体" w:cs="Times New Roman"/>
          <w:color w:val="auto"/>
          <w:sz w:val="30"/>
          <w:szCs w:val="30"/>
        </w:rPr>
      </w:pPr>
    </w:p>
    <w:p w14:paraId="4D6887CB">
      <w:pPr>
        <w:ind w:firstLine="564" w:firstLineChars="188"/>
        <w:rPr>
          <w:rFonts w:hint="eastAsia" w:ascii="宋体" w:hAnsi="宋体" w:eastAsia="宋体" w:cs="Times New Roman"/>
          <w:color w:val="auto"/>
          <w:sz w:val="30"/>
          <w:szCs w:val="30"/>
        </w:rPr>
      </w:pPr>
    </w:p>
    <w:p w14:paraId="2A16B29C">
      <w:pPr>
        <w:ind w:firstLine="564" w:firstLineChars="188"/>
        <w:rPr>
          <w:rFonts w:hint="eastAsia" w:ascii="宋体" w:hAnsi="宋体" w:eastAsia="宋体" w:cs="Times New Roman"/>
          <w:color w:val="auto"/>
          <w:sz w:val="30"/>
          <w:szCs w:val="30"/>
        </w:rPr>
      </w:pPr>
    </w:p>
    <w:p w14:paraId="7A7F1839">
      <w:pPr>
        <w:ind w:firstLine="564" w:firstLineChars="188"/>
        <w:rPr>
          <w:rFonts w:hint="eastAsia" w:ascii="宋体" w:hAnsi="宋体" w:eastAsia="宋体" w:cs="Times New Roman"/>
          <w:color w:val="auto"/>
          <w:sz w:val="30"/>
          <w:szCs w:val="30"/>
        </w:rPr>
      </w:pPr>
    </w:p>
    <w:p w14:paraId="43D6126B">
      <w:pPr>
        <w:ind w:firstLine="564" w:firstLineChars="188"/>
        <w:rPr>
          <w:rFonts w:hint="eastAsia" w:ascii="宋体" w:hAnsi="宋体" w:eastAsia="宋体" w:cs="Times New Roman"/>
          <w:color w:val="auto"/>
          <w:sz w:val="30"/>
          <w:szCs w:val="30"/>
        </w:rPr>
      </w:pPr>
    </w:p>
    <w:p w14:paraId="1200A64F">
      <w:pPr>
        <w:ind w:firstLine="564" w:firstLineChars="188"/>
        <w:rPr>
          <w:rFonts w:hint="eastAsia" w:ascii="宋体" w:hAnsi="宋体" w:eastAsia="宋体" w:cs="Times New Roman"/>
          <w:color w:val="auto"/>
          <w:sz w:val="30"/>
          <w:szCs w:val="30"/>
        </w:rPr>
      </w:pPr>
    </w:p>
    <w:p w14:paraId="70BB391B">
      <w:pPr>
        <w:ind w:firstLine="564" w:firstLineChars="188"/>
        <w:rPr>
          <w:rFonts w:hint="eastAsia" w:ascii="宋体" w:hAnsi="宋体" w:eastAsia="宋体" w:cs="Times New Roman"/>
          <w:color w:val="auto"/>
          <w:sz w:val="30"/>
          <w:szCs w:val="30"/>
        </w:rPr>
      </w:pPr>
    </w:p>
    <w:p w14:paraId="376195C8">
      <w:pPr>
        <w:ind w:firstLine="564" w:firstLineChars="188"/>
        <w:rPr>
          <w:rFonts w:hint="eastAsia" w:ascii="宋体" w:hAnsi="宋体" w:eastAsia="宋体" w:cs="Times New Roman"/>
          <w:color w:val="auto"/>
          <w:sz w:val="30"/>
          <w:szCs w:val="30"/>
        </w:rPr>
      </w:pPr>
    </w:p>
    <w:p w14:paraId="4C07E9BF">
      <w:pPr>
        <w:ind w:firstLine="564" w:firstLineChars="188"/>
        <w:rPr>
          <w:rFonts w:hint="eastAsia" w:ascii="宋体" w:hAnsi="宋体" w:eastAsia="宋体" w:cs="Times New Roman"/>
          <w:color w:val="auto"/>
          <w:sz w:val="30"/>
          <w:szCs w:val="30"/>
        </w:rPr>
      </w:pPr>
    </w:p>
    <w:p w14:paraId="7C1DD01D">
      <w:pPr>
        <w:ind w:firstLine="564" w:firstLineChars="188"/>
        <w:rPr>
          <w:rFonts w:hint="eastAsia" w:ascii="宋体" w:hAnsi="宋体" w:eastAsia="宋体" w:cs="Times New Roman"/>
          <w:color w:val="auto"/>
          <w:sz w:val="30"/>
          <w:szCs w:val="30"/>
        </w:rPr>
      </w:pPr>
    </w:p>
    <w:p w14:paraId="705C5A62">
      <w:pPr>
        <w:ind w:firstLine="564" w:firstLineChars="188"/>
        <w:rPr>
          <w:rFonts w:hint="eastAsia" w:ascii="宋体" w:hAnsi="宋体" w:eastAsia="宋体" w:cs="Times New Roman"/>
          <w:color w:val="auto"/>
          <w:sz w:val="30"/>
          <w:szCs w:val="30"/>
        </w:rPr>
      </w:pPr>
    </w:p>
    <w:p w14:paraId="7D74A7D0">
      <w:pPr>
        <w:ind w:firstLine="564" w:firstLineChars="188"/>
        <w:rPr>
          <w:rFonts w:hint="eastAsia" w:ascii="宋体" w:hAnsi="宋体" w:eastAsia="宋体" w:cs="Times New Roman"/>
          <w:color w:val="auto"/>
          <w:sz w:val="30"/>
          <w:szCs w:val="30"/>
        </w:rPr>
      </w:pPr>
    </w:p>
    <w:p w14:paraId="25EFFE4D">
      <w:pPr>
        <w:ind w:firstLine="564" w:firstLineChars="188"/>
        <w:rPr>
          <w:rFonts w:hint="eastAsia" w:ascii="宋体" w:hAnsi="宋体" w:eastAsia="宋体" w:cs="Times New Roman"/>
          <w:color w:val="auto"/>
          <w:sz w:val="30"/>
          <w:szCs w:val="30"/>
        </w:rPr>
      </w:pPr>
    </w:p>
    <w:p w14:paraId="5F84EBAF">
      <w:pPr>
        <w:ind w:firstLine="564" w:firstLineChars="188"/>
        <w:rPr>
          <w:rFonts w:hint="eastAsia" w:ascii="宋体" w:hAnsi="宋体" w:eastAsia="宋体" w:cs="Times New Roman"/>
          <w:color w:val="auto"/>
          <w:sz w:val="30"/>
          <w:szCs w:val="30"/>
        </w:rPr>
      </w:pPr>
    </w:p>
    <w:p w14:paraId="3816FE44">
      <w:pPr>
        <w:pageBreakBefore/>
        <w:spacing w:before="120" w:beforeLines="50" w:after="120" w:afterLines="50"/>
        <w:jc w:val="center"/>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第二章  投标须知</w:t>
      </w:r>
    </w:p>
    <w:p w14:paraId="36530E17">
      <w:pPr>
        <w:spacing w:line="300" w:lineRule="auto"/>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(一)总  则</w:t>
      </w:r>
    </w:p>
    <w:p w14:paraId="175B95E3">
      <w:pPr>
        <w:tabs>
          <w:tab w:val="left" w:pos="720"/>
        </w:tabs>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1.招标项目说明</w:t>
      </w:r>
    </w:p>
    <w:p w14:paraId="0BDDED4A">
      <w:pPr>
        <w:spacing w:line="360" w:lineRule="exact"/>
        <w:ind w:firstLine="480" w:firstLineChars="200"/>
        <w:jc w:val="left"/>
        <w:rPr>
          <w:rFonts w:hint="default" w:ascii="宋体" w:hAnsi="宋体" w:eastAsia="宋体" w:cs="Times New Roman"/>
          <w:color w:val="auto"/>
          <w:sz w:val="24"/>
          <w:u w:val="single"/>
          <w:lang w:val="en-US" w:eastAsia="zh-CN"/>
        </w:rPr>
      </w:pPr>
      <w:r>
        <w:rPr>
          <w:rFonts w:hint="eastAsia" w:ascii="宋体" w:hAnsi="宋体" w:eastAsia="宋体" w:cs="Times New Roman"/>
          <w:color w:val="auto"/>
          <w:sz w:val="24"/>
        </w:rPr>
        <w:t>1.1 项目名称：</w:t>
      </w:r>
      <w:r>
        <w:rPr>
          <w:rFonts w:hint="eastAsia" w:ascii="宋体" w:hAnsi="宋体" w:cs="Times New Roman"/>
          <w:color w:val="auto"/>
          <w:sz w:val="24"/>
          <w:u w:val="single"/>
          <w:lang w:eastAsia="zh-CN"/>
        </w:rPr>
        <w:t>东海镇西黄村农村道路亮化工程</w:t>
      </w:r>
    </w:p>
    <w:p w14:paraId="39259C04">
      <w:pPr>
        <w:spacing w:line="36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1.2 建设地点：</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cs="Times New Roman"/>
          <w:color w:val="auto"/>
          <w:sz w:val="24"/>
          <w:u w:val="single"/>
          <w:lang w:eastAsia="zh-CN"/>
        </w:rPr>
        <w:t>东海镇西黄村</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p>
    <w:p w14:paraId="7900C533">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1.3 建设规模：</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投资概算约</w:t>
      </w:r>
      <w:r>
        <w:rPr>
          <w:rFonts w:hint="eastAsia" w:ascii="宋体" w:hAnsi="宋体" w:cs="Times New Roman"/>
          <w:color w:val="auto"/>
          <w:sz w:val="24"/>
          <w:u w:val="single"/>
          <w:lang w:val="en-US" w:eastAsia="zh-CN"/>
        </w:rPr>
        <w:t>23</w:t>
      </w:r>
      <w:r>
        <w:rPr>
          <w:rFonts w:hint="eastAsia" w:ascii="宋体" w:hAnsi="宋体" w:eastAsia="宋体" w:cs="Times New Roman"/>
          <w:color w:val="auto"/>
          <w:sz w:val="24"/>
          <w:u w:val="single"/>
        </w:rPr>
        <w:t xml:space="preserve">万元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14:paraId="7BD76A40">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1.4 招标范围：</w:t>
      </w:r>
      <w:r>
        <w:rPr>
          <w:rFonts w:hint="eastAsia" w:ascii="宋体" w:hAnsi="宋体" w:eastAsia="宋体" w:cs="Times New Roman"/>
          <w:color w:val="auto"/>
          <w:sz w:val="24"/>
          <w:u w:val="single"/>
        </w:rPr>
        <w:t xml:space="preserve"> 按施工图纸并结合工程量清单 </w:t>
      </w:r>
    </w:p>
    <w:p w14:paraId="405FF551">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1.5 资金来源：</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宋体"/>
          <w:color w:val="auto"/>
          <w:kern w:val="0"/>
          <w:sz w:val="24"/>
          <w:u w:val="single"/>
          <w:lang w:val="en-US" w:eastAsia="zh-CN"/>
        </w:rPr>
        <w:t>上级</w:t>
      </w:r>
      <w:r>
        <w:rPr>
          <w:rFonts w:hint="eastAsia" w:ascii="宋体" w:hAnsi="宋体" w:eastAsia="宋体" w:cs="宋体"/>
          <w:color w:val="auto"/>
          <w:kern w:val="0"/>
          <w:sz w:val="24"/>
          <w:u w:val="single"/>
        </w:rPr>
        <w:t>拨款</w:t>
      </w:r>
      <w:r>
        <w:rPr>
          <w:rFonts w:hint="eastAsia" w:ascii="宋体" w:hAnsi="宋体" w:cs="宋体"/>
          <w:color w:val="auto"/>
          <w:kern w:val="0"/>
          <w:sz w:val="24"/>
          <w:u w:val="single"/>
          <w:lang w:val="en-US" w:eastAsia="zh-CN"/>
        </w:rPr>
        <w:t>及自筹</w:t>
      </w:r>
      <w:r>
        <w:rPr>
          <w:rFonts w:hint="eastAsia" w:ascii="宋体" w:hAnsi="宋体" w:eastAsia="宋体" w:cs="Times New Roman"/>
          <w:color w:val="auto"/>
          <w:sz w:val="24"/>
          <w:u w:val="single"/>
        </w:rPr>
        <w:t xml:space="preserve">    </w:t>
      </w:r>
    </w:p>
    <w:p w14:paraId="4699CEDE">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1.6 合同价格形式：</w:t>
      </w:r>
      <w:r>
        <w:rPr>
          <w:rFonts w:hint="eastAsia" w:ascii="宋体" w:hAnsi="宋体" w:eastAsia="宋体" w:cs="Times New Roman"/>
          <w:color w:val="auto"/>
          <w:sz w:val="24"/>
          <w:u w:val="none"/>
        </w:rPr>
        <w:t xml:space="preserve">      总价包干         </w:t>
      </w:r>
      <w:r>
        <w:rPr>
          <w:rFonts w:hint="eastAsia" w:ascii="宋体" w:hAnsi="宋体" w:eastAsia="宋体" w:cs="Times New Roman"/>
          <w:color w:val="auto"/>
          <w:sz w:val="24"/>
          <w:u w:val="single"/>
        </w:rPr>
        <w:t xml:space="preserve"> </w:t>
      </w:r>
    </w:p>
    <w:p w14:paraId="0CAB1D26">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color w:val="auto"/>
          <w:sz w:val="24"/>
        </w:rPr>
        <w:t>2.</w:t>
      </w:r>
      <w:r>
        <w:rPr>
          <w:rFonts w:hint="eastAsia" w:ascii="宋体" w:hAnsi="宋体" w:eastAsia="宋体" w:cs="Times New Roman"/>
          <w:b/>
          <w:bCs/>
          <w:color w:val="auto"/>
          <w:sz w:val="24"/>
        </w:rPr>
        <w:t>招标项目的工期和质量标准</w:t>
      </w:r>
    </w:p>
    <w:p w14:paraId="1A72438A">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2.1本招标项目的定额工期为</w:t>
      </w:r>
      <w:r>
        <w:rPr>
          <w:rFonts w:hint="eastAsia" w:ascii="宋体" w:hAnsi="宋体" w:eastAsia="宋体" w:cs="Times New Roman"/>
          <w:color w:val="auto"/>
          <w:sz w:val="24"/>
          <w:u w:val="single"/>
        </w:rPr>
        <w:t>/</w:t>
      </w:r>
      <w:r>
        <w:rPr>
          <w:rFonts w:hint="eastAsia" w:ascii="宋体" w:hAnsi="宋体" w:eastAsia="宋体" w:cs="Times New Roman"/>
          <w:color w:val="auto"/>
          <w:sz w:val="24"/>
        </w:rPr>
        <w:t>日历天，招标人要求招标工期不超过</w:t>
      </w:r>
      <w:r>
        <w:rPr>
          <w:rFonts w:hint="eastAsia" w:ascii="宋体" w:hAnsi="宋体" w:cs="Times New Roman"/>
          <w:color w:val="auto"/>
          <w:sz w:val="24"/>
          <w:highlight w:val="none"/>
          <w:u w:val="single"/>
          <w:lang w:val="en-US" w:eastAsia="zh-CN"/>
        </w:rPr>
        <w:t>25</w:t>
      </w:r>
      <w:r>
        <w:rPr>
          <w:rFonts w:hint="eastAsia" w:ascii="宋体" w:hAnsi="宋体" w:eastAsia="宋体" w:cs="Times New Roman"/>
          <w:color w:val="auto"/>
          <w:sz w:val="24"/>
          <w:highlight w:val="none"/>
        </w:rPr>
        <w:t>日</w:t>
      </w:r>
      <w:r>
        <w:rPr>
          <w:rFonts w:hint="eastAsia" w:ascii="宋体" w:hAnsi="宋体" w:eastAsia="宋体" w:cs="Times New Roman"/>
          <w:color w:val="auto"/>
          <w:sz w:val="24"/>
        </w:rPr>
        <w:t>历天。中标人如不能在招标工期内完成并移交全部工程的，每逾期一天，应按每日</w:t>
      </w:r>
      <w:r>
        <w:rPr>
          <w:rFonts w:hint="eastAsia" w:ascii="宋体" w:hAnsi="宋体" w:eastAsia="宋体" w:cs="Times New Roman"/>
          <w:color w:val="auto"/>
          <w:sz w:val="24"/>
          <w:u w:val="single"/>
        </w:rPr>
        <w:t>1000</w:t>
      </w:r>
      <w:r>
        <w:rPr>
          <w:rFonts w:hint="eastAsia" w:ascii="宋体" w:hAnsi="宋体" w:eastAsia="宋体" w:cs="Times New Roman"/>
          <w:color w:val="auto"/>
          <w:sz w:val="24"/>
        </w:rPr>
        <w:t>元向招标人缴纳逾期竣工违约金；提前完成，每提前一天，招标人按每日/ 元奖励中标人。</w:t>
      </w:r>
    </w:p>
    <w:p w14:paraId="358F9C64">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2.2招标项目质量标准:按照国家质量验收标准，综合评定指标达到国家质量验收</w:t>
      </w:r>
      <w:r>
        <w:rPr>
          <w:rFonts w:hint="eastAsia" w:ascii="宋体" w:hAnsi="宋体" w:eastAsia="宋体" w:cs="Times New Roman"/>
          <w:color w:val="auto"/>
          <w:sz w:val="24"/>
          <w:u w:val="single"/>
        </w:rPr>
        <w:t xml:space="preserve">合格 </w:t>
      </w:r>
      <w:r>
        <w:rPr>
          <w:rFonts w:hint="eastAsia" w:ascii="宋体" w:hAnsi="宋体" w:eastAsia="宋体" w:cs="Times New Roman"/>
          <w:color w:val="auto"/>
          <w:sz w:val="24"/>
        </w:rPr>
        <w:t>标准。若质量验收评定不能达到</w:t>
      </w:r>
      <w:r>
        <w:rPr>
          <w:rFonts w:hint="eastAsia" w:ascii="宋体" w:hAnsi="宋体" w:eastAsia="宋体" w:cs="Times New Roman"/>
          <w:color w:val="auto"/>
          <w:sz w:val="24"/>
          <w:u w:val="single"/>
        </w:rPr>
        <w:t xml:space="preserve"> 合格 </w:t>
      </w:r>
      <w:r>
        <w:rPr>
          <w:rFonts w:hint="eastAsia" w:ascii="宋体" w:hAnsi="宋体" w:eastAsia="宋体" w:cs="Times New Roman"/>
          <w:color w:val="auto"/>
          <w:sz w:val="24"/>
        </w:rPr>
        <w:t>，所造成的一切损失由中标人承担。</w:t>
      </w:r>
    </w:p>
    <w:p w14:paraId="2B64B560">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3.投标人的资格及资质要求</w:t>
      </w:r>
    </w:p>
    <w:p w14:paraId="3816CBA3">
      <w:pPr>
        <w:wordWrap w:val="0"/>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3.1投标人必须具备独立的法人资格，并具备有效的企业营业执照。</w:t>
      </w:r>
    </w:p>
    <w:p w14:paraId="677C71BF">
      <w:pPr>
        <w:wordWrap w:val="0"/>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3.2本招标项目要求投标人具备</w:t>
      </w:r>
      <w:r>
        <w:rPr>
          <w:rFonts w:hint="eastAsia" w:ascii="宋体" w:hAnsi="宋体" w:eastAsia="宋体" w:cs="宋体"/>
          <w:color w:val="auto"/>
          <w:sz w:val="24"/>
          <w:u w:val="single"/>
        </w:rPr>
        <w:t>市政公用工程</w:t>
      </w:r>
      <w:r>
        <w:rPr>
          <w:rFonts w:hint="eastAsia" w:ascii="宋体" w:hAnsi="宋体" w:eastAsia="宋体" w:cs="宋体"/>
          <w:color w:val="auto"/>
          <w:sz w:val="24"/>
          <w:u w:val="single"/>
          <w:lang w:val="en-US" w:eastAsia="zh-CN"/>
        </w:rPr>
        <w:t>施工总</w:t>
      </w:r>
      <w:r>
        <w:rPr>
          <w:rFonts w:hint="eastAsia" w:ascii="宋体" w:hAnsi="宋体" w:eastAsia="宋体" w:cs="宋体"/>
          <w:color w:val="auto"/>
          <w:sz w:val="24"/>
          <w:u w:val="single"/>
          <w:lang w:eastAsia="zh-CN"/>
        </w:rPr>
        <w:t>承包三级</w:t>
      </w:r>
      <w:r>
        <w:rPr>
          <w:rFonts w:hint="eastAsia" w:ascii="宋体" w:hAnsi="宋体" w:eastAsia="宋体" w:cs="宋体"/>
          <w:color w:val="auto"/>
          <w:sz w:val="24"/>
          <w:u w:val="single"/>
        </w:rPr>
        <w:t>及以上</w:t>
      </w:r>
      <w:r>
        <w:rPr>
          <w:rFonts w:hint="eastAsia" w:ascii="宋体" w:hAnsi="宋体" w:eastAsia="宋体" w:cs="宋体"/>
          <w:color w:val="auto"/>
          <w:sz w:val="24"/>
        </w:rPr>
        <w:t>资质和有效的《施工企业安全生产许可证》企业。</w:t>
      </w:r>
    </w:p>
    <w:p w14:paraId="647AE9EF">
      <w:pPr>
        <w:wordWrap w:val="0"/>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3.3投标人拟担任本招标项目的项目负责人应具备有效的不低于</w:t>
      </w:r>
      <w:r>
        <w:rPr>
          <w:rFonts w:hint="eastAsia" w:ascii="宋体" w:hAnsi="宋体" w:eastAsia="宋体" w:cs="宋体"/>
          <w:color w:val="auto"/>
          <w:sz w:val="24"/>
          <w:u w:val="single"/>
        </w:rPr>
        <w:t xml:space="preserve"> 贰 </w:t>
      </w:r>
      <w:r>
        <w:rPr>
          <w:rFonts w:hint="eastAsia" w:ascii="宋体" w:hAnsi="宋体" w:eastAsia="宋体" w:cs="宋体"/>
          <w:color w:val="auto"/>
          <w:sz w:val="24"/>
          <w:u w:val="none"/>
        </w:rPr>
        <w:t>级</w:t>
      </w:r>
      <w:r>
        <w:rPr>
          <w:rFonts w:hint="eastAsia" w:ascii="宋体" w:hAnsi="宋体" w:eastAsia="宋体" w:cs="宋体"/>
          <w:color w:val="auto"/>
          <w:sz w:val="24"/>
          <w:u w:val="single"/>
        </w:rPr>
        <w:t>市政公用工程</w:t>
      </w:r>
      <w:r>
        <w:rPr>
          <w:rFonts w:hint="eastAsia" w:ascii="宋体" w:hAnsi="宋体" w:eastAsia="宋体" w:cs="宋体"/>
          <w:color w:val="auto"/>
          <w:sz w:val="24"/>
        </w:rPr>
        <w:t>(专业)注册建造师执业资格，并持有安全生产考核合格证书B证；</w:t>
      </w:r>
    </w:p>
    <w:p w14:paraId="77320B1B">
      <w:pPr>
        <w:widowControl/>
        <w:tabs>
          <w:tab w:val="left" w:pos="510"/>
          <w:tab w:val="left" w:pos="900"/>
          <w:tab w:val="left" w:pos="1100"/>
        </w:tabs>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投标人的企业信息和拟派项目管理人员信息应在福建省建设行业信息公开平台可查询到且查询到的信息完整</w:t>
      </w:r>
      <w:r>
        <w:rPr>
          <w:rFonts w:hint="eastAsia" w:ascii="宋体" w:hAnsi="宋体" w:eastAsia="宋体" w:cs="宋体"/>
          <w:color w:val="auto"/>
          <w:sz w:val="24"/>
        </w:rPr>
        <w:t>；</w:t>
      </w:r>
    </w:p>
    <w:p w14:paraId="6F1708B1">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投标人不得存在下列情形之一:</w:t>
      </w:r>
    </w:p>
    <w:p w14:paraId="5DA46712">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 xml:space="preserve">(1)为招标人不具有独立法人资格的附属机构(单位)； </w:t>
      </w:r>
    </w:p>
    <w:p w14:paraId="6B9F88BC">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(2)为本项目(标段)前期准备提供设计、咨询服务的，但装修、幕墙、智能化、钢结构、消防、环境等专项工程的除外；</w:t>
      </w:r>
    </w:p>
    <w:p w14:paraId="1E28A1EA">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(3)为本项目(标段)的监理人；</w:t>
      </w:r>
    </w:p>
    <w:p w14:paraId="6135E6D3">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(4)为本项目(标段)的代建人；</w:t>
      </w:r>
    </w:p>
    <w:p w14:paraId="0AD0E28A">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(5)为本项目(标段)提供招标代理服务的；</w:t>
      </w:r>
    </w:p>
    <w:p w14:paraId="3BAC3D87">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(6)与本项目(标段)的监理人或代建人或招标代理机构或其他投标人同为一个法定代表人的；</w:t>
      </w:r>
    </w:p>
    <w:p w14:paraId="295472B3">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(7)与本项目(标段)的监理人或代建人或招标代理机构相互控股或参股的或有隶属关系的；</w:t>
      </w:r>
    </w:p>
    <w:p w14:paraId="0D0A4B1B">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(8)公司级领导与本项目(标段)的监理人或代建人或招标代理机构公司级领导相互任职或工作的；</w:t>
      </w:r>
    </w:p>
    <w:p w14:paraId="299C537F">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(9)被责令停业的；</w:t>
      </w:r>
    </w:p>
    <w:p w14:paraId="4B280B62">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(10)被暂停或取消投标资格的；</w:t>
      </w:r>
    </w:p>
    <w:p w14:paraId="58589F83">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(11)财产被接管或冻结的；</w:t>
      </w:r>
    </w:p>
    <w:p w14:paraId="75374CE7">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(12)企业法人、拟派出主要施工管理人员被县区级以上建设行政主管部门按照《关于建立福建省建设市场法人和自然人违法违规档案制度试行办法》(闽建法[2007]15号)的规定建立其违规违法档案的；</w:t>
      </w:r>
    </w:p>
    <w:p w14:paraId="51ECD6B4">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(13)在最近三年内有骗取中标或严重违约或重大工程质量问题的。</w:t>
      </w:r>
    </w:p>
    <w:p w14:paraId="5369C12E">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4.资格审查方式</w:t>
      </w:r>
    </w:p>
    <w:p w14:paraId="31420C54">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本招标项目对投标人的资格审查采用资格后审方式。经资格审查合格的投标人才能有资格成为中标人。</w:t>
      </w:r>
    </w:p>
    <w:p w14:paraId="5F718A61">
      <w:pPr>
        <w:tabs>
          <w:tab w:val="left" w:pos="0"/>
        </w:tabs>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5.投标费用</w:t>
      </w:r>
    </w:p>
    <w:p w14:paraId="06961C98">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投标人应承担其编制投标文件与递交投标文件所涉及的一切费用，不管投标结果如何，招标人和招标代理机构不承担上述费用。</w:t>
      </w:r>
    </w:p>
    <w:p w14:paraId="66BCC489">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6.现场踏勘</w:t>
      </w:r>
    </w:p>
    <w:p w14:paraId="508A19FC">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6.1招标人不组织现场勘察和</w:t>
      </w:r>
      <w:r>
        <w:rPr>
          <w:rFonts w:hint="eastAsia" w:ascii="宋体" w:hAnsi="宋体" w:eastAsia="宋体" w:cs="Times New Roman"/>
          <w:bCs/>
          <w:color w:val="auto"/>
          <w:sz w:val="24"/>
        </w:rPr>
        <w:t>投标预备会</w:t>
      </w:r>
      <w:r>
        <w:rPr>
          <w:rFonts w:hint="eastAsia" w:ascii="宋体" w:hAnsi="宋体" w:eastAsia="宋体" w:cs="Times New Roman"/>
          <w:color w:val="auto"/>
          <w:sz w:val="24"/>
        </w:rPr>
        <w:t>。招标人在本招标文件中介绍的招标项目相关情况，是招标人现有的能被投标人利用的资料，招标人对投标人作出的任何推论、理解和结论均不负责任。</w:t>
      </w:r>
    </w:p>
    <w:p w14:paraId="5A7F56D4">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6.2投标人可为踏勘目的进入招标人的招标项目现场，但投标人不得因此使招标人承担与之有关的责任和蒙受损失。投标人应承担踏勘现场的费用、责任和风险。</w:t>
      </w:r>
    </w:p>
    <w:p w14:paraId="19B16DE1">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7.分包</w:t>
      </w:r>
    </w:p>
    <w:p w14:paraId="509E11CF">
      <w:pPr>
        <w:spacing w:line="360" w:lineRule="exact"/>
        <w:ind w:firstLine="480" w:firstLineChars="200"/>
        <w:jc w:val="left"/>
        <w:rPr>
          <w:rFonts w:hint="eastAsia" w:ascii="宋体" w:hAnsi="宋体" w:eastAsia="宋体" w:cs="Times New Roman"/>
          <w:bCs/>
          <w:color w:val="auto"/>
          <w:sz w:val="24"/>
        </w:rPr>
      </w:pPr>
      <w:r>
        <w:rPr>
          <w:rFonts w:hint="eastAsia" w:ascii="宋体" w:hAnsi="宋体" w:eastAsia="宋体" w:cs="Times New Roman"/>
          <w:color w:val="auto"/>
          <w:sz w:val="24"/>
        </w:rPr>
        <w:t>本招标项目不允许违法转包、分包。中标人确需将部分非主体、非关键性工作分包的，应符合有关法律、法规的规定并经招标人同意。</w:t>
      </w:r>
    </w:p>
    <w:p w14:paraId="7D6A1327">
      <w:pPr>
        <w:spacing w:line="360" w:lineRule="exact"/>
        <w:ind w:firstLine="602" w:firstLineChars="200"/>
        <w:jc w:val="center"/>
        <w:rPr>
          <w:rFonts w:hint="eastAsia" w:ascii="宋体" w:hAnsi="宋体" w:eastAsia="宋体" w:cs="Times New Roman"/>
          <w:b/>
          <w:color w:val="auto"/>
          <w:sz w:val="30"/>
          <w:szCs w:val="30"/>
        </w:rPr>
      </w:pPr>
    </w:p>
    <w:p w14:paraId="6DBF1557">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(二)招标文件</w:t>
      </w:r>
    </w:p>
    <w:p w14:paraId="3AF4CACE">
      <w:pPr>
        <w:spacing w:line="360" w:lineRule="exact"/>
        <w:ind w:firstLine="602" w:firstLineChars="200"/>
        <w:jc w:val="center"/>
        <w:rPr>
          <w:rFonts w:hint="eastAsia" w:ascii="宋体" w:hAnsi="宋体" w:eastAsia="宋体" w:cs="Times New Roman"/>
          <w:b/>
          <w:color w:val="auto"/>
          <w:sz w:val="30"/>
          <w:szCs w:val="30"/>
        </w:rPr>
      </w:pPr>
    </w:p>
    <w:p w14:paraId="7CA0B070">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8.招标文件</w:t>
      </w:r>
      <w:r>
        <w:rPr>
          <w:rFonts w:hint="eastAsia" w:ascii="宋体" w:hAnsi="宋体" w:eastAsia="宋体" w:cs="Times New Roman"/>
          <w:b/>
          <w:color w:val="auto"/>
          <w:sz w:val="24"/>
        </w:rPr>
        <w:t>的组成内容</w:t>
      </w:r>
    </w:p>
    <w:p w14:paraId="36DC6171">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本招标文件由投标人须知、合同主要条款、投标文件 (格式)、工程预算价、图纸、招标文件的答疑、澄清、修改和补充文件组成。</w:t>
      </w:r>
    </w:p>
    <w:p w14:paraId="536FF40D">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9.获取招标文件方式</w:t>
      </w:r>
    </w:p>
    <w:p w14:paraId="1455FA99">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投标人可从</w:t>
      </w:r>
      <w:r>
        <w:rPr>
          <w:rFonts w:hint="eastAsia" w:ascii="宋体" w:hAnsi="宋体" w:eastAsia="宋体" w:cs="Arial"/>
          <w:color w:val="auto"/>
          <w:spacing w:val="-8"/>
          <w:kern w:val="0"/>
          <w:sz w:val="24"/>
        </w:rPr>
        <w:t>莆田市城厢区人民政府网-政务公开-区公共资源配置</w:t>
      </w:r>
      <w:r>
        <w:rPr>
          <w:rFonts w:hint="eastAsia" w:ascii="宋体" w:hAnsi="宋体" w:eastAsia="宋体" w:cs="Times New Roman"/>
          <w:color w:val="auto"/>
          <w:sz w:val="24"/>
        </w:rPr>
        <w:t>上下载招标文件，需要书面招标文件或图纸的，可在招标公告规定的时间和地点向招标人</w:t>
      </w:r>
      <w:r>
        <w:rPr>
          <w:rFonts w:hint="eastAsia" w:ascii="宋体" w:hAnsi="宋体" w:cs="Times New Roman"/>
          <w:color w:val="auto"/>
          <w:sz w:val="24"/>
          <w:lang w:val="en-US" w:eastAsia="zh-CN"/>
        </w:rPr>
        <w:t>获取</w:t>
      </w:r>
      <w:r>
        <w:rPr>
          <w:rFonts w:hint="eastAsia" w:ascii="宋体" w:hAnsi="宋体" w:eastAsia="宋体" w:cs="Times New Roman"/>
          <w:color w:val="auto"/>
          <w:sz w:val="24"/>
        </w:rPr>
        <w:t>。</w:t>
      </w:r>
    </w:p>
    <w:p w14:paraId="18AFAE21">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10.招标文件的制定依据</w:t>
      </w:r>
    </w:p>
    <w:p w14:paraId="45927880">
      <w:pPr>
        <w:wordWrap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本招标文件根据现行法律、法规、行政规章和莆田市人民政府及其授权的工程招投标行政监督部门颁发的规范性文件制定。</w:t>
      </w:r>
    </w:p>
    <w:p w14:paraId="748306C1">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11.招标文件的答疑、澄清、修改或补充</w:t>
      </w:r>
    </w:p>
    <w:p w14:paraId="18D23277">
      <w:pPr>
        <w:spacing w:line="360" w:lineRule="exact"/>
        <w:ind w:firstLine="456" w:firstLineChars="200"/>
        <w:jc w:val="left"/>
        <w:rPr>
          <w:rFonts w:hint="eastAsia" w:ascii="宋体" w:hAnsi="宋体" w:eastAsia="宋体" w:cs="宋体"/>
          <w:color w:val="auto"/>
          <w:sz w:val="24"/>
        </w:rPr>
      </w:pPr>
      <w:r>
        <w:rPr>
          <w:rFonts w:hint="eastAsia" w:ascii="宋体" w:hAnsi="宋体" w:eastAsia="宋体" w:cs="Times New Roman"/>
          <w:color w:val="auto"/>
          <w:spacing w:val="-6"/>
          <w:sz w:val="24"/>
        </w:rPr>
        <w:t>11.1投标人在阅读招标文件、踏勘项目现场中若存在疑问(包括认为招标文件中存在限制公平竞争的倾向性条款等问题)的，或认为工程预算价的工程量存在差错或漏项、</w:t>
      </w:r>
      <w:r>
        <w:rPr>
          <w:rFonts w:hint="eastAsia" w:ascii="宋体" w:hAnsi="宋体" w:eastAsia="宋体" w:cs="宋体"/>
          <w:color w:val="auto"/>
          <w:sz w:val="24"/>
        </w:rPr>
        <w:t>材料和设备的单价</w:t>
      </w:r>
      <w:r>
        <w:rPr>
          <w:rFonts w:hint="eastAsia" w:ascii="宋体" w:hAnsi="宋体" w:eastAsia="宋体" w:cs="宋体"/>
          <w:color w:val="auto"/>
          <w:sz w:val="24"/>
          <w:lang w:eastAsia="zh-Hans"/>
        </w:rPr>
        <w:t>存在</w:t>
      </w:r>
      <w:r>
        <w:rPr>
          <w:rFonts w:hint="eastAsia" w:ascii="宋体" w:hAnsi="宋体" w:eastAsia="宋体" w:cs="宋体"/>
          <w:color w:val="auto"/>
          <w:sz w:val="24"/>
        </w:rPr>
        <w:t>误差、工程取费费率出现差错的，</w:t>
      </w:r>
      <w:r>
        <w:rPr>
          <w:rFonts w:hint="eastAsia" w:ascii="宋体" w:hAnsi="宋体" w:eastAsia="宋体" w:cs="Times New Roman"/>
          <w:color w:val="auto"/>
          <w:spacing w:val="-6"/>
          <w:sz w:val="24"/>
        </w:rPr>
        <w:t>可在</w:t>
      </w:r>
      <w:r>
        <w:rPr>
          <w:rFonts w:hint="eastAsia" w:ascii="宋体" w:hAnsi="宋体" w:eastAsia="宋体" w:cs="Times New Roman"/>
          <w:b/>
          <w:color w:val="auto"/>
          <w:spacing w:val="-6"/>
          <w:sz w:val="24"/>
          <w:u w:val="single"/>
        </w:rPr>
        <w:t>20</w:t>
      </w:r>
      <w:r>
        <w:rPr>
          <w:rFonts w:hint="eastAsia" w:ascii="宋体" w:hAnsi="宋体" w:eastAsia="宋体" w:cs="Times New Roman"/>
          <w:b/>
          <w:color w:val="auto"/>
          <w:spacing w:val="-6"/>
          <w:sz w:val="24"/>
          <w:u w:val="single"/>
          <w:lang w:val="en-US" w:eastAsia="zh-CN"/>
        </w:rPr>
        <w:t>25</w:t>
      </w:r>
      <w:r>
        <w:rPr>
          <w:rFonts w:hint="eastAsia" w:ascii="宋体" w:hAnsi="宋体" w:eastAsia="宋体" w:cs="Times New Roman"/>
          <w:b/>
          <w:color w:val="auto"/>
          <w:spacing w:val="-6"/>
          <w:sz w:val="24"/>
        </w:rPr>
        <w:t>年</w:t>
      </w:r>
      <w:r>
        <w:rPr>
          <w:rFonts w:hint="eastAsia" w:ascii="宋体" w:hAnsi="宋体" w:eastAsia="宋体" w:cs="Times New Roman"/>
          <w:b/>
          <w:color w:val="auto"/>
          <w:spacing w:val="-6"/>
          <w:sz w:val="24"/>
          <w:u w:val="single"/>
          <w:lang w:val="en-US" w:eastAsia="zh-CN"/>
        </w:rPr>
        <w:t>1</w:t>
      </w:r>
      <w:r>
        <w:rPr>
          <w:rFonts w:hint="eastAsia" w:ascii="宋体" w:hAnsi="宋体" w:cs="Times New Roman"/>
          <w:b/>
          <w:color w:val="auto"/>
          <w:spacing w:val="-6"/>
          <w:sz w:val="24"/>
          <w:u w:val="single"/>
          <w:lang w:val="en-US" w:eastAsia="zh-CN"/>
        </w:rPr>
        <w:t>1</w:t>
      </w:r>
      <w:r>
        <w:rPr>
          <w:rFonts w:hint="eastAsia" w:ascii="宋体" w:hAnsi="宋体" w:eastAsia="宋体" w:cs="Times New Roman"/>
          <w:b/>
          <w:color w:val="auto"/>
          <w:spacing w:val="-6"/>
          <w:sz w:val="24"/>
        </w:rPr>
        <w:t>月</w:t>
      </w:r>
      <w:r>
        <w:rPr>
          <w:rFonts w:hint="eastAsia" w:ascii="宋体" w:hAnsi="宋体" w:cs="Times New Roman"/>
          <w:b/>
          <w:color w:val="auto"/>
          <w:spacing w:val="-6"/>
          <w:sz w:val="24"/>
          <w:highlight w:val="none"/>
          <w:u w:val="single"/>
          <w:lang w:val="en-US" w:eastAsia="zh-CN"/>
        </w:rPr>
        <w:t xml:space="preserve"> 20 </w:t>
      </w:r>
      <w:r>
        <w:rPr>
          <w:rFonts w:hint="eastAsia" w:ascii="宋体" w:hAnsi="宋体" w:eastAsia="宋体" w:cs="Times New Roman"/>
          <w:b/>
          <w:color w:val="auto"/>
          <w:spacing w:val="-6"/>
          <w:sz w:val="24"/>
          <w:highlight w:val="none"/>
        </w:rPr>
        <w:t>日</w:t>
      </w:r>
      <w:r>
        <w:rPr>
          <w:rFonts w:hint="eastAsia" w:ascii="宋体" w:hAnsi="宋体" w:eastAsia="宋体" w:cs="Times New Roman"/>
          <w:color w:val="auto"/>
          <w:spacing w:val="-6"/>
          <w:sz w:val="24"/>
        </w:rPr>
        <w:t>17：00前</w:t>
      </w:r>
      <w:r>
        <w:rPr>
          <w:rFonts w:hint="eastAsia" w:ascii="宋体" w:hAnsi="宋体" w:eastAsia="宋体" w:cs="宋体"/>
          <w:color w:val="auto"/>
          <w:sz w:val="24"/>
          <w:lang w:eastAsia="zh-Hans"/>
        </w:rPr>
        <w:t>直接向招标人提出</w:t>
      </w:r>
      <w:r>
        <w:rPr>
          <w:rFonts w:hint="eastAsia" w:ascii="宋体" w:hAnsi="宋体" w:eastAsia="宋体" w:cs="宋体"/>
          <w:color w:val="auto"/>
          <w:sz w:val="24"/>
        </w:rPr>
        <w:t>疑问</w:t>
      </w:r>
      <w:r>
        <w:rPr>
          <w:rFonts w:hint="eastAsia" w:ascii="宋体" w:hAnsi="宋体" w:eastAsia="宋体" w:cs="宋体"/>
          <w:color w:val="auto"/>
          <w:sz w:val="24"/>
          <w:lang w:eastAsia="zh-Hans"/>
        </w:rPr>
        <w:t>。</w:t>
      </w:r>
    </w:p>
    <w:p w14:paraId="039BC468">
      <w:pPr>
        <w:spacing w:line="360" w:lineRule="exact"/>
        <w:ind w:firstLine="480" w:firstLineChars="200"/>
        <w:jc w:val="left"/>
        <w:rPr>
          <w:rFonts w:hint="eastAsia" w:ascii="宋体" w:hAnsi="宋体" w:eastAsia="宋体" w:cs="宋体"/>
          <w:color w:val="auto"/>
          <w:sz w:val="24"/>
          <w:lang w:eastAsia="zh-Hans"/>
        </w:rPr>
      </w:pPr>
      <w:r>
        <w:rPr>
          <w:rFonts w:hint="eastAsia" w:ascii="宋体" w:hAnsi="宋体" w:eastAsia="宋体" w:cs="宋体"/>
          <w:color w:val="auto"/>
          <w:sz w:val="24"/>
          <w:lang w:eastAsia="zh-Hans"/>
        </w:rPr>
        <w:t>1</w:t>
      </w:r>
      <w:r>
        <w:rPr>
          <w:rFonts w:hint="eastAsia" w:ascii="宋体" w:hAnsi="宋体" w:eastAsia="宋体" w:cs="宋体"/>
          <w:color w:val="auto"/>
          <w:sz w:val="24"/>
        </w:rPr>
        <w:t>1</w:t>
      </w:r>
      <w:r>
        <w:rPr>
          <w:rFonts w:hint="eastAsia" w:ascii="宋体" w:hAnsi="宋体" w:eastAsia="宋体" w:cs="宋体"/>
          <w:color w:val="auto"/>
          <w:sz w:val="24"/>
          <w:lang w:eastAsia="zh-Hans"/>
        </w:rPr>
        <w:t>.2对于投标人提出的有关本招标项目的所有要求澄清的问题，包括质疑的招标文件相关条款，招标人将认真答复，确属不合理条款或存在差错的将在答疑时予以删除、修改。</w:t>
      </w:r>
    </w:p>
    <w:p w14:paraId="4294EA32">
      <w:pPr>
        <w:tabs>
          <w:tab w:val="left" w:pos="0"/>
        </w:tabs>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lang w:eastAsia="zh-Hans"/>
        </w:rPr>
        <w:t>经招标人核实确认，工程</w:t>
      </w:r>
      <w:r>
        <w:rPr>
          <w:rFonts w:hint="eastAsia" w:ascii="宋体" w:hAnsi="宋体" w:eastAsia="宋体" w:cs="宋体"/>
          <w:color w:val="auto"/>
          <w:sz w:val="24"/>
        </w:rPr>
        <w:t>预算价</w:t>
      </w:r>
      <w:r>
        <w:rPr>
          <w:rFonts w:hint="eastAsia" w:ascii="宋体" w:hAnsi="宋体" w:eastAsia="宋体" w:cs="宋体"/>
          <w:color w:val="auto"/>
          <w:sz w:val="24"/>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宋体"/>
          <w:color w:val="auto"/>
          <w:sz w:val="24"/>
        </w:rPr>
        <w:t>。对于工程预算价中的材料和设备的单价</w:t>
      </w:r>
      <w:r>
        <w:rPr>
          <w:rFonts w:hint="eastAsia" w:ascii="宋体" w:hAnsi="宋体" w:eastAsia="宋体" w:cs="宋体"/>
          <w:color w:val="auto"/>
          <w:sz w:val="24"/>
          <w:lang w:eastAsia="zh-Hans"/>
        </w:rPr>
        <w:t>存在</w:t>
      </w:r>
      <w:r>
        <w:rPr>
          <w:rFonts w:hint="eastAsia" w:ascii="宋体" w:hAnsi="宋体" w:eastAsia="宋体" w:cs="宋体"/>
          <w:color w:val="auto"/>
          <w:sz w:val="24"/>
        </w:rPr>
        <w:t>误差、工程取费费率出现差错的，招标人一并予以修正。经</w:t>
      </w:r>
      <w:r>
        <w:rPr>
          <w:rFonts w:hint="eastAsia" w:ascii="宋体" w:hAnsi="宋体" w:eastAsia="宋体" w:cs="宋体"/>
          <w:color w:val="auto"/>
          <w:sz w:val="24"/>
          <w:lang w:eastAsia="zh-Hans"/>
        </w:rPr>
        <w:t>修正后的工程</w:t>
      </w:r>
      <w:r>
        <w:rPr>
          <w:rFonts w:hint="eastAsia" w:ascii="宋体" w:hAnsi="宋体" w:eastAsia="宋体" w:cs="宋体"/>
          <w:color w:val="auto"/>
          <w:sz w:val="24"/>
        </w:rPr>
        <w:t>预算价</w:t>
      </w:r>
      <w:r>
        <w:rPr>
          <w:rFonts w:hint="eastAsia" w:ascii="宋体" w:hAnsi="宋体" w:eastAsia="宋体" w:cs="宋体"/>
          <w:color w:val="auto"/>
          <w:sz w:val="24"/>
          <w:lang w:eastAsia="zh-Hans"/>
        </w:rPr>
        <w:t>作为</w:t>
      </w:r>
      <w:r>
        <w:rPr>
          <w:rFonts w:hint="eastAsia" w:ascii="宋体" w:hAnsi="宋体" w:eastAsia="宋体" w:cs="宋体"/>
          <w:color w:val="auto"/>
          <w:sz w:val="24"/>
        </w:rPr>
        <w:t>招标</w:t>
      </w:r>
      <w:r>
        <w:rPr>
          <w:rFonts w:hint="eastAsia" w:ascii="宋体" w:hAnsi="宋体" w:eastAsia="宋体" w:cs="宋体"/>
          <w:color w:val="auto"/>
          <w:sz w:val="24"/>
          <w:lang w:eastAsia="zh-Hans"/>
        </w:rPr>
        <w:t>答疑内容的组成部</w:t>
      </w:r>
      <w:r>
        <w:rPr>
          <w:rFonts w:hint="eastAsia" w:ascii="宋体" w:hAnsi="宋体" w:eastAsia="宋体" w:cs="宋体"/>
          <w:color w:val="auto"/>
          <w:sz w:val="24"/>
        </w:rPr>
        <w:t>分</w:t>
      </w:r>
      <w:r>
        <w:rPr>
          <w:rFonts w:hint="eastAsia" w:ascii="宋体" w:hAnsi="宋体" w:eastAsia="宋体" w:cs="宋体"/>
          <w:color w:val="auto"/>
          <w:sz w:val="24"/>
          <w:lang w:eastAsia="zh-Hans"/>
        </w:rPr>
        <w:t>一并公布。</w:t>
      </w:r>
    </w:p>
    <w:p w14:paraId="3AC57649">
      <w:pPr>
        <w:tabs>
          <w:tab w:val="left" w:pos="0"/>
        </w:tabs>
        <w:spacing w:line="360" w:lineRule="exact"/>
        <w:ind w:firstLine="480" w:firstLineChars="200"/>
        <w:jc w:val="left"/>
        <w:rPr>
          <w:rFonts w:hint="eastAsia" w:ascii="宋体" w:hAnsi="宋体" w:eastAsia="宋体" w:cs="Times New Roman"/>
          <w:color w:val="auto"/>
          <w:spacing w:val="-6"/>
          <w:sz w:val="24"/>
        </w:rPr>
      </w:pPr>
      <w:r>
        <w:rPr>
          <w:rFonts w:hint="eastAsia" w:ascii="宋体" w:hAnsi="宋体" w:eastAsia="宋体" w:cs="宋体"/>
          <w:color w:val="auto"/>
          <w:sz w:val="24"/>
        </w:rPr>
        <w:t>11.4招标人将在</w:t>
      </w:r>
      <w:r>
        <w:rPr>
          <w:rFonts w:hint="eastAsia" w:ascii="宋体" w:hAnsi="宋体" w:eastAsia="宋体" w:cs="Times New Roman"/>
          <w:b/>
          <w:color w:val="auto"/>
          <w:spacing w:val="-6"/>
          <w:sz w:val="24"/>
          <w:u w:val="single"/>
        </w:rPr>
        <w:t>2</w:t>
      </w:r>
      <w:r>
        <w:rPr>
          <w:rFonts w:hint="eastAsia" w:ascii="宋体" w:hAnsi="宋体" w:eastAsia="宋体" w:cs="Times New Roman"/>
          <w:b/>
          <w:color w:val="auto"/>
          <w:spacing w:val="-6"/>
          <w:sz w:val="24"/>
          <w:u w:val="single"/>
          <w:lang w:val="en-US" w:eastAsia="zh-CN"/>
        </w:rPr>
        <w:t>025</w:t>
      </w:r>
      <w:r>
        <w:rPr>
          <w:rFonts w:hint="eastAsia" w:ascii="宋体" w:hAnsi="宋体" w:eastAsia="宋体" w:cs="Times New Roman"/>
          <w:b/>
          <w:color w:val="auto"/>
          <w:spacing w:val="-6"/>
          <w:sz w:val="24"/>
        </w:rPr>
        <w:t>年</w:t>
      </w:r>
      <w:r>
        <w:rPr>
          <w:rFonts w:hint="eastAsia" w:ascii="宋体" w:hAnsi="宋体" w:eastAsia="宋体" w:cs="Times New Roman"/>
          <w:b/>
          <w:color w:val="auto"/>
          <w:spacing w:val="-6"/>
          <w:sz w:val="24"/>
          <w:u w:val="single"/>
          <w:lang w:val="en-US" w:eastAsia="zh-CN"/>
        </w:rPr>
        <w:t>1</w:t>
      </w:r>
      <w:r>
        <w:rPr>
          <w:rFonts w:hint="eastAsia" w:ascii="宋体" w:hAnsi="宋体" w:cs="Times New Roman"/>
          <w:b/>
          <w:color w:val="auto"/>
          <w:spacing w:val="-6"/>
          <w:sz w:val="24"/>
          <w:u w:val="single"/>
          <w:lang w:val="en-US" w:eastAsia="zh-CN"/>
        </w:rPr>
        <w:t>1</w:t>
      </w:r>
      <w:r>
        <w:rPr>
          <w:rFonts w:hint="eastAsia" w:ascii="宋体" w:hAnsi="宋体" w:eastAsia="宋体" w:cs="Times New Roman"/>
          <w:b/>
          <w:color w:val="auto"/>
          <w:spacing w:val="-6"/>
          <w:sz w:val="24"/>
        </w:rPr>
        <w:t>月</w:t>
      </w:r>
      <w:r>
        <w:rPr>
          <w:rFonts w:hint="eastAsia" w:ascii="宋体" w:hAnsi="宋体" w:cs="Times New Roman"/>
          <w:b/>
          <w:color w:val="auto"/>
          <w:spacing w:val="-6"/>
          <w:sz w:val="24"/>
          <w:highlight w:val="none"/>
          <w:u w:val="single"/>
          <w:lang w:val="en-US" w:eastAsia="zh-CN"/>
        </w:rPr>
        <w:t xml:space="preserve"> 21</w:t>
      </w:r>
      <w:r>
        <w:rPr>
          <w:rFonts w:hint="eastAsia" w:ascii="宋体" w:hAnsi="宋体" w:eastAsia="宋体" w:cs="Times New Roman"/>
          <w:b/>
          <w:color w:val="auto"/>
          <w:spacing w:val="-6"/>
          <w:sz w:val="24"/>
          <w:highlight w:val="none"/>
        </w:rPr>
        <w:t>日</w:t>
      </w:r>
      <w:r>
        <w:rPr>
          <w:rFonts w:hint="eastAsia" w:ascii="宋体" w:hAnsi="宋体" w:eastAsia="宋体" w:cs="Times New Roman"/>
          <w:color w:val="auto"/>
          <w:spacing w:val="-6"/>
          <w:sz w:val="24"/>
        </w:rPr>
        <w:t>前，在</w:t>
      </w:r>
      <w:r>
        <w:rPr>
          <w:rFonts w:hint="eastAsia" w:ascii="宋体" w:hAnsi="宋体" w:eastAsia="宋体" w:cs="宋体"/>
          <w:color w:val="auto"/>
          <w:sz w:val="24"/>
        </w:rPr>
        <w:t>莆田市城厢区人民政府网-政务公开-区公共资源配置</w:t>
      </w:r>
      <w:r>
        <w:rPr>
          <w:rFonts w:hint="eastAsia" w:ascii="宋体" w:hAnsi="宋体" w:eastAsia="宋体" w:cs="宋体"/>
          <w:color w:val="auto"/>
          <w:kern w:val="0"/>
          <w:sz w:val="24"/>
        </w:rPr>
        <w:t>(</w:t>
      </w:r>
      <w:r>
        <w:rPr>
          <w:rFonts w:ascii="宋体" w:hAnsi="宋体" w:eastAsia="宋体" w:cs="宋体"/>
          <w:color w:val="auto"/>
          <w:kern w:val="0"/>
          <w:sz w:val="24"/>
        </w:rPr>
        <w:t>www.chengxiang.gov.cn</w:t>
      </w:r>
      <w:r>
        <w:rPr>
          <w:rFonts w:hint="eastAsia" w:ascii="宋体" w:hAnsi="宋体" w:eastAsia="宋体" w:cs="宋体"/>
          <w:color w:val="auto"/>
          <w:kern w:val="0"/>
          <w:sz w:val="24"/>
        </w:rPr>
        <w:t>)</w:t>
      </w:r>
      <w:r>
        <w:rPr>
          <w:rFonts w:hint="eastAsia" w:ascii="宋体" w:hAnsi="宋体" w:eastAsia="宋体" w:cs="Times New Roman"/>
          <w:color w:val="auto"/>
          <w:spacing w:val="-6"/>
          <w:sz w:val="24"/>
        </w:rPr>
        <w:t>上发布招标文件的答疑、澄清、修改或补充文件。</w:t>
      </w:r>
    </w:p>
    <w:p w14:paraId="7DC57105">
      <w:pPr>
        <w:keepNext w:val="0"/>
        <w:keepLines w:val="0"/>
        <w:pageBreakBefore w:val="0"/>
        <w:widowControl w:val="0"/>
        <w:kinsoku/>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Times New Roman"/>
          <w:b/>
          <w:bCs/>
          <w:color w:val="auto"/>
          <w:sz w:val="24"/>
        </w:rPr>
      </w:pPr>
      <w:r>
        <w:rPr>
          <w:rFonts w:hint="eastAsia" w:ascii="宋体" w:hAnsi="宋体" w:eastAsia="宋体" w:cs="Times New Roman"/>
          <w:b/>
          <w:bCs/>
          <w:color w:val="auto"/>
          <w:sz w:val="24"/>
        </w:rPr>
        <w:t>12.工程预算价和工程发包价</w:t>
      </w:r>
    </w:p>
    <w:p w14:paraId="6CB9FABE">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12.1工程预算价</w:t>
      </w:r>
    </w:p>
    <w:p w14:paraId="4BD01E3B">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本招标项目的工程预算价为</w:t>
      </w:r>
      <w:r>
        <w:rPr>
          <w:rFonts w:hint="eastAsia" w:ascii="宋体" w:hAnsi="宋体" w:eastAsia="宋体" w:cs="Times New Roman"/>
          <w:b/>
          <w:bCs w:val="0"/>
          <w:color w:val="auto"/>
          <w:sz w:val="24"/>
          <w:u w:val="single"/>
          <w:lang w:val="en-US" w:eastAsia="zh-CN"/>
        </w:rPr>
        <w:t>225616元</w:t>
      </w:r>
      <w:r>
        <w:rPr>
          <w:rFonts w:hint="eastAsia" w:ascii="宋体" w:hAnsi="宋体" w:eastAsia="宋体" w:cs="Times New Roman"/>
          <w:bCs/>
          <w:color w:val="auto"/>
          <w:sz w:val="24"/>
        </w:rPr>
        <w:t>。</w:t>
      </w:r>
    </w:p>
    <w:p w14:paraId="04FE8200">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12.2工程发包价</w:t>
      </w:r>
    </w:p>
    <w:p w14:paraId="3BDB6896">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本招标项目的工程发包价按以下公式计算：</w:t>
      </w:r>
    </w:p>
    <w:p w14:paraId="35CD1423">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工程发包价</w:t>
      </w:r>
      <w:r>
        <w:rPr>
          <w:rFonts w:hint="eastAsia" w:ascii="宋体" w:hAnsi="宋体" w:eastAsia="宋体" w:cs="Times New Roman"/>
          <w:color w:val="auto"/>
          <w:sz w:val="24"/>
          <w:lang w:val="en-US" w:eastAsia="zh-CN"/>
        </w:rPr>
        <w:t>=</w:t>
      </w:r>
      <w:r>
        <w:rPr>
          <w:rFonts w:hint="eastAsia" w:ascii="宋体" w:hAnsi="宋体" w:eastAsia="宋体" w:cs="宋体"/>
          <w:color w:val="auto"/>
          <w:sz w:val="24"/>
          <w:szCs w:val="24"/>
        </w:rPr>
        <w:t>工程预算价×(1-工程预算价下浮率)，为</w:t>
      </w:r>
      <w:r>
        <w:rPr>
          <w:rFonts w:hint="eastAsia" w:ascii="宋体" w:hAnsi="宋体" w:cs="Times New Roman"/>
          <w:b/>
          <w:bCs w:val="0"/>
          <w:color w:val="auto"/>
          <w:sz w:val="24"/>
          <w:u w:val="single"/>
          <w:lang w:val="en-US" w:eastAsia="zh-CN"/>
        </w:rPr>
        <w:t>198542</w:t>
      </w:r>
      <w:r>
        <w:rPr>
          <w:rFonts w:hint="eastAsia" w:ascii="宋体" w:hAnsi="宋体" w:eastAsia="宋体" w:cs="Times New Roman"/>
          <w:b/>
          <w:bCs w:val="0"/>
          <w:color w:val="auto"/>
          <w:sz w:val="24"/>
          <w:u w:val="single"/>
          <w:lang w:val="en-US" w:eastAsia="zh-CN"/>
        </w:rPr>
        <w:t>元</w:t>
      </w:r>
      <w:r>
        <w:rPr>
          <w:rFonts w:hint="eastAsia" w:ascii="宋体" w:hAnsi="宋体" w:eastAsia="宋体" w:cs="宋体"/>
          <w:color w:val="auto"/>
          <w:sz w:val="24"/>
          <w:szCs w:val="24"/>
          <w:lang w:eastAsia="zh-CN"/>
        </w:rPr>
        <w:t>。</w:t>
      </w:r>
    </w:p>
    <w:p w14:paraId="38B9F796">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本招标项目的</w:t>
      </w:r>
      <w:r>
        <w:rPr>
          <w:rFonts w:hint="eastAsia" w:ascii="宋体" w:hAnsi="宋体" w:eastAsia="宋体" w:cs="宋体"/>
          <w:color w:val="auto"/>
          <w:sz w:val="24"/>
          <w:szCs w:val="24"/>
          <w:lang w:eastAsia="zh-CN"/>
        </w:rPr>
        <w:t>工程预算价</w:t>
      </w:r>
      <w:r>
        <w:rPr>
          <w:rFonts w:hint="eastAsia" w:ascii="宋体" w:hAnsi="宋体" w:eastAsia="宋体" w:cs="宋体"/>
          <w:color w:val="auto"/>
          <w:sz w:val="24"/>
          <w:szCs w:val="24"/>
        </w:rPr>
        <w:t>下浮率为</w:t>
      </w:r>
      <w:r>
        <w:rPr>
          <w:rFonts w:hint="eastAsia" w:ascii="宋体" w:hAnsi="宋体" w:cs="宋体"/>
          <w:b/>
          <w:bCs/>
          <w:color w:val="auto"/>
          <w:sz w:val="24"/>
          <w:szCs w:val="24"/>
          <w:u w:val="single"/>
          <w:lang w:val="en-US" w:eastAsia="zh-CN"/>
        </w:rPr>
        <w:t>12</w:t>
      </w:r>
      <w:r>
        <w:rPr>
          <w:rFonts w:hint="eastAsia" w:ascii="宋体" w:hAnsi="宋体" w:eastAsia="宋体" w:cs="宋体"/>
          <w:color w:val="auto"/>
          <w:sz w:val="24"/>
          <w:szCs w:val="24"/>
        </w:rPr>
        <w:t>%。</w:t>
      </w:r>
    </w:p>
    <w:p w14:paraId="2229D98A">
      <w:pPr>
        <w:keepNext w:val="0"/>
        <w:keepLines w:val="0"/>
        <w:pageBreakBefore w:val="0"/>
        <w:widowControl w:val="0"/>
        <w:kinsoku/>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Times New Roman"/>
          <w:b/>
          <w:bCs/>
          <w:color w:val="auto"/>
          <w:sz w:val="24"/>
        </w:rPr>
      </w:pPr>
      <w:r>
        <w:rPr>
          <w:rFonts w:hint="eastAsia" w:ascii="宋体" w:hAnsi="宋体" w:eastAsia="宋体" w:cs="Times New Roman"/>
          <w:b/>
          <w:bCs/>
          <w:color w:val="auto"/>
          <w:sz w:val="24"/>
        </w:rPr>
        <w:t>13.工程预算价的编制</w:t>
      </w:r>
    </w:p>
    <w:p w14:paraId="786D25E6">
      <w:pPr>
        <w:ind w:firstLine="240" w:firstLineChars="100"/>
        <w:jc w:val="left"/>
        <w:rPr>
          <w:rFonts w:hint="eastAsia" w:asciiTheme="minorEastAsia" w:hAnsiTheme="minorEastAsia" w:eastAsiaTheme="minorEastAsia" w:cstheme="minorEastAsia"/>
          <w:w w:val="90"/>
          <w:sz w:val="24"/>
          <w:szCs w:val="24"/>
          <w:u w:val="single"/>
          <w:lang w:eastAsia="zh-CN"/>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sz w:val="24"/>
          <w:szCs w:val="24"/>
          <w:u w:val="single"/>
          <w:lang w:eastAsia="zh-CN"/>
        </w:rPr>
        <w:t>东海镇西黄村农村道路亮化工程</w:t>
      </w:r>
    </w:p>
    <w:tbl>
      <w:tblPr>
        <w:tblStyle w:val="11"/>
        <w:tblpPr w:leftFromText="180" w:rightFromText="180" w:vertAnchor="text" w:horzAnchor="page" w:tblpX="1396" w:tblpY="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2B2C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5" w:type="dxa"/>
            <w:noWrap w:val="0"/>
            <w:vAlign w:val="top"/>
          </w:tcPr>
          <w:p w14:paraId="0D72465F">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工程概况</w:t>
            </w:r>
          </w:p>
          <w:p w14:paraId="217C94ED">
            <w:pPr>
              <w:ind w:firstLine="600" w:firstLineChars="25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1、建设地点：</w:t>
            </w:r>
            <w:r>
              <w:rPr>
                <w:rFonts w:hint="eastAsia" w:asciiTheme="minorEastAsia" w:hAnsiTheme="minorEastAsia" w:eastAsiaTheme="minorEastAsia" w:cstheme="minorEastAsia"/>
                <w:sz w:val="24"/>
                <w:szCs w:val="24"/>
                <w:u w:val="single"/>
                <w:lang w:val="en-US" w:eastAsia="zh-CN"/>
              </w:rPr>
              <w:t>城厢区</w:t>
            </w:r>
          </w:p>
          <w:p w14:paraId="584ECC56">
            <w:pPr>
              <w:ind w:firstLine="600" w:firstLineChars="25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2、工程专业：</w:t>
            </w:r>
            <w:r>
              <w:rPr>
                <w:rFonts w:hint="eastAsia" w:asciiTheme="minorEastAsia" w:hAnsiTheme="minorEastAsia" w:eastAsiaTheme="minorEastAsia" w:cstheme="minorEastAsia"/>
                <w:sz w:val="24"/>
                <w:szCs w:val="24"/>
                <w:u w:val="single"/>
                <w:lang w:val="en-US" w:eastAsia="zh-CN"/>
              </w:rPr>
              <w:t>市政工程</w:t>
            </w:r>
          </w:p>
          <w:p w14:paraId="377215D6">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编制范围</w:t>
            </w:r>
          </w:p>
          <w:p w14:paraId="5DA38155">
            <w:pPr>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u w:val="single"/>
                <w:lang w:val="en-US" w:eastAsia="zh-CN"/>
              </w:rPr>
              <w:t>爱建信达工程咨询有限公司</w:t>
            </w:r>
            <w:r>
              <w:rPr>
                <w:rFonts w:hint="eastAsia" w:asciiTheme="minorEastAsia" w:hAnsiTheme="minorEastAsia" w:eastAsiaTheme="minorEastAsia" w:cstheme="minorEastAsia"/>
                <w:sz w:val="24"/>
                <w:szCs w:val="24"/>
              </w:rPr>
              <w:t>设计的</w:t>
            </w:r>
            <w:r>
              <w:rPr>
                <w:rFonts w:hint="eastAsia" w:asciiTheme="minorEastAsia" w:hAnsiTheme="minorEastAsia" w:eastAsiaTheme="minorEastAsia" w:cstheme="minorEastAsia"/>
                <w:sz w:val="24"/>
                <w:szCs w:val="24"/>
                <w:u w:val="single"/>
                <w:lang w:val="en-US" w:eastAsia="zh-CN"/>
              </w:rPr>
              <w:t>东海镇西黄村农村道路亮化工程2025.10</w:t>
            </w:r>
            <w:r>
              <w:rPr>
                <w:rFonts w:hint="eastAsia" w:asciiTheme="minorEastAsia" w:hAnsiTheme="minorEastAsia" w:eastAsiaTheme="minorEastAsia" w:cstheme="minorEastAsia"/>
                <w:sz w:val="24"/>
                <w:szCs w:val="24"/>
                <w:u w:val="none"/>
                <w:lang w:val="en-US" w:eastAsia="zh-CN"/>
              </w:rPr>
              <w:t>图纸</w:t>
            </w:r>
            <w:r>
              <w:rPr>
                <w:rFonts w:hint="eastAsia" w:asciiTheme="minorEastAsia" w:hAnsiTheme="minorEastAsia" w:eastAsiaTheme="minorEastAsia" w:cstheme="minorEastAsia"/>
                <w:sz w:val="24"/>
                <w:szCs w:val="24"/>
              </w:rPr>
              <w:t>，专业范围包括</w:t>
            </w:r>
            <w:r>
              <w:rPr>
                <w:rFonts w:hint="eastAsia" w:asciiTheme="minorEastAsia" w:hAnsiTheme="minorEastAsia" w:eastAsiaTheme="minorEastAsia" w:cstheme="minorEastAsia"/>
                <w:sz w:val="24"/>
                <w:szCs w:val="24"/>
                <w:u w:val="single"/>
                <w:lang w:val="en-US" w:eastAsia="zh-CN"/>
              </w:rPr>
              <w:t>市政工程</w:t>
            </w:r>
            <w:r>
              <w:rPr>
                <w:rFonts w:hint="eastAsia" w:asciiTheme="minorEastAsia" w:hAnsiTheme="minorEastAsia" w:eastAsiaTheme="minorEastAsia" w:cstheme="minorEastAsia"/>
                <w:sz w:val="24"/>
                <w:szCs w:val="24"/>
              </w:rPr>
              <w:t>，具体如下：</w:t>
            </w:r>
          </w:p>
          <w:p w14:paraId="15C64826">
            <w:pPr>
              <w:ind w:firstLine="600" w:firstLineChars="2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不含三通一平</w:t>
            </w:r>
            <w:r>
              <w:rPr>
                <w:rFonts w:hint="eastAsia" w:asciiTheme="minorEastAsia" w:hAnsiTheme="minorEastAsia" w:eastAsiaTheme="minorEastAsia" w:cstheme="minorEastAsia"/>
                <w:sz w:val="24"/>
                <w:szCs w:val="24"/>
              </w:rPr>
              <w:t>。</w:t>
            </w:r>
          </w:p>
          <w:p w14:paraId="43467550">
            <w:pPr>
              <w:ind w:firstLine="600" w:firstLineChars="2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包括的专业内容：</w:t>
            </w:r>
            <w:r>
              <w:rPr>
                <w:rFonts w:hint="eastAsia" w:asciiTheme="minorEastAsia" w:hAnsiTheme="minorEastAsia" w:eastAsiaTheme="minorEastAsia" w:cstheme="minorEastAsia"/>
                <w:sz w:val="24"/>
                <w:szCs w:val="24"/>
                <w:u w:val="single"/>
                <w:lang w:val="en-US" w:eastAsia="zh-CN"/>
              </w:rPr>
              <w:t>市政工程</w:t>
            </w:r>
            <w:r>
              <w:rPr>
                <w:rFonts w:hint="eastAsia" w:asciiTheme="minorEastAsia" w:hAnsiTheme="minorEastAsia" w:eastAsiaTheme="minorEastAsia" w:cstheme="minorEastAsia"/>
                <w:sz w:val="24"/>
                <w:szCs w:val="24"/>
              </w:rPr>
              <w:t>。</w:t>
            </w:r>
          </w:p>
          <w:p w14:paraId="029AA4D2">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编制依据</w:t>
            </w:r>
          </w:p>
          <w:p w14:paraId="5B9FE1D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w:t>
            </w:r>
            <w:r>
              <w:rPr>
                <w:rFonts w:hint="eastAsia" w:asciiTheme="minorEastAsia" w:hAnsiTheme="minorEastAsia" w:eastAsiaTheme="minorEastAsia" w:cstheme="minorEastAsia"/>
                <w:sz w:val="24"/>
                <w:szCs w:val="24"/>
                <w:u w:val="single"/>
                <w:lang w:val="en-US" w:eastAsia="zh-CN"/>
              </w:rPr>
              <w:t>爱建信达工程咨询有限公司</w:t>
            </w:r>
            <w:r>
              <w:rPr>
                <w:rFonts w:hint="eastAsia" w:asciiTheme="minorEastAsia" w:hAnsiTheme="minorEastAsia" w:eastAsiaTheme="minorEastAsia" w:cstheme="minorEastAsia"/>
                <w:sz w:val="24"/>
                <w:szCs w:val="24"/>
              </w:rPr>
              <w:t>设计的</w:t>
            </w:r>
            <w:r>
              <w:rPr>
                <w:rFonts w:hint="eastAsia" w:asciiTheme="minorEastAsia" w:hAnsiTheme="minorEastAsia" w:eastAsiaTheme="minorEastAsia" w:cstheme="minorEastAsia"/>
                <w:sz w:val="24"/>
                <w:szCs w:val="24"/>
                <w:u w:val="single"/>
                <w:lang w:eastAsia="zh-CN"/>
              </w:rPr>
              <w:t>东海镇西黄村农村道路亮化工程</w:t>
            </w:r>
            <w:r>
              <w:rPr>
                <w:rFonts w:hint="eastAsia" w:asciiTheme="minorEastAsia" w:hAnsiTheme="minorEastAsia" w:eastAsiaTheme="minorEastAsia" w:cstheme="minorEastAsia"/>
                <w:sz w:val="24"/>
                <w:szCs w:val="24"/>
                <w:u w:val="single"/>
                <w:lang w:val="en-US" w:eastAsia="zh-CN"/>
              </w:rPr>
              <w:t>2025.10图纸</w:t>
            </w:r>
          </w:p>
          <w:p w14:paraId="4B253C1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w:t>
            </w: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color w:val="auto"/>
                <w:kern w:val="0"/>
                <w:sz w:val="24"/>
                <w:szCs w:val="20"/>
                <w:u w:val="single"/>
                <w:lang w:eastAsia="zh-CN"/>
              </w:rPr>
              <w:t>福建省盛阳工程项目管理有限公司</w:t>
            </w:r>
            <w:r>
              <w:rPr>
                <w:rFonts w:hint="eastAsia" w:asciiTheme="minorEastAsia" w:hAnsiTheme="minorEastAsia" w:eastAsiaTheme="minorEastAsia" w:cstheme="minorEastAsia"/>
                <w:sz w:val="24"/>
                <w:szCs w:val="24"/>
              </w:rPr>
              <w:t>；其中存在与现行计价规定不一致的内容</w:t>
            </w:r>
            <w:r>
              <w:rPr>
                <w:rFonts w:hint="eastAsia" w:asciiTheme="minorEastAsia" w:hAnsiTheme="minorEastAsia" w:eastAsiaTheme="minorEastAsia" w:cstheme="minorEastAsia"/>
                <w:sz w:val="24"/>
                <w:szCs w:val="24"/>
                <w:u w:val="single"/>
              </w:rPr>
              <w:t>：无</w:t>
            </w:r>
          </w:p>
          <w:p w14:paraId="446733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szCs w:val="24"/>
              </w:rPr>
              <w:t>地质勘察报告：</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2A32C5A0">
            <w:pPr>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4、计价计量规范：</w:t>
            </w:r>
            <w:r>
              <w:rPr>
                <w:rFonts w:hint="eastAsia" w:asciiTheme="minorEastAsia" w:hAnsiTheme="minorEastAsia" w:eastAsiaTheme="minorEastAsia" w:cstheme="minorEastAsia"/>
                <w:sz w:val="24"/>
                <w:szCs w:val="24"/>
                <w:u w:val="single"/>
              </w:rPr>
              <w:t>《建设工程工程量清单计价规范》（GB50500-2013）及各专业工程工程量计算规范（GB50854～50862-2013）；</w:t>
            </w:r>
          </w:p>
          <w:p w14:paraId="013E78AE">
            <w:pPr>
              <w:autoSpaceDE w:val="0"/>
              <w:autoSpaceDN w:val="0"/>
              <w:adjustRightInd w:val="0"/>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5、预算定额：</w:t>
            </w:r>
            <w:r>
              <w:rPr>
                <w:rFonts w:hint="eastAsia" w:asciiTheme="minorEastAsia" w:hAnsiTheme="minorEastAsia" w:eastAsiaTheme="minorEastAsia" w:cstheme="minorEastAsia"/>
                <w:bCs/>
                <w:sz w:val="24"/>
                <w:szCs w:val="24"/>
                <w:u w:val="single"/>
              </w:rPr>
              <w:t>《福建省房屋建筑与装饰工程预算定额》（FJYD-101-2017）、《福建省市政工程预算定额》 (FJYD-401～409-2017) 、《福建省通用安装工程预算定额》(FJYD-301-2017～FJYD-311-2017)、《福建省园林绿化工程预算定额》 (FJYD-501-2017) 及现行补充或调整文件</w:t>
            </w:r>
            <w:r>
              <w:rPr>
                <w:rFonts w:hint="eastAsia" w:asciiTheme="minorEastAsia" w:hAnsiTheme="minorEastAsia" w:eastAsiaTheme="minorEastAsia" w:cstheme="minorEastAsia"/>
                <w:bCs/>
                <w:sz w:val="24"/>
                <w:szCs w:val="24"/>
              </w:rPr>
              <w:t>。</w:t>
            </w:r>
          </w:p>
          <w:p w14:paraId="4D0416F3">
            <w:pPr>
              <w:autoSpaceDE w:val="0"/>
              <w:autoSpaceDN w:val="0"/>
              <w:adjustRightInd w:val="0"/>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6、费用定额：《福建省建筑安装工程费用定额》（2017版）及现行补充调整文件。其中，暂列金额：</w:t>
            </w:r>
            <w:r>
              <w:rPr>
                <w:rFonts w:hint="eastAsia" w:asciiTheme="minorEastAsia" w:hAnsiTheme="minorEastAsia" w:eastAsiaTheme="minorEastAsia" w:cstheme="minorEastAsia"/>
                <w:sz w:val="24"/>
                <w:szCs w:val="24"/>
                <w:u w:val="single"/>
              </w:rPr>
              <w:t>不计</w:t>
            </w:r>
            <w:r>
              <w:rPr>
                <w:rFonts w:hint="eastAsia" w:asciiTheme="minorEastAsia" w:hAnsiTheme="minorEastAsia" w:eastAsiaTheme="minorEastAsia" w:cstheme="minorEastAsia"/>
                <w:bCs/>
                <w:sz w:val="24"/>
                <w:szCs w:val="24"/>
              </w:rPr>
              <w:t>；工程排污费：</w:t>
            </w:r>
            <w:r>
              <w:rPr>
                <w:rFonts w:hint="eastAsia" w:asciiTheme="minorEastAsia" w:hAnsiTheme="minorEastAsia" w:eastAsiaTheme="minorEastAsia" w:cstheme="minorEastAsia"/>
                <w:bCs/>
                <w:sz w:val="24"/>
                <w:szCs w:val="24"/>
                <w:u w:val="single"/>
              </w:rPr>
              <w:t>不计</w:t>
            </w:r>
            <w:r>
              <w:rPr>
                <w:rFonts w:hint="eastAsia" w:asciiTheme="minorEastAsia" w:hAnsiTheme="minorEastAsia" w:eastAsiaTheme="minorEastAsia" w:cstheme="minorEastAsia"/>
                <w:bCs/>
                <w:sz w:val="24"/>
                <w:szCs w:val="24"/>
              </w:rPr>
              <w:t>。</w:t>
            </w:r>
          </w:p>
          <w:p w14:paraId="48DF08A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7、人材机价格：</w:t>
            </w:r>
          </w:p>
          <w:p w14:paraId="2B3D253F">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（1）人工费指数：</w:t>
            </w:r>
            <w:r>
              <w:rPr>
                <w:rFonts w:hint="eastAsia" w:asciiTheme="minorEastAsia" w:hAnsiTheme="minorEastAsia" w:eastAsiaTheme="minorEastAsia" w:cstheme="minorEastAsia"/>
                <w:bCs/>
                <w:sz w:val="24"/>
                <w:szCs w:val="24"/>
                <w:u w:val="single"/>
                <w:lang w:val="en-US" w:eastAsia="zh-CN"/>
              </w:rPr>
              <w:t>按莆建管[2023]19号文人工费调整指数，系数1.1965</w:t>
            </w:r>
            <w:r>
              <w:rPr>
                <w:rFonts w:hint="eastAsia" w:asciiTheme="minorEastAsia" w:hAnsiTheme="minorEastAsia" w:eastAsiaTheme="minorEastAsia" w:cstheme="minorEastAsia"/>
                <w:bCs/>
                <w:sz w:val="24"/>
                <w:szCs w:val="24"/>
                <w:u w:val="single"/>
              </w:rPr>
              <w:t>；</w:t>
            </w:r>
          </w:p>
          <w:p w14:paraId="57BFAF6B">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（2）施工机械台班单价：</w:t>
            </w:r>
            <w:r>
              <w:rPr>
                <w:rFonts w:hint="eastAsia" w:asciiTheme="minorEastAsia" w:hAnsiTheme="minorEastAsia" w:eastAsiaTheme="minorEastAsia" w:cstheme="minorEastAsia"/>
                <w:bCs/>
                <w:sz w:val="24"/>
                <w:szCs w:val="24"/>
                <w:u w:val="single"/>
                <w:lang w:val="en-US" w:eastAsia="zh-CN"/>
              </w:rPr>
              <w:t>福建省</w:t>
            </w:r>
            <w:r>
              <w:rPr>
                <w:rFonts w:hint="eastAsia" w:asciiTheme="minorEastAsia" w:hAnsiTheme="minorEastAsia" w:eastAsiaTheme="minorEastAsia" w:cstheme="minorEastAsia"/>
                <w:bCs/>
                <w:sz w:val="24"/>
                <w:szCs w:val="24"/>
                <w:u w:val="single"/>
              </w:rPr>
              <w:t>2019年</w:t>
            </w:r>
            <w:r>
              <w:rPr>
                <w:rFonts w:hint="eastAsia" w:asciiTheme="minorEastAsia" w:hAnsiTheme="minorEastAsia" w:eastAsiaTheme="minorEastAsia" w:cstheme="minorEastAsia"/>
                <w:bCs/>
                <w:sz w:val="24"/>
                <w:szCs w:val="24"/>
                <w:u w:val="single"/>
                <w:lang w:val="en-US" w:eastAsia="zh-CN"/>
              </w:rPr>
              <w:t>3</w:t>
            </w:r>
            <w:r>
              <w:rPr>
                <w:rFonts w:hint="eastAsia" w:asciiTheme="minorEastAsia" w:hAnsiTheme="minorEastAsia" w:eastAsiaTheme="minorEastAsia" w:cstheme="minorEastAsia"/>
                <w:bCs/>
                <w:sz w:val="24"/>
                <w:szCs w:val="24"/>
                <w:u w:val="single"/>
              </w:rPr>
              <w:t>季度机械台班。</w:t>
            </w:r>
          </w:p>
          <w:p w14:paraId="49471039">
            <w:pPr>
              <w:spacing w:line="360" w:lineRule="auto"/>
              <w:ind w:firstLine="480" w:firstLineChars="200"/>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（3）材料设备价格：</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参考《福建工程造价信息》</w:t>
            </w:r>
            <w:r>
              <w:rPr>
                <w:rFonts w:hint="eastAsia" w:asciiTheme="minorEastAsia" w:hAnsiTheme="minorEastAsia" w:eastAsiaTheme="minorEastAsia" w:cstheme="minorEastAsia"/>
                <w:bCs/>
                <w:sz w:val="24"/>
                <w:szCs w:val="24"/>
                <w:u w:val="single"/>
                <w:lang w:eastAsia="zh-CN"/>
              </w:rPr>
              <w:t>莆田</w:t>
            </w:r>
            <w:r>
              <w:rPr>
                <w:rFonts w:hint="eastAsia" w:asciiTheme="minorEastAsia" w:hAnsiTheme="minorEastAsia" w:eastAsiaTheme="minorEastAsia" w:cstheme="minorEastAsia"/>
                <w:bCs/>
                <w:sz w:val="24"/>
                <w:szCs w:val="24"/>
                <w:u w:val="single"/>
                <w:lang w:val="en-US" w:eastAsia="zh-CN"/>
              </w:rPr>
              <w:t>2025年8月份（下半月）材料综合价格。</w:t>
            </w:r>
          </w:p>
          <w:p w14:paraId="77D12B2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rPr>
              <w:t>。</w:t>
            </w:r>
          </w:p>
          <w:p w14:paraId="4A88CF94">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取费标准</w:t>
            </w:r>
          </w:p>
          <w:p w14:paraId="31835F35">
            <w:pPr>
              <w:numPr>
                <w:ilvl w:val="0"/>
                <w:numId w:val="2"/>
              </w:numPr>
              <w:tabs>
                <w:tab w:val="left" w:pos="1076"/>
              </w:tabs>
              <w:spacing w:line="600" w:lineRule="exact"/>
              <w:ind w:left="536"/>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专业类别：</w:t>
            </w:r>
            <w:r>
              <w:rPr>
                <w:rFonts w:hint="eastAsia" w:asciiTheme="minorEastAsia" w:hAnsiTheme="minorEastAsia" w:eastAsiaTheme="minorEastAsia" w:cstheme="minorEastAsia"/>
                <w:bCs/>
                <w:sz w:val="24"/>
                <w:szCs w:val="24"/>
                <w:u w:val="single"/>
                <w:lang w:val="en-US" w:eastAsia="zh-CN"/>
              </w:rPr>
              <w:t>市政工程</w:t>
            </w:r>
          </w:p>
          <w:p w14:paraId="32AF245A">
            <w:pPr>
              <w:tabs>
                <w:tab w:val="left" w:pos="1076"/>
              </w:tabs>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2.总承包服务费费率：</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rPr>
              <w:t xml:space="preserve">。 </w:t>
            </w:r>
          </w:p>
          <w:p w14:paraId="3FE6EF6F">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3.税率：</w:t>
            </w:r>
            <w:r>
              <w:rPr>
                <w:rFonts w:hint="eastAsia" w:asciiTheme="minorEastAsia" w:hAnsiTheme="minorEastAsia" w:eastAsiaTheme="minorEastAsia" w:cstheme="minorEastAsia"/>
                <w:sz w:val="24"/>
                <w:szCs w:val="24"/>
                <w:u w:val="single"/>
              </w:rPr>
              <w:t xml:space="preserve"> 增值税率按9%计取</w:t>
            </w:r>
            <w:r>
              <w:rPr>
                <w:rFonts w:hint="eastAsia" w:asciiTheme="minorEastAsia" w:hAnsiTheme="minorEastAsia" w:eastAsiaTheme="minorEastAsia" w:cstheme="minorEastAsia"/>
                <w:sz w:val="24"/>
                <w:szCs w:val="24"/>
              </w:rPr>
              <w:t>。</w:t>
            </w:r>
          </w:p>
          <w:p w14:paraId="5AB5C973">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施工方法与措施（仅供投标人参考，投标人自行确定方案，自主报价）</w:t>
            </w:r>
          </w:p>
          <w:p w14:paraId="5CC588DC">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1.土方工程：</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74512990">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2.石方工程：</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rPr>
              <w:t>。</w:t>
            </w:r>
          </w:p>
          <w:p w14:paraId="3C4E281B">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3.脚手架：</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7EAFDB41">
            <w:pPr>
              <w:tabs>
                <w:tab w:val="left" w:pos="1076"/>
              </w:tabs>
              <w:spacing w:line="600" w:lineRule="exact"/>
              <w:ind w:left="536"/>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4.混凝土模板及支架：</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68E267B5">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5.围堰：</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4A180177">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6.便道及便桥：</w:t>
            </w:r>
            <w:r>
              <w:rPr>
                <w:rFonts w:hint="eastAsia" w:asciiTheme="minorEastAsia" w:hAnsiTheme="minorEastAsia" w:eastAsiaTheme="minorEastAsia" w:cstheme="minorEastAsia"/>
                <w:sz w:val="24"/>
                <w:szCs w:val="24"/>
                <w:u w:val="single"/>
              </w:rPr>
              <w:t>无。</w:t>
            </w:r>
          </w:p>
          <w:p w14:paraId="35A19FFA">
            <w:pPr>
              <w:tabs>
                <w:tab w:val="left" w:pos="1076"/>
              </w:tabs>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7.洞内临时设施：</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35A61D0B">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8.大型机械设备进出场及安拆费：</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color w:val="000000"/>
                <w:sz w:val="24"/>
                <w:szCs w:val="24"/>
              </w:rPr>
              <w:t>；大型机械设备基础、轨道：</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color w:val="000000"/>
                <w:sz w:val="24"/>
                <w:szCs w:val="24"/>
              </w:rPr>
              <w:t>；大型机械设备检测：</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color w:val="000000"/>
                <w:sz w:val="24"/>
                <w:szCs w:val="24"/>
              </w:rPr>
              <w:t>。</w:t>
            </w:r>
          </w:p>
          <w:p w14:paraId="432B7274">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9.施工排水降水：</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65915EDE">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10.处理、监测、监控：</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05C6AC83">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11.材料二次搬运：无。</w:t>
            </w:r>
          </w:p>
          <w:p w14:paraId="6EED99C6">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12.行人、行车干扰：</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3C4A3C93">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13.地上、地下设施、建筑物的临时保护设施：</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3B861DB8">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.施工围挡：</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6D420C7C">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.工程排污费：</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0B69E8A1">
            <w:pPr>
              <w:tabs>
                <w:tab w:val="left" w:pos="1076"/>
              </w:tabs>
              <w:spacing w:line="600" w:lineRule="exact"/>
              <w:ind w:left="5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无</w:t>
            </w:r>
            <w:r>
              <w:rPr>
                <w:rFonts w:hint="eastAsia" w:asciiTheme="minorEastAsia" w:hAnsiTheme="minorEastAsia" w:eastAsiaTheme="minorEastAsia" w:cstheme="minorEastAsia"/>
                <w:sz w:val="24"/>
                <w:szCs w:val="24"/>
              </w:rPr>
              <w:t>。</w:t>
            </w:r>
          </w:p>
          <w:p w14:paraId="0512D156">
            <w:pPr>
              <w:numPr>
                <w:ilvl w:val="0"/>
                <w:numId w:val="1"/>
              </w:numPr>
              <w:spacing w:line="600" w:lineRule="exact"/>
              <w:ind w:left="720" w:hanging="7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其他说明：</w:t>
            </w:r>
          </w:p>
          <w:p w14:paraId="365AD9FB">
            <w:pPr>
              <w:tabs>
                <w:tab w:val="left" w:pos="1076"/>
              </w:tabs>
              <w:spacing w:line="600" w:lineRule="exact"/>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098C5790">
            <w:pPr>
              <w:numPr>
                <w:ilvl w:val="0"/>
                <w:numId w:val="1"/>
              </w:numPr>
              <w:spacing w:line="600" w:lineRule="exact"/>
              <w:ind w:left="720" w:hanging="72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pacing w:val="-2"/>
                <w:sz w:val="24"/>
                <w:szCs w:val="24"/>
              </w:rPr>
              <w:t>主要材料及设备</w:t>
            </w:r>
          </w:p>
          <w:p w14:paraId="4319F96A">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1、甲控品牌的材料设备情况及本控制价取定的品牌情况见下表</w:t>
            </w:r>
          </w:p>
          <w:tbl>
            <w:tblPr>
              <w:tblStyle w:val="11"/>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2828"/>
              <w:gridCol w:w="2134"/>
              <w:gridCol w:w="1134"/>
            </w:tblGrid>
            <w:tr w14:paraId="2E1B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noWrap w:val="0"/>
                  <w:vAlign w:val="top"/>
                </w:tcPr>
                <w:p w14:paraId="3CEF27A8">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2828" w:type="dxa"/>
                  <w:noWrap w:val="0"/>
                  <w:vAlign w:val="top"/>
                </w:tcPr>
                <w:p w14:paraId="516CCC32">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甲控品牌</w:t>
                  </w:r>
                </w:p>
              </w:tc>
              <w:tc>
                <w:tcPr>
                  <w:tcW w:w="2134" w:type="dxa"/>
                  <w:noWrap w:val="0"/>
                  <w:vAlign w:val="top"/>
                </w:tcPr>
                <w:p w14:paraId="3CFDC7C4">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控制价取定品牌</w:t>
                  </w:r>
                </w:p>
              </w:tc>
              <w:tc>
                <w:tcPr>
                  <w:tcW w:w="1134" w:type="dxa"/>
                  <w:noWrap w:val="0"/>
                  <w:vAlign w:val="top"/>
                </w:tcPr>
                <w:p w14:paraId="2DD2D712">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F39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noWrap w:val="0"/>
                  <w:vAlign w:val="top"/>
                </w:tcPr>
                <w:p w14:paraId="5EF2337A">
                  <w:pPr>
                    <w:spacing w:line="600" w:lineRule="exac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c>
                <w:tcPr>
                  <w:tcW w:w="2828" w:type="dxa"/>
                  <w:noWrap w:val="0"/>
                  <w:vAlign w:val="top"/>
                </w:tcPr>
                <w:p w14:paraId="0BF6FCD2">
                  <w:pPr>
                    <w:spacing w:line="600" w:lineRule="exac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c>
                <w:tcPr>
                  <w:tcW w:w="2134" w:type="dxa"/>
                  <w:noWrap w:val="0"/>
                  <w:vAlign w:val="top"/>
                </w:tcPr>
                <w:p w14:paraId="65F84ED8">
                  <w:pPr>
                    <w:spacing w:line="600" w:lineRule="exac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c>
                <w:tcPr>
                  <w:tcW w:w="1134" w:type="dxa"/>
                  <w:noWrap w:val="0"/>
                  <w:vAlign w:val="top"/>
                </w:tcPr>
                <w:p w14:paraId="04ED9D4F">
                  <w:pPr>
                    <w:spacing w:line="600" w:lineRule="exac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r>
          </w:tbl>
          <w:p w14:paraId="1FC2C93F">
            <w:pPr>
              <w:spacing w:line="6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2、甲供的材料设备及其单价见下表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140"/>
              <w:gridCol w:w="2140"/>
              <w:gridCol w:w="2140"/>
            </w:tblGrid>
            <w:tr w14:paraId="553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39" w:type="dxa"/>
                  <w:noWrap w:val="0"/>
                  <w:vAlign w:val="top"/>
                </w:tcPr>
                <w:p w14:paraId="7BA863CE">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140" w:type="dxa"/>
                  <w:noWrap w:val="0"/>
                  <w:vAlign w:val="top"/>
                </w:tcPr>
                <w:p w14:paraId="73D2057A">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2140" w:type="dxa"/>
                  <w:noWrap w:val="0"/>
                  <w:vAlign w:val="top"/>
                </w:tcPr>
                <w:p w14:paraId="41058B30">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2140" w:type="dxa"/>
                  <w:noWrap w:val="0"/>
                  <w:vAlign w:val="top"/>
                </w:tcPr>
                <w:p w14:paraId="5D1A5FBC">
                  <w:pPr>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951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39" w:type="dxa"/>
                  <w:noWrap w:val="0"/>
                  <w:vAlign w:val="top"/>
                </w:tcPr>
                <w:p w14:paraId="1C0E630D">
                  <w:pPr>
                    <w:spacing w:line="6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40" w:type="dxa"/>
                  <w:noWrap w:val="0"/>
                  <w:vAlign w:val="top"/>
                </w:tcPr>
                <w:p w14:paraId="75E09D5B">
                  <w:pPr>
                    <w:spacing w:line="6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40" w:type="dxa"/>
                  <w:noWrap w:val="0"/>
                  <w:vAlign w:val="top"/>
                </w:tcPr>
                <w:p w14:paraId="59C6A7D4">
                  <w:pPr>
                    <w:spacing w:line="6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40" w:type="dxa"/>
                  <w:noWrap w:val="0"/>
                  <w:vAlign w:val="top"/>
                </w:tcPr>
                <w:p w14:paraId="3B960983">
                  <w:pPr>
                    <w:spacing w:line="6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bl>
          <w:p w14:paraId="58172851">
            <w:pPr>
              <w:spacing w:line="600" w:lineRule="exact"/>
              <w:ind w:firstLine="523" w:firstLineChars="2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3、本控制价取定品牌(下划线为取定品牌)：</w:t>
            </w:r>
          </w:p>
          <w:p w14:paraId="11877B6E">
            <w:pPr>
              <w:spacing w:line="600" w:lineRule="exact"/>
              <w:ind w:left="71" w:leftChars="34"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4、经市场询价的材料、设备有：</w:t>
            </w:r>
            <w:r>
              <w:rPr>
                <w:rFonts w:hint="eastAsia" w:asciiTheme="minorEastAsia" w:hAnsiTheme="minorEastAsia" w:eastAsiaTheme="minorEastAsia" w:cstheme="minorEastAsia"/>
                <w:sz w:val="24"/>
                <w:szCs w:val="24"/>
                <w:u w:val="single"/>
              </w:rPr>
              <w:t>/</w:t>
            </w:r>
          </w:p>
          <w:tbl>
            <w:tblPr>
              <w:tblStyle w:val="11"/>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39"/>
              <w:gridCol w:w="1850"/>
              <w:gridCol w:w="3250"/>
            </w:tblGrid>
            <w:tr w14:paraId="1AB4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06" w:type="dxa"/>
                  <w:noWrap w:val="0"/>
                  <w:vAlign w:val="center"/>
                </w:tcPr>
                <w:p w14:paraId="145FF1A3">
                  <w:pPr>
                    <w:spacing w:line="6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rPr>
                    <w:t>材料名称</w:t>
                  </w:r>
                </w:p>
              </w:tc>
              <w:tc>
                <w:tcPr>
                  <w:tcW w:w="1739" w:type="dxa"/>
                  <w:noWrap w:val="0"/>
                  <w:vAlign w:val="center"/>
                </w:tcPr>
                <w:p w14:paraId="701E14F0">
                  <w:pPr>
                    <w:spacing w:line="6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rPr>
                    <w:t>规格、型号</w:t>
                  </w:r>
                </w:p>
              </w:tc>
              <w:tc>
                <w:tcPr>
                  <w:tcW w:w="1850" w:type="dxa"/>
                  <w:noWrap w:val="0"/>
                  <w:vAlign w:val="center"/>
                </w:tcPr>
                <w:p w14:paraId="2DF79884">
                  <w:pPr>
                    <w:spacing w:line="6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rPr>
                    <w:t>品牌范围</w:t>
                  </w:r>
                </w:p>
              </w:tc>
              <w:tc>
                <w:tcPr>
                  <w:tcW w:w="3250" w:type="dxa"/>
                  <w:noWrap w:val="0"/>
                  <w:vAlign w:val="center"/>
                </w:tcPr>
                <w:p w14:paraId="72907672">
                  <w:pPr>
                    <w:spacing w:line="6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控制价</w:t>
                  </w:r>
                </w:p>
                <w:p w14:paraId="4417A99A">
                  <w:pPr>
                    <w:spacing w:line="6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rPr>
                    <w:t>取定品牌</w:t>
                  </w:r>
                </w:p>
              </w:tc>
            </w:tr>
            <w:tr w14:paraId="0286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06" w:type="dxa"/>
                  <w:noWrap w:val="0"/>
                  <w:vAlign w:val="center"/>
                </w:tcPr>
                <w:p w14:paraId="1E57446D">
                  <w:pPr>
                    <w:spacing w:line="600" w:lineRule="exact"/>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c>
                <w:tcPr>
                  <w:tcW w:w="1739" w:type="dxa"/>
                  <w:noWrap w:val="0"/>
                  <w:vAlign w:val="center"/>
                </w:tcPr>
                <w:p w14:paraId="6880E6EC">
                  <w:pPr>
                    <w:spacing w:line="560" w:lineRule="exact"/>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c>
                <w:tcPr>
                  <w:tcW w:w="1850" w:type="dxa"/>
                  <w:noWrap w:val="0"/>
                  <w:vAlign w:val="center"/>
                </w:tcPr>
                <w:p w14:paraId="2178AE85">
                  <w:pPr>
                    <w:spacing w:line="560" w:lineRule="exact"/>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c>
                <w:tcPr>
                  <w:tcW w:w="3250" w:type="dxa"/>
                  <w:noWrap w:val="0"/>
                  <w:vAlign w:val="center"/>
                </w:tcPr>
                <w:p w14:paraId="7B4864C8">
                  <w:pPr>
                    <w:spacing w:line="600" w:lineRule="exact"/>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r>
          </w:tbl>
          <w:p w14:paraId="71E65A29">
            <w:pPr>
              <w:spacing w:line="600" w:lineRule="exact"/>
              <w:rPr>
                <w:rFonts w:hint="eastAsia" w:asciiTheme="minorEastAsia" w:hAnsiTheme="minorEastAsia" w:eastAsiaTheme="minorEastAsia" w:cstheme="minorEastAsia"/>
                <w:color w:val="FF0000"/>
                <w:sz w:val="24"/>
                <w:szCs w:val="24"/>
              </w:rPr>
            </w:pPr>
          </w:p>
        </w:tc>
      </w:tr>
    </w:tbl>
    <w:p w14:paraId="052FB9F6">
      <w:pPr>
        <w:spacing w:line="360" w:lineRule="exact"/>
        <w:ind w:firstLine="482" w:firstLineChars="200"/>
        <w:jc w:val="left"/>
        <w:rPr>
          <w:rFonts w:hint="eastAsia" w:ascii="宋体" w:hAnsi="宋体" w:eastAsia="宋体" w:cs="Times New Roman"/>
          <w:b/>
          <w:bCs/>
          <w:color w:val="auto"/>
          <w:sz w:val="24"/>
        </w:rPr>
      </w:pPr>
    </w:p>
    <w:p w14:paraId="0623A611">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14.主要材料、设备要求</w:t>
      </w:r>
    </w:p>
    <w:p w14:paraId="4E96174D">
      <w:pPr>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b w:val="0"/>
          <w:bCs/>
          <w:color w:val="000000"/>
          <w:sz w:val="24"/>
          <w:highlight w:val="none"/>
          <w:lang w:val="en-US" w:eastAsia="zh-CN"/>
        </w:rPr>
        <w:t>14</w:t>
      </w:r>
      <w:r>
        <w:rPr>
          <w:rFonts w:hint="eastAsia" w:ascii="宋体" w:hAnsi="宋体" w:eastAsia="宋体" w:cs="宋体"/>
          <w:b w:val="0"/>
          <w:bCs/>
          <w:color w:val="000000"/>
          <w:sz w:val="24"/>
          <w:highlight w:val="none"/>
        </w:rPr>
        <w:t>.</w:t>
      </w:r>
      <w:r>
        <w:rPr>
          <w:rFonts w:hint="eastAsia" w:ascii="宋体" w:hAnsi="宋体" w:eastAsia="宋体" w:cs="宋体"/>
          <w:b w:val="0"/>
          <w:bCs/>
          <w:color w:val="000000"/>
          <w:sz w:val="24"/>
          <w:highlight w:val="none"/>
          <w:lang w:val="en-US" w:eastAsia="zh-CN"/>
        </w:rPr>
        <w:t>1</w:t>
      </w:r>
      <w:r>
        <w:rPr>
          <w:rFonts w:hint="eastAsia" w:ascii="宋体" w:hAnsi="宋体" w:eastAsia="宋体" w:cs="宋体"/>
          <w:b w:val="0"/>
          <w:bCs/>
          <w:color w:val="000000"/>
          <w:sz w:val="24"/>
          <w:highlight w:val="none"/>
        </w:rPr>
        <w:t>.</w:t>
      </w:r>
      <w:r>
        <w:rPr>
          <w:rFonts w:hint="eastAsia" w:ascii="宋体" w:hAnsi="宋体" w:eastAsia="宋体" w:cs="宋体"/>
          <w:color w:val="000000"/>
          <w:sz w:val="24"/>
          <w:highlight w:val="none"/>
        </w:rPr>
        <w:t>本招标项目招标人推荐的主要材料设备参考品牌以审核后</w:t>
      </w:r>
      <w:r>
        <w:rPr>
          <w:rFonts w:hint="eastAsia" w:ascii="宋体" w:hAnsi="宋体" w:eastAsia="宋体" w:cs="宋体"/>
          <w:color w:val="000000"/>
          <w:sz w:val="24"/>
          <w:highlight w:val="none"/>
          <w:lang w:val="en-US" w:eastAsia="zh-CN"/>
        </w:rPr>
        <w:t>预算书及编制说明</w:t>
      </w:r>
      <w:r>
        <w:rPr>
          <w:rFonts w:hint="eastAsia" w:ascii="宋体" w:hAnsi="宋体" w:eastAsia="宋体" w:cs="宋体"/>
          <w:color w:val="000000"/>
          <w:sz w:val="24"/>
          <w:highlight w:val="none"/>
        </w:rPr>
        <w:t>为准。投标人可以直接选用参考品牌中的一种进行施工。未列入的品牌，中标人须经招标人同意后选择与审后预算书中价位、质量相当的合格品牌；但</w:t>
      </w:r>
      <w:r>
        <w:rPr>
          <w:rFonts w:hint="eastAsia" w:ascii="宋体" w:hAnsi="宋体" w:eastAsia="宋体" w:cs="宋体"/>
          <w:b/>
          <w:color w:val="000000"/>
          <w:sz w:val="24"/>
          <w:highlight w:val="none"/>
          <w:u w:val="double"/>
        </w:rPr>
        <w:t>所选的品牌品质（品牌知名度、技术标准和质量等级）应当相当于或不低于参考品牌，否则，取消中标资格，造成的经济损失由中标单位承担，并处没收履约保证金</w:t>
      </w:r>
      <w:r>
        <w:rPr>
          <w:rFonts w:hint="eastAsia" w:ascii="宋体" w:hAnsi="宋体" w:eastAsia="宋体" w:cs="宋体"/>
          <w:b/>
          <w:color w:val="000000"/>
          <w:sz w:val="24"/>
          <w:highlight w:val="none"/>
          <w:u w:val="none"/>
        </w:rPr>
        <w:t>。</w:t>
      </w:r>
      <w:r>
        <w:rPr>
          <w:rFonts w:hint="eastAsia" w:ascii="宋体" w:hAnsi="宋体" w:eastAsia="宋体" w:cs="宋体"/>
          <w:color w:val="000000"/>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14:paraId="6E353ED6">
      <w:pPr>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14</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.投标人应同时阅读本招标工程量清单中的“主要材料设备参考品牌明细表”。</w:t>
      </w:r>
    </w:p>
    <w:p w14:paraId="73908EA2">
      <w:pPr>
        <w:spacing w:line="440" w:lineRule="exact"/>
        <w:ind w:firstLine="480" w:firstLineChars="200"/>
        <w:jc w:val="left"/>
        <w:rPr>
          <w:rFonts w:hint="eastAsia" w:ascii="宋体" w:hAnsi="宋体" w:eastAsia="宋体" w:cs="Times New Roman"/>
          <w:color w:val="auto"/>
          <w:sz w:val="24"/>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.投标人在施工时必须选用招标文件指定的备选品牌</w:t>
      </w:r>
      <w:r>
        <w:rPr>
          <w:rFonts w:hint="eastAsia" w:ascii="宋体" w:hAnsi="宋体" w:eastAsia="宋体" w:cs="宋体"/>
          <w:color w:val="000000"/>
          <w:sz w:val="24"/>
          <w:highlight w:val="none"/>
          <w:lang w:eastAsia="zh-CN"/>
        </w:rPr>
        <w:t>，中标单位在项目实施过程中应积极响应《莆田市人民政府办公室关于在政府招标采购中促进本市名优地产品公平公正参与竞争若干措施的通知》文件</w:t>
      </w:r>
      <w:r>
        <w:rPr>
          <w:rFonts w:hint="eastAsia" w:ascii="宋体" w:hAnsi="宋体" w:eastAsia="宋体" w:cs="宋体"/>
          <w:color w:val="000000"/>
          <w:sz w:val="24"/>
          <w:highlight w:val="none"/>
          <w:lang w:val="en-US" w:eastAsia="zh-CN"/>
        </w:rPr>
        <w:t>等</w:t>
      </w:r>
      <w:r>
        <w:rPr>
          <w:rFonts w:hint="eastAsia" w:ascii="宋体" w:hAnsi="宋体" w:eastAsia="宋体" w:cs="宋体"/>
          <w:color w:val="000000"/>
          <w:sz w:val="24"/>
          <w:highlight w:val="none"/>
          <w:lang w:eastAsia="zh-CN"/>
        </w:rPr>
        <w:t>。招标人所需材料、设备时可根据</w:t>
      </w:r>
      <w:r>
        <w:rPr>
          <w:rFonts w:hint="eastAsia" w:ascii="宋体" w:hAnsi="宋体" w:eastAsia="宋体" w:cs="宋体"/>
          <w:sz w:val="24"/>
          <w:szCs w:val="24"/>
        </w:rPr>
        <w:t>《关于在政府招标采购领域推荐使用我市名优地产品的通知》及</w:t>
      </w:r>
      <w:r>
        <w:rPr>
          <w:rFonts w:hint="eastAsia" w:ascii="宋体" w:hAnsi="宋体" w:eastAsia="宋体" w:cs="宋体"/>
          <w:sz w:val="24"/>
          <w:szCs w:val="24"/>
          <w:lang w:eastAsia="zh-CN"/>
        </w:rPr>
        <w:t>莆市工信运行〔2024〕232号</w:t>
      </w:r>
      <w:r>
        <w:rPr>
          <w:rFonts w:hint="eastAsia" w:ascii="宋体" w:hAnsi="宋体" w:eastAsia="宋体" w:cs="宋体"/>
          <w:color w:val="000000"/>
          <w:sz w:val="24"/>
          <w:highlight w:val="none"/>
          <w:lang w:val="en-US" w:eastAsia="zh-CN"/>
        </w:rPr>
        <w:t>等通知</w:t>
      </w:r>
      <w:r>
        <w:rPr>
          <w:rFonts w:hint="eastAsia" w:ascii="宋体" w:hAnsi="宋体" w:eastAsia="宋体" w:cs="宋体"/>
          <w:color w:val="000000"/>
          <w:sz w:val="24"/>
          <w:highlight w:val="none"/>
          <w:lang w:eastAsia="zh-CN"/>
        </w:rPr>
        <w:t>,优先选用公布的莆田市名优地产品名录内产品。</w:t>
      </w:r>
    </w:p>
    <w:p w14:paraId="74F9F769">
      <w:pPr>
        <w:pStyle w:val="10"/>
        <w:rPr>
          <w:rFonts w:hint="eastAsia" w:hAnsi="Calibri" w:eastAsia="宋体" w:cs="Times New Roman"/>
          <w:lang w:eastAsia="zh-CN"/>
        </w:rPr>
      </w:pPr>
    </w:p>
    <w:p w14:paraId="35BD046C">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(三)投标文件</w:t>
      </w:r>
    </w:p>
    <w:p w14:paraId="79EB3210">
      <w:pPr>
        <w:spacing w:line="360" w:lineRule="exact"/>
        <w:ind w:firstLine="602" w:firstLineChars="200"/>
        <w:jc w:val="center"/>
        <w:rPr>
          <w:rFonts w:hint="eastAsia" w:ascii="宋体" w:hAnsi="宋体" w:eastAsia="宋体" w:cs="Times New Roman"/>
          <w:b/>
          <w:color w:val="auto"/>
          <w:sz w:val="30"/>
          <w:szCs w:val="30"/>
        </w:rPr>
      </w:pPr>
    </w:p>
    <w:p w14:paraId="263E1CC2">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15.投标文件的组成</w:t>
      </w:r>
    </w:p>
    <w:p w14:paraId="1D399949">
      <w:pPr>
        <w:tabs>
          <w:tab w:val="left" w:pos="1260"/>
        </w:tabs>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投标文件由下列内容组成。</w:t>
      </w:r>
    </w:p>
    <w:p w14:paraId="73F26BA1">
      <w:pPr>
        <w:pStyle w:val="9"/>
        <w:spacing w:line="36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(1)</w:t>
      </w:r>
      <w:r>
        <w:rPr>
          <w:rFonts w:hint="eastAsia" w:ascii="Calibri" w:hAnsi="Calibri" w:eastAsia="宋体" w:cs="Times New Roman"/>
          <w:color w:val="auto"/>
          <w:sz w:val="24"/>
          <w:szCs w:val="24"/>
        </w:rPr>
        <w:t>投标承诺函</w:t>
      </w:r>
    </w:p>
    <w:p w14:paraId="53C892BB">
      <w:pPr>
        <w:pStyle w:val="9"/>
        <w:spacing w:line="36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(2)</w:t>
      </w:r>
      <w:r>
        <w:rPr>
          <w:rFonts w:hint="eastAsia" w:ascii="Calibri" w:hAnsi="Calibri" w:eastAsia="宋体" w:cs="Times New Roman"/>
          <w:color w:val="auto"/>
          <w:sz w:val="24"/>
          <w:szCs w:val="24"/>
        </w:rPr>
        <w:t>企业及项目经理的证书、证件复印件</w:t>
      </w:r>
    </w:p>
    <w:p w14:paraId="57356104">
      <w:pPr>
        <w:tabs>
          <w:tab w:val="left" w:pos="0"/>
        </w:tabs>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color w:val="auto"/>
          <w:sz w:val="24"/>
        </w:rPr>
        <w:t>16.</w:t>
      </w:r>
      <w:r>
        <w:rPr>
          <w:rFonts w:hint="eastAsia" w:ascii="宋体" w:hAnsi="宋体" w:eastAsia="宋体" w:cs="Times New Roman"/>
          <w:b/>
          <w:bCs/>
          <w:color w:val="auto"/>
          <w:sz w:val="24"/>
        </w:rPr>
        <w:t>投标有效期</w:t>
      </w:r>
    </w:p>
    <w:p w14:paraId="5C118A94">
      <w:pPr>
        <w:spacing w:line="360" w:lineRule="exact"/>
        <w:ind w:firstLine="480" w:firstLineChars="200"/>
        <w:jc w:val="left"/>
        <w:rPr>
          <w:rFonts w:hint="eastAsia" w:ascii="宋体" w:hAnsi="宋体" w:eastAsia="宋体" w:cs="Times New Roman"/>
          <w:bCs/>
          <w:color w:val="auto"/>
          <w:sz w:val="24"/>
        </w:rPr>
      </w:pPr>
      <w:r>
        <w:rPr>
          <w:rFonts w:hint="eastAsia" w:ascii="宋体" w:hAnsi="宋体" w:eastAsia="宋体" w:cs="Times New Roman"/>
          <w:bCs/>
          <w:color w:val="auto"/>
          <w:sz w:val="24"/>
        </w:rPr>
        <w:t>本招标项目的投标有效期为</w:t>
      </w:r>
      <w:r>
        <w:rPr>
          <w:rFonts w:hint="eastAsia" w:ascii="宋体" w:hAnsi="宋体" w:cs="Times New Roman"/>
          <w:bCs/>
          <w:color w:val="auto"/>
          <w:sz w:val="24"/>
          <w:lang w:val="en-US" w:eastAsia="zh-CN"/>
        </w:rPr>
        <w:t>9</w:t>
      </w:r>
      <w:r>
        <w:rPr>
          <w:rFonts w:hint="eastAsia" w:ascii="宋体" w:hAnsi="宋体" w:eastAsia="宋体" w:cs="Times New Roman"/>
          <w:bCs/>
          <w:color w:val="auto"/>
          <w:sz w:val="24"/>
        </w:rPr>
        <w:t>0日历天(从投标截止之日算起)。</w:t>
      </w:r>
    </w:p>
    <w:p w14:paraId="18521E77">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17.投标保证金</w:t>
      </w:r>
    </w:p>
    <w:p w14:paraId="306B7E3F">
      <w:pPr>
        <w:widowControl/>
        <w:spacing w:line="30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17.1</w:t>
      </w:r>
      <w:r>
        <w:rPr>
          <w:rFonts w:hint="eastAsia" w:ascii="宋体" w:hAnsi="宋体" w:eastAsia="宋体" w:cs="Times New Roman"/>
          <w:color w:val="auto"/>
          <w:sz w:val="24"/>
        </w:rPr>
        <w:t>本招标项目的</w:t>
      </w:r>
      <w:r>
        <w:rPr>
          <w:rFonts w:hint="eastAsia" w:ascii="宋体" w:hAnsi="宋体" w:eastAsia="宋体" w:cs="宋体"/>
          <w:color w:val="auto"/>
          <w:kern w:val="0"/>
          <w:sz w:val="24"/>
        </w:rPr>
        <w:t>投标保证金金额为人民币：</w:t>
      </w:r>
      <w:r>
        <w:rPr>
          <w:rFonts w:hint="eastAsia" w:ascii="宋体" w:hAnsi="宋体" w:cs="宋体"/>
          <w:color w:val="auto"/>
          <w:kern w:val="0"/>
          <w:sz w:val="24"/>
          <w:u w:val="single"/>
          <w:lang w:val="en-US" w:eastAsia="zh-CN"/>
        </w:rPr>
        <w:t>肆仟</w:t>
      </w:r>
      <w:r>
        <w:rPr>
          <w:rFonts w:hint="eastAsia" w:ascii="宋体" w:hAnsi="宋体" w:eastAsia="宋体" w:cs="宋体"/>
          <w:color w:val="auto"/>
          <w:kern w:val="0"/>
          <w:sz w:val="24"/>
          <w:u w:val="single"/>
        </w:rPr>
        <w:t>元</w:t>
      </w:r>
      <w:r>
        <w:rPr>
          <w:rFonts w:hint="eastAsia" w:ascii="宋体" w:hAnsi="宋体" w:eastAsia="宋体" w:cs="宋体"/>
          <w:color w:val="auto"/>
          <w:kern w:val="0"/>
          <w:sz w:val="24"/>
        </w:rPr>
        <w:t>整</w:t>
      </w:r>
      <w:r>
        <w:rPr>
          <w:rFonts w:hint="eastAsia" w:ascii="Calibri" w:hAnsi="Calibri" w:eastAsia="宋体" w:cs="宋体"/>
          <w:color w:val="auto"/>
          <w:kern w:val="0"/>
          <w:sz w:val="24"/>
        </w:rPr>
        <w:t>（</w:t>
      </w:r>
      <w:r>
        <w:rPr>
          <w:rFonts w:hint="default" w:ascii="Arial" w:hAnsi="Arial" w:eastAsia="宋体" w:cs="Arial"/>
          <w:color w:val="auto"/>
          <w:kern w:val="0"/>
          <w:sz w:val="24"/>
        </w:rPr>
        <w:t>¥</w:t>
      </w:r>
      <w:r>
        <w:rPr>
          <w:rFonts w:hint="eastAsia" w:cs="宋体"/>
          <w:color w:val="auto"/>
          <w:kern w:val="0"/>
          <w:sz w:val="24"/>
          <w:u w:val="single"/>
          <w:lang w:val="en-US" w:eastAsia="zh-CN"/>
        </w:rPr>
        <w:t>40</w:t>
      </w:r>
      <w:r>
        <w:rPr>
          <w:rFonts w:hint="eastAsia" w:ascii="Calibri" w:hAnsi="Calibri" w:eastAsia="宋体" w:cs="宋体"/>
          <w:color w:val="auto"/>
          <w:kern w:val="0"/>
          <w:sz w:val="24"/>
          <w:u w:val="single"/>
        </w:rPr>
        <w:t>00</w:t>
      </w:r>
      <w:r>
        <w:rPr>
          <w:rFonts w:hint="eastAsia" w:ascii="Calibri" w:hAnsi="Calibri" w:eastAsia="宋体" w:cs="宋体"/>
          <w:color w:val="auto"/>
          <w:kern w:val="0"/>
          <w:sz w:val="24"/>
        </w:rPr>
        <w:t>元）</w:t>
      </w:r>
      <w:r>
        <w:rPr>
          <w:rFonts w:hint="eastAsia" w:ascii="宋体" w:hAnsi="宋体" w:eastAsia="宋体" w:cs="宋体"/>
          <w:color w:val="auto"/>
          <w:kern w:val="0"/>
          <w:sz w:val="24"/>
        </w:rPr>
        <w:t>，投标人必须在递交投标文件的同时向招标人交纳。</w:t>
      </w:r>
    </w:p>
    <w:p w14:paraId="6B906447">
      <w:pPr>
        <w:numPr>
          <w:ilvl w:val="0"/>
          <w:numId w:val="0"/>
        </w:numPr>
        <w:spacing w:line="360" w:lineRule="auto"/>
        <w:ind w:left="479" w:leftChars="228" w:firstLine="64" w:firstLineChars="27"/>
        <w:jc w:val="left"/>
        <w:rPr>
          <w:rFonts w:hint="eastAsia" w:ascii="宋体" w:hAnsi="宋体" w:cs="宋体"/>
          <w:color w:val="000000"/>
          <w:sz w:val="24"/>
          <w:highlight w:val="none"/>
          <w:lang w:val="en-US" w:eastAsia="zh-CN"/>
        </w:rPr>
      </w:pPr>
      <w:r>
        <w:rPr>
          <w:rFonts w:hint="eastAsia" w:ascii="宋体" w:hAnsi="宋体" w:eastAsia="宋体" w:cs="宋体"/>
          <w:color w:val="auto"/>
          <w:kern w:val="0"/>
          <w:sz w:val="24"/>
          <w:szCs w:val="32"/>
        </w:rPr>
        <w:t>17.2</w:t>
      </w:r>
      <w:r>
        <w:rPr>
          <w:rFonts w:hint="eastAsia" w:ascii="宋体" w:hAnsi="宋体" w:cs="宋体"/>
          <w:color w:val="000000"/>
          <w:sz w:val="24"/>
          <w:highlight w:val="none"/>
          <w:lang w:val="en-US" w:eastAsia="zh-CN"/>
        </w:rPr>
        <w:t>投标保证金提交的方式：现金形式、转账或保函（银行保函、担保保函或保证保险形式）。</w:t>
      </w:r>
    </w:p>
    <w:p w14:paraId="4E63E7EA">
      <w:pPr>
        <w:keepNext w:val="0"/>
        <w:keepLines w:val="0"/>
        <w:widowControl w:val="0"/>
        <w:suppressLineNumbers w:val="0"/>
        <w:spacing w:before="0" w:beforeAutospacing="0" w:after="0" w:afterAutospacing="0" w:line="360" w:lineRule="auto"/>
        <w:ind w:left="477" w:leftChars="227" w:right="0" w:firstLine="64" w:firstLineChars="27"/>
        <w:jc w:val="left"/>
        <w:rPr>
          <w:rFonts w:hint="eastAsia" w:ascii="宋体" w:hAnsi="宋体" w:eastAsia="宋体" w:cs="宋体"/>
          <w:color w:val="000000"/>
          <w:kern w:val="2"/>
          <w:sz w:val="24"/>
          <w:szCs w:val="24"/>
          <w:highlight w:val="none"/>
        </w:rPr>
      </w:pPr>
      <w:r>
        <w:rPr>
          <w:rFonts w:hint="eastAsia" w:ascii="宋体" w:hAnsi="宋体" w:cs="宋体"/>
          <w:color w:val="000000"/>
          <w:sz w:val="24"/>
          <w:highlight w:val="none"/>
          <w:lang w:val="en-US" w:eastAsia="zh-CN"/>
        </w:rPr>
        <w:t>17.3</w:t>
      </w:r>
      <w:r>
        <w:rPr>
          <w:rFonts w:hint="eastAsia" w:ascii="宋体" w:hAnsi="宋体" w:eastAsia="宋体" w:cs="宋体"/>
          <w:color w:val="000000"/>
          <w:kern w:val="2"/>
          <w:sz w:val="24"/>
          <w:szCs w:val="24"/>
          <w:highlight w:val="none"/>
          <w:lang w:val="en-US" w:eastAsia="zh-CN" w:bidi="ar"/>
        </w:rPr>
        <w:t>由于招标人未能开设线下投标保证金专户，后续以现金转账缴纳的投标保证金退回手续办理周期会较长，故投标保证金为现场现金缴纳，投标人必须在开标时与递交投标文件的同时向招标人缴交。</w:t>
      </w:r>
    </w:p>
    <w:p w14:paraId="28DE2E24">
      <w:pPr>
        <w:keepNext w:val="0"/>
        <w:keepLines w:val="0"/>
        <w:widowControl w:val="0"/>
        <w:suppressLineNumbers w:val="0"/>
        <w:spacing w:before="0" w:beforeAutospacing="0" w:after="0" w:afterAutospacing="0" w:line="360" w:lineRule="auto"/>
        <w:ind w:left="477" w:leftChars="227" w:right="0" w:firstLine="64" w:firstLineChars="2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未中标的投标保证金开标会后当场退还；中标人的投标保证金可由招标代理暂收或在评标结束二日内转入招标人提供的银行账户上。中标人的投标保证金在签订承包合同后一周内退还，也可直接转为履约保证金使用。</w:t>
      </w:r>
    </w:p>
    <w:p w14:paraId="78DE5D0F">
      <w:pPr>
        <w:snapToGrid w:val="0"/>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17.</w:t>
      </w:r>
      <w:r>
        <w:rPr>
          <w:rFonts w:hint="eastAsia" w:ascii="宋体" w:hAnsi="宋体" w:cs="Times New Roman"/>
          <w:color w:val="auto"/>
          <w:sz w:val="24"/>
          <w:lang w:val="en-US" w:eastAsia="zh-CN"/>
        </w:rPr>
        <w:t>4</w:t>
      </w:r>
      <w:r>
        <w:rPr>
          <w:rFonts w:hint="eastAsia" w:ascii="宋体" w:hAnsi="宋体" w:eastAsia="宋体" w:cs="Times New Roman"/>
          <w:color w:val="auto"/>
          <w:sz w:val="24"/>
        </w:rPr>
        <w:t>投标保证金的有效期：</w:t>
      </w:r>
      <w:r>
        <w:rPr>
          <w:rFonts w:hint="eastAsia" w:ascii="宋体" w:hAnsi="宋体" w:eastAsia="宋体" w:cs="Times New Roman"/>
          <w:bCs/>
          <w:color w:val="auto"/>
          <w:sz w:val="24"/>
        </w:rPr>
        <w:t>60日历天(从投标截止之日算起)。</w:t>
      </w:r>
    </w:p>
    <w:p w14:paraId="22999600">
      <w:pPr>
        <w:widowControl/>
        <w:snapToGrid w:val="0"/>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17.</w:t>
      </w:r>
      <w:r>
        <w:rPr>
          <w:rFonts w:hint="eastAsia" w:ascii="宋体" w:hAnsi="宋体" w:cs="Times New Roman"/>
          <w:b/>
          <w:color w:val="auto"/>
          <w:sz w:val="24"/>
          <w:lang w:val="en-US" w:eastAsia="zh-CN"/>
        </w:rPr>
        <w:t>5</w:t>
      </w:r>
      <w:r>
        <w:rPr>
          <w:rFonts w:hint="eastAsia" w:ascii="宋体" w:hAnsi="宋体" w:eastAsia="宋体" w:cs="Times New Roman"/>
          <w:b/>
          <w:color w:val="auto"/>
          <w:sz w:val="24"/>
        </w:rPr>
        <w:t>投标人发生下列情况之一的，投标保证金将被没收：</w:t>
      </w:r>
    </w:p>
    <w:p w14:paraId="6B63F635">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 xml:space="preserve">(1)在投标有效期间，投标人撤回或修改其投标文件的； </w:t>
      </w:r>
    </w:p>
    <w:p w14:paraId="5436AF54">
      <w:pPr>
        <w:tabs>
          <w:tab w:val="left" w:pos="54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(2)中标人放弃中标的或不按规定与招标人签订合同的；</w:t>
      </w:r>
    </w:p>
    <w:p w14:paraId="24BD9E25">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(3)中标人在规定的期限内未按要求向招标人提交履约保证金的；</w:t>
      </w:r>
    </w:p>
    <w:p w14:paraId="2414F7FF">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(4)因中标人在本招标项目投标中存在违法行为导致中标被依法确认无效的；</w:t>
      </w:r>
    </w:p>
    <w:p w14:paraId="748E73FB">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(5)中标人放弃中标的；</w:t>
      </w:r>
    </w:p>
    <w:p w14:paraId="05DCA7D1">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(6)法律、法规规定的其他情形。</w:t>
      </w:r>
    </w:p>
    <w:p w14:paraId="77208DAD">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18.投标文件的编制</w:t>
      </w:r>
    </w:p>
    <w:p w14:paraId="765F8265">
      <w:pPr>
        <w:tabs>
          <w:tab w:val="left" w:pos="540"/>
          <w:tab w:val="left" w:pos="1080"/>
          <w:tab w:val="left" w:pos="1800"/>
        </w:tabs>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361101">
      <w:pPr>
        <w:tabs>
          <w:tab w:val="left" w:pos="540"/>
          <w:tab w:val="left" w:pos="1080"/>
          <w:tab w:val="left" w:pos="1800"/>
        </w:tabs>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18.2投标文件应当对招标文件有关工程发包价、招标工期、质量要求、投标有效期、项目管理人员等实质性内容作出响应。</w:t>
      </w:r>
    </w:p>
    <w:p w14:paraId="19B5614A">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18.3投标文件应用不褪色的材料书写或打印或复印，字迹应清晰易于辨认，并按照招标文件第四章“投标文件格式”的要求由投标人的法定代表人或其委托代理人签署并加盖单位章。</w:t>
      </w:r>
    </w:p>
    <w:p w14:paraId="2584F37F">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18.4投标文件正本的份数为一份，副本的份数为一份，正本和副本的封面上应清楚地标记“正本”或“副本”的字样。当副本和正本不一致时，以正本为准。</w:t>
      </w:r>
    </w:p>
    <w:p w14:paraId="1029A483">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19.投标文件的密封及标记</w:t>
      </w:r>
    </w:p>
    <w:p w14:paraId="540BA0B1">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7F4C3BD6">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20.投标文件的递交地点、递交截止时间</w:t>
      </w:r>
    </w:p>
    <w:p w14:paraId="3340D929">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20.1投标文件的递交地点为：</w:t>
      </w:r>
      <w:r>
        <w:rPr>
          <w:rFonts w:hint="eastAsia" w:ascii="宋体" w:hAnsi="宋体" w:eastAsia="宋体" w:cs="宋体"/>
          <w:bCs/>
          <w:color w:val="auto"/>
          <w:sz w:val="24"/>
          <w:u w:val="single"/>
          <w:lang w:eastAsia="zh-CN"/>
        </w:rPr>
        <w:t>莆田市城厢区东海镇人民政府五层会议室</w:t>
      </w:r>
      <w:r>
        <w:rPr>
          <w:rFonts w:hint="eastAsia" w:ascii="宋体" w:hAnsi="宋体" w:eastAsia="宋体" w:cs="Times New Roman"/>
          <w:color w:val="auto"/>
          <w:sz w:val="24"/>
        </w:rPr>
        <w:t>，投标文件的递交截止时间是：</w:t>
      </w:r>
      <w:r>
        <w:rPr>
          <w:rFonts w:hint="eastAsia" w:ascii="宋体" w:hAnsi="宋体" w:eastAsia="宋体" w:cs="Times New Roman"/>
          <w:b/>
          <w:bCs/>
          <w:color w:val="auto"/>
          <w:sz w:val="24"/>
          <w:u w:val="single"/>
        </w:rPr>
        <w:t>20</w:t>
      </w:r>
      <w:r>
        <w:rPr>
          <w:rFonts w:hint="eastAsia" w:ascii="宋体" w:hAnsi="宋体" w:eastAsia="宋体" w:cs="Times New Roman"/>
          <w:b/>
          <w:bCs/>
          <w:color w:val="auto"/>
          <w:sz w:val="24"/>
          <w:u w:val="single"/>
          <w:lang w:val="en-US" w:eastAsia="zh-CN"/>
        </w:rPr>
        <w:t>25</w:t>
      </w:r>
      <w:r>
        <w:rPr>
          <w:rFonts w:hint="eastAsia" w:ascii="宋体" w:hAnsi="宋体" w:eastAsia="宋体" w:cs="Times New Roman"/>
          <w:b/>
          <w:bCs/>
          <w:color w:val="auto"/>
          <w:sz w:val="24"/>
        </w:rPr>
        <w:t>年</w:t>
      </w:r>
      <w:r>
        <w:rPr>
          <w:rFonts w:hint="eastAsia" w:ascii="宋体" w:hAnsi="宋体" w:eastAsia="宋体" w:cs="宋体"/>
          <w:b/>
          <w:color w:val="auto"/>
          <w:kern w:val="0"/>
          <w:sz w:val="24"/>
          <w:u w:val="single"/>
          <w:lang w:val="en-US" w:eastAsia="zh-CN"/>
        </w:rPr>
        <w:t>1</w:t>
      </w:r>
      <w:r>
        <w:rPr>
          <w:rFonts w:hint="eastAsia" w:ascii="宋体" w:hAnsi="宋体" w:cs="宋体"/>
          <w:b/>
          <w:color w:val="auto"/>
          <w:kern w:val="0"/>
          <w:sz w:val="24"/>
          <w:u w:val="single"/>
          <w:lang w:val="en-US" w:eastAsia="zh-CN"/>
        </w:rPr>
        <w:t>1</w:t>
      </w:r>
      <w:r>
        <w:rPr>
          <w:rFonts w:hint="eastAsia" w:ascii="宋体" w:hAnsi="宋体" w:eastAsia="宋体" w:cs="宋体"/>
          <w:b/>
          <w:color w:val="auto"/>
          <w:kern w:val="0"/>
          <w:sz w:val="24"/>
        </w:rPr>
        <w:t>月</w:t>
      </w:r>
      <w:r>
        <w:rPr>
          <w:rFonts w:hint="eastAsia" w:ascii="宋体" w:hAnsi="宋体" w:cs="宋体"/>
          <w:b/>
          <w:color w:val="auto"/>
          <w:kern w:val="0"/>
          <w:sz w:val="24"/>
          <w:highlight w:val="none"/>
          <w:u w:val="single"/>
          <w:lang w:val="en-US" w:eastAsia="zh-CN"/>
        </w:rPr>
        <w:t xml:space="preserve"> 28 </w:t>
      </w:r>
      <w:r>
        <w:rPr>
          <w:rFonts w:hint="eastAsia" w:ascii="宋体" w:hAnsi="宋体" w:eastAsia="宋体" w:cs="宋体"/>
          <w:b/>
          <w:color w:val="auto"/>
          <w:kern w:val="0"/>
          <w:sz w:val="24"/>
          <w:highlight w:val="none"/>
        </w:rPr>
        <w:t>日</w:t>
      </w:r>
      <w:r>
        <w:rPr>
          <w:rFonts w:hint="eastAsia" w:ascii="宋体" w:hAnsi="宋体" w:eastAsia="宋体" w:cs="宋体"/>
          <w:b/>
          <w:color w:val="auto"/>
          <w:kern w:val="0"/>
          <w:sz w:val="24"/>
          <w:u w:val="single"/>
          <w:lang w:val="en-US" w:eastAsia="zh-CN"/>
        </w:rPr>
        <w:t>9</w:t>
      </w:r>
      <w:r>
        <w:rPr>
          <w:rFonts w:hint="eastAsia" w:ascii="宋体" w:hAnsi="宋体" w:eastAsia="宋体" w:cs="宋体"/>
          <w:b/>
          <w:color w:val="auto"/>
          <w:kern w:val="0"/>
          <w:sz w:val="24"/>
        </w:rPr>
        <w:t>时</w:t>
      </w:r>
      <w:r>
        <w:rPr>
          <w:rFonts w:hint="eastAsia" w:ascii="宋体" w:hAnsi="宋体" w:eastAsia="宋体" w:cs="宋体"/>
          <w:b/>
          <w:color w:val="auto"/>
          <w:kern w:val="0"/>
          <w:sz w:val="24"/>
          <w:u w:val="single"/>
          <w:lang w:val="en-US" w:eastAsia="zh-CN"/>
        </w:rPr>
        <w:t>30</w:t>
      </w:r>
      <w:r>
        <w:rPr>
          <w:rFonts w:hint="eastAsia" w:ascii="宋体" w:hAnsi="宋体" w:eastAsia="宋体" w:cs="宋体"/>
          <w:b/>
          <w:color w:val="auto"/>
          <w:kern w:val="0"/>
          <w:sz w:val="24"/>
        </w:rPr>
        <w:t>分</w:t>
      </w:r>
      <w:r>
        <w:rPr>
          <w:rFonts w:hint="eastAsia" w:ascii="宋体" w:hAnsi="宋体" w:eastAsia="宋体" w:cs="Times New Roman"/>
          <w:color w:val="auto"/>
          <w:sz w:val="24"/>
        </w:rPr>
        <w:t>。</w:t>
      </w:r>
    </w:p>
    <w:p w14:paraId="01AD7DA1">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20.2.</w:t>
      </w:r>
      <w:r>
        <w:rPr>
          <w:rFonts w:hint="eastAsia" w:ascii="宋体" w:hAnsi="宋体" w:eastAsia="宋体" w:cs="Times New Roman"/>
          <w:b/>
          <w:color w:val="auto"/>
          <w:sz w:val="24"/>
        </w:rPr>
        <w:tab/>
      </w:r>
      <w:r>
        <w:rPr>
          <w:rFonts w:hint="eastAsia" w:ascii="宋体" w:hAnsi="宋体" w:eastAsia="宋体" w:cs="Times New Roman"/>
          <w:b/>
          <w:color w:val="auto"/>
          <w:sz w:val="24"/>
        </w:rPr>
        <w:t>逾期送达或者未送达指定地点的投标文件，招标人将拒绝接收，到投标截止时间止报名投标人少于3家的，招标人将重新组织招标。</w:t>
      </w:r>
    </w:p>
    <w:p w14:paraId="456051CA">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 xml:space="preserve"> </w:t>
      </w:r>
    </w:p>
    <w:p w14:paraId="1BCEE68A">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(四)开标、评标及定标</w:t>
      </w:r>
    </w:p>
    <w:p w14:paraId="70828B22">
      <w:pPr>
        <w:spacing w:line="360" w:lineRule="exact"/>
        <w:jc w:val="center"/>
        <w:rPr>
          <w:rFonts w:hint="eastAsia" w:ascii="宋体" w:hAnsi="宋体" w:eastAsia="宋体" w:cs="Times New Roman"/>
          <w:b/>
          <w:color w:val="auto"/>
          <w:sz w:val="30"/>
          <w:szCs w:val="30"/>
        </w:rPr>
      </w:pPr>
    </w:p>
    <w:p w14:paraId="5A73F9AC">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 xml:space="preserve">21.开标 </w:t>
      </w:r>
    </w:p>
    <w:p w14:paraId="19D65A5C">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21.1</w:t>
      </w:r>
      <w:r>
        <w:rPr>
          <w:rFonts w:hint="eastAsia" w:ascii="宋体" w:hAnsi="宋体" w:eastAsia="宋体" w:cs="宋体"/>
          <w:color w:val="auto"/>
          <w:sz w:val="24"/>
          <w:lang w:eastAsia="zh-Hans"/>
        </w:rPr>
        <w:t>开标</w:t>
      </w:r>
      <w:r>
        <w:rPr>
          <w:rFonts w:hint="eastAsia" w:ascii="宋体" w:hAnsi="宋体" w:eastAsia="宋体" w:cs="宋体"/>
          <w:color w:val="auto"/>
          <w:sz w:val="24"/>
        </w:rPr>
        <w:t>会定于</w:t>
      </w:r>
      <w:r>
        <w:rPr>
          <w:rFonts w:hint="eastAsia" w:ascii="宋体" w:hAnsi="宋体" w:eastAsia="宋体" w:cs="Times New Roman"/>
          <w:b/>
          <w:bCs/>
          <w:color w:val="auto"/>
          <w:sz w:val="24"/>
          <w:u w:val="single"/>
        </w:rPr>
        <w:t>20</w:t>
      </w:r>
      <w:r>
        <w:rPr>
          <w:rFonts w:hint="eastAsia" w:ascii="宋体" w:hAnsi="宋体" w:eastAsia="宋体" w:cs="Times New Roman"/>
          <w:b/>
          <w:bCs/>
          <w:color w:val="auto"/>
          <w:sz w:val="24"/>
          <w:u w:val="single"/>
          <w:lang w:val="en-US" w:eastAsia="zh-CN"/>
        </w:rPr>
        <w:t>25</w:t>
      </w:r>
      <w:r>
        <w:rPr>
          <w:rFonts w:hint="eastAsia" w:ascii="宋体" w:hAnsi="宋体" w:eastAsia="宋体" w:cs="Times New Roman"/>
          <w:b/>
          <w:bCs/>
          <w:color w:val="auto"/>
          <w:sz w:val="24"/>
        </w:rPr>
        <w:t>年</w:t>
      </w:r>
      <w:r>
        <w:rPr>
          <w:rFonts w:hint="eastAsia" w:ascii="宋体" w:hAnsi="宋体" w:eastAsia="宋体" w:cs="宋体"/>
          <w:b/>
          <w:color w:val="auto"/>
          <w:kern w:val="0"/>
          <w:sz w:val="24"/>
          <w:u w:val="single"/>
          <w:lang w:val="en-US" w:eastAsia="zh-CN"/>
        </w:rPr>
        <w:t>1</w:t>
      </w:r>
      <w:r>
        <w:rPr>
          <w:rFonts w:hint="eastAsia" w:ascii="宋体" w:hAnsi="宋体" w:cs="宋体"/>
          <w:b/>
          <w:color w:val="auto"/>
          <w:kern w:val="0"/>
          <w:sz w:val="24"/>
          <w:u w:val="single"/>
          <w:lang w:val="en-US" w:eastAsia="zh-CN"/>
        </w:rPr>
        <w:t>1</w:t>
      </w:r>
      <w:r>
        <w:rPr>
          <w:rFonts w:hint="eastAsia" w:ascii="宋体" w:hAnsi="宋体" w:eastAsia="宋体" w:cs="宋体"/>
          <w:b/>
          <w:color w:val="auto"/>
          <w:kern w:val="0"/>
          <w:sz w:val="24"/>
        </w:rPr>
        <w:t>月</w:t>
      </w:r>
      <w:r>
        <w:rPr>
          <w:rFonts w:hint="eastAsia" w:ascii="宋体" w:hAnsi="宋体" w:cs="宋体"/>
          <w:b/>
          <w:color w:val="auto"/>
          <w:kern w:val="0"/>
          <w:sz w:val="24"/>
          <w:highlight w:val="none"/>
          <w:u w:val="single"/>
          <w:lang w:val="en-US" w:eastAsia="zh-CN"/>
        </w:rPr>
        <w:t>28</w:t>
      </w:r>
      <w:r>
        <w:rPr>
          <w:rFonts w:hint="eastAsia" w:ascii="宋体" w:hAnsi="宋体" w:eastAsia="宋体" w:cs="宋体"/>
          <w:b/>
          <w:color w:val="auto"/>
          <w:kern w:val="0"/>
          <w:sz w:val="24"/>
          <w:highlight w:val="none"/>
        </w:rPr>
        <w:t>日</w:t>
      </w:r>
      <w:r>
        <w:rPr>
          <w:rFonts w:hint="eastAsia" w:ascii="宋体" w:hAnsi="宋体" w:eastAsia="宋体" w:cs="宋体"/>
          <w:b/>
          <w:color w:val="auto"/>
          <w:kern w:val="0"/>
          <w:sz w:val="24"/>
          <w:u w:val="single"/>
          <w:lang w:val="en-US" w:eastAsia="zh-CN"/>
        </w:rPr>
        <w:t>9</w:t>
      </w:r>
      <w:r>
        <w:rPr>
          <w:rFonts w:hint="eastAsia" w:ascii="宋体" w:hAnsi="宋体" w:eastAsia="宋体" w:cs="宋体"/>
          <w:b/>
          <w:color w:val="auto"/>
          <w:kern w:val="0"/>
          <w:sz w:val="24"/>
        </w:rPr>
        <w:t>时</w:t>
      </w:r>
      <w:r>
        <w:rPr>
          <w:rFonts w:hint="eastAsia" w:ascii="宋体" w:hAnsi="宋体" w:eastAsia="宋体" w:cs="宋体"/>
          <w:b/>
          <w:color w:val="auto"/>
          <w:kern w:val="0"/>
          <w:sz w:val="24"/>
          <w:u w:val="single"/>
          <w:lang w:val="en-US" w:eastAsia="zh-CN"/>
        </w:rPr>
        <w:t>30</w:t>
      </w:r>
      <w:r>
        <w:rPr>
          <w:rFonts w:hint="eastAsia" w:ascii="宋体" w:hAnsi="宋体" w:eastAsia="宋体" w:cs="宋体"/>
          <w:b/>
          <w:color w:val="auto"/>
          <w:kern w:val="0"/>
          <w:sz w:val="24"/>
        </w:rPr>
        <w:t>分</w:t>
      </w:r>
      <w:r>
        <w:rPr>
          <w:rFonts w:hint="eastAsia" w:ascii="宋体" w:hAnsi="宋体" w:eastAsia="宋体" w:cs="宋体"/>
          <w:color w:val="auto"/>
          <w:sz w:val="24"/>
        </w:rPr>
        <w:t>在</w:t>
      </w:r>
      <w:r>
        <w:rPr>
          <w:rFonts w:hint="eastAsia" w:ascii="宋体" w:hAnsi="宋体" w:eastAsia="宋体" w:cs="宋体"/>
          <w:bCs/>
          <w:color w:val="auto"/>
          <w:sz w:val="24"/>
          <w:u w:val="single"/>
          <w:lang w:eastAsia="zh-CN"/>
        </w:rPr>
        <w:t>莆田市城厢区东海镇人民政府五层会议室</w:t>
      </w:r>
      <w:r>
        <w:rPr>
          <w:rFonts w:hint="eastAsia" w:ascii="宋体" w:hAnsi="宋体" w:eastAsia="宋体" w:cs="宋体"/>
          <w:color w:val="auto"/>
          <w:sz w:val="24"/>
        </w:rPr>
        <w:t>进行</w:t>
      </w:r>
      <w:r>
        <w:rPr>
          <w:rFonts w:hint="eastAsia" w:ascii="宋体" w:hAnsi="宋体" w:eastAsia="宋体" w:cs="Times New Roman"/>
          <w:color w:val="auto"/>
          <w:sz w:val="24"/>
        </w:rPr>
        <w:t>，开标会由招标人或招标代理机构主持并邀请行政监督部门参加，投标人的法定代表人或其委托的代理人必须参加开标会。</w:t>
      </w:r>
    </w:p>
    <w:p w14:paraId="583F5BB6">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bCs/>
          <w:color w:val="auto"/>
          <w:sz w:val="24"/>
        </w:rPr>
        <w:t>21.2</w:t>
      </w:r>
      <w:r>
        <w:rPr>
          <w:rFonts w:hint="eastAsia" w:ascii="宋体" w:hAnsi="宋体" w:eastAsia="宋体" w:cs="Times New Roman"/>
          <w:color w:val="auto"/>
          <w:sz w:val="24"/>
        </w:rPr>
        <w:t>投标人的法定代表人参加开标会的，</w:t>
      </w:r>
      <w:r>
        <w:rPr>
          <w:rFonts w:hint="eastAsia" w:ascii="宋体" w:hAnsi="宋体" w:eastAsia="宋体" w:cs="Times New Roman"/>
          <w:bCs/>
          <w:color w:val="auto"/>
          <w:sz w:val="24"/>
        </w:rPr>
        <w:t>须随带个人身份证和法定代表人资格证明书；如是法定代表人</w:t>
      </w:r>
      <w:r>
        <w:rPr>
          <w:rFonts w:hint="eastAsia" w:ascii="宋体" w:hAnsi="宋体" w:eastAsia="宋体" w:cs="Times New Roman"/>
          <w:color w:val="auto"/>
          <w:sz w:val="24"/>
        </w:rPr>
        <w:t>的委托代理人参加开标会的，须随带</w:t>
      </w:r>
      <w:r>
        <w:rPr>
          <w:rFonts w:hint="eastAsia" w:ascii="宋体" w:hAnsi="宋体" w:eastAsia="宋体" w:cs="Times New Roman"/>
          <w:bCs/>
          <w:color w:val="auto"/>
          <w:sz w:val="24"/>
        </w:rPr>
        <w:t>个人身份证和</w:t>
      </w:r>
      <w:r>
        <w:rPr>
          <w:rFonts w:hint="eastAsia" w:ascii="宋体" w:hAnsi="宋体" w:eastAsia="宋体" w:cs="Times New Roman"/>
          <w:color w:val="auto"/>
          <w:sz w:val="24"/>
        </w:rPr>
        <w:t>法定代表人的</w:t>
      </w:r>
      <w:r>
        <w:rPr>
          <w:rFonts w:hint="eastAsia" w:ascii="宋体" w:hAnsi="宋体" w:eastAsia="宋体" w:cs="Times New Roman"/>
          <w:bCs/>
          <w:color w:val="auto"/>
          <w:sz w:val="24"/>
        </w:rPr>
        <w:t>授权委托书</w:t>
      </w:r>
      <w:r>
        <w:rPr>
          <w:rFonts w:hint="eastAsia" w:ascii="宋体" w:hAnsi="宋体" w:eastAsia="宋体" w:cs="Times New Roman"/>
          <w:bCs/>
          <w:color w:val="FF0000"/>
          <w:sz w:val="24"/>
          <w:lang w:eastAsia="zh-CN"/>
        </w:rPr>
        <w:t>及</w:t>
      </w:r>
      <w:r>
        <w:rPr>
          <w:rFonts w:hint="eastAsia" w:ascii="宋体" w:hAnsi="宋体" w:eastAsia="宋体" w:cs="宋体"/>
          <w:bCs/>
          <w:color w:val="FF0000"/>
          <w:sz w:val="24"/>
          <w:lang w:val="en-US" w:eastAsia="zh-CN"/>
        </w:rPr>
        <w:t>个人社保证明</w:t>
      </w:r>
      <w:r>
        <w:rPr>
          <w:rFonts w:hint="eastAsia" w:ascii="宋体" w:hAnsi="宋体" w:eastAsia="宋体" w:cs="Times New Roman"/>
          <w:color w:val="auto"/>
          <w:sz w:val="24"/>
        </w:rPr>
        <w:t>。</w:t>
      </w:r>
    </w:p>
    <w:p w14:paraId="18E138CF">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21.3资格审查小组</w:t>
      </w:r>
    </w:p>
    <w:p w14:paraId="5ACE5FA7">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招标人不组建评标委员会，由招标人代表、招标代理机构代表等3人以上组成资格审查小组，对投标人的资格、资质和投标文件的有效性进行审查。</w:t>
      </w:r>
    </w:p>
    <w:p w14:paraId="14615489">
      <w:pPr>
        <w:tabs>
          <w:tab w:val="left" w:pos="540"/>
          <w:tab w:val="left" w:pos="1260"/>
        </w:tabs>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21.4开标程序：</w:t>
      </w:r>
    </w:p>
    <w:p w14:paraId="0273D05D">
      <w:pPr>
        <w:spacing w:line="360" w:lineRule="exact"/>
        <w:ind w:firstLine="480" w:firstLineChars="200"/>
        <w:jc w:val="left"/>
        <w:rPr>
          <w:rFonts w:ascii="宋体" w:hAnsi="宋体" w:eastAsia="宋体" w:cs="Times New Roman"/>
          <w:color w:val="auto"/>
          <w:sz w:val="24"/>
        </w:rPr>
      </w:pPr>
      <w:r>
        <w:rPr>
          <w:rFonts w:hint="eastAsia" w:ascii="宋体" w:hAnsi="宋体" w:eastAsia="宋体" w:cs="Times New Roman"/>
          <w:color w:val="auto"/>
          <w:sz w:val="24"/>
        </w:rPr>
        <w:t>(1)主持人介绍参加开标会的有关单位；</w:t>
      </w:r>
    </w:p>
    <w:p w14:paraId="4FE5EF97">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(2)主持人宣布开标纪律。</w:t>
      </w:r>
    </w:p>
    <w:p w14:paraId="4BADDDF6">
      <w:pPr>
        <w:spacing w:line="360" w:lineRule="exact"/>
        <w:ind w:firstLine="480" w:firstLineChars="200"/>
        <w:jc w:val="left"/>
        <w:rPr>
          <w:rFonts w:hint="eastAsia" w:ascii="宋体" w:hAnsi="宋体" w:eastAsia="宋体" w:cs="Times New Roman"/>
          <w:b/>
          <w:bCs/>
          <w:color w:val="auto"/>
          <w:sz w:val="24"/>
        </w:rPr>
      </w:pPr>
      <w:r>
        <w:rPr>
          <w:rFonts w:hint="eastAsia" w:ascii="宋体" w:hAnsi="宋体" w:eastAsia="宋体" w:cs="Times New Roman"/>
          <w:color w:val="auto"/>
          <w:sz w:val="24"/>
        </w:rPr>
        <w:t>(3)查验投标人代表的身份、投标人的资格。</w:t>
      </w:r>
      <w:r>
        <w:rPr>
          <w:rFonts w:hint="eastAsia" w:ascii="宋体" w:hAnsi="宋体" w:eastAsia="宋体" w:cs="Times New Roman"/>
          <w:b/>
          <w:bCs/>
          <w:color w:val="auto"/>
          <w:sz w:val="24"/>
        </w:rPr>
        <w:t>存在下列情形之一的，招标人不予开启其投标文件并予以退还：</w:t>
      </w:r>
    </w:p>
    <w:p w14:paraId="781053A7">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1)投标文件逾期送达的；</w:t>
      </w:r>
    </w:p>
    <w:p w14:paraId="729F7822">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2)投标人代表未按投标须知第21.2款要求提交法定代表人资格证明书或法定代表人授权委托书</w:t>
      </w:r>
      <w:r>
        <w:rPr>
          <w:rFonts w:hint="eastAsia" w:ascii="宋体" w:hAnsi="宋体" w:eastAsia="宋体" w:cs="Times New Roman"/>
          <w:b/>
          <w:bCs w:val="0"/>
          <w:color w:val="FF0000"/>
          <w:sz w:val="24"/>
          <w:lang w:eastAsia="zh-CN"/>
        </w:rPr>
        <w:t>及</w:t>
      </w:r>
      <w:r>
        <w:rPr>
          <w:rFonts w:hint="eastAsia" w:ascii="宋体" w:hAnsi="宋体" w:eastAsia="宋体" w:cs="宋体"/>
          <w:b/>
          <w:bCs w:val="0"/>
          <w:color w:val="FF0000"/>
          <w:sz w:val="24"/>
          <w:lang w:val="en-US" w:eastAsia="zh-CN"/>
        </w:rPr>
        <w:t>个人社保证明</w:t>
      </w:r>
      <w:r>
        <w:rPr>
          <w:rFonts w:hint="eastAsia" w:ascii="宋体" w:hAnsi="宋体" w:eastAsia="宋体" w:cs="Times New Roman"/>
          <w:b/>
          <w:bCs/>
          <w:color w:val="auto"/>
          <w:sz w:val="24"/>
        </w:rPr>
        <w:t>或有效个人身份证明的；</w:t>
      </w:r>
    </w:p>
    <w:p w14:paraId="70675604">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bCs/>
          <w:color w:val="auto"/>
          <w:sz w:val="24"/>
        </w:rPr>
        <w:t>3)法定代表人资格证明书或法定代表人授权委托书未按招标文件格式要求签字、盖章的；</w:t>
      </w:r>
    </w:p>
    <w:p w14:paraId="7A54FE7F">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 主持人宣布进入资格审查的投标人名单。</w:t>
      </w:r>
    </w:p>
    <w:p w14:paraId="79EF6CE8">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5</w:t>
      </w:r>
      <w:r>
        <w:rPr>
          <w:rFonts w:hint="eastAsia" w:ascii="宋体" w:hAnsi="宋体" w:eastAsia="宋体" w:cs="Times New Roman"/>
          <w:color w:val="auto"/>
          <w:sz w:val="24"/>
        </w:rPr>
        <w:t>) 宣读投标人的投标文件并记录。宣读内容为投标人名称、投标报价、工程质量、工期、项目经理姓名及其它必要的内容。</w:t>
      </w:r>
    </w:p>
    <w:p w14:paraId="57827016">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22.评标</w:t>
      </w:r>
    </w:p>
    <w:p w14:paraId="4A02123D">
      <w:pPr>
        <w:spacing w:line="360" w:lineRule="exact"/>
        <w:ind w:firstLine="480" w:firstLineChars="200"/>
        <w:jc w:val="left"/>
        <w:rPr>
          <w:rFonts w:hint="eastAsia" w:ascii="宋体" w:hAnsi="宋体" w:eastAsia="宋体" w:cs="Times New Roman"/>
          <w:b/>
          <w:color w:val="auto"/>
          <w:sz w:val="24"/>
        </w:rPr>
      </w:pPr>
      <w:r>
        <w:rPr>
          <w:rFonts w:hint="eastAsia" w:ascii="宋体" w:hAnsi="宋体" w:eastAsia="宋体" w:cs="Times New Roman"/>
          <w:color w:val="auto"/>
          <w:sz w:val="24"/>
        </w:rPr>
        <w:t>22.1  资格审查小组审查投标文件，确定进入</w:t>
      </w:r>
      <w:r>
        <w:rPr>
          <w:rFonts w:hint="eastAsia" w:ascii="宋体" w:hAnsi="宋体" w:eastAsia="宋体" w:cs="宋体"/>
          <w:color w:val="auto"/>
          <w:sz w:val="24"/>
        </w:rPr>
        <w:t>公开抽取中标人程序的合格投标人名单</w:t>
      </w:r>
      <w:r>
        <w:rPr>
          <w:rFonts w:hint="eastAsia" w:ascii="宋体" w:hAnsi="宋体" w:eastAsia="宋体" w:cs="Times New Roman"/>
          <w:color w:val="auto"/>
          <w:sz w:val="24"/>
        </w:rPr>
        <w:t>。</w:t>
      </w:r>
      <w:r>
        <w:rPr>
          <w:rFonts w:hint="eastAsia" w:ascii="宋体" w:hAnsi="宋体" w:eastAsia="宋体" w:cs="Times New Roman"/>
          <w:b/>
          <w:color w:val="auto"/>
          <w:sz w:val="24"/>
        </w:rPr>
        <w:t>存在下列情形之一的，应当作为废标处理，不得进入随机抽取程序：</w:t>
      </w:r>
    </w:p>
    <w:p w14:paraId="16DF3C20">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color w:val="auto"/>
          <w:sz w:val="24"/>
        </w:rPr>
        <w:t>22</w:t>
      </w:r>
      <w:r>
        <w:rPr>
          <w:rFonts w:hint="eastAsia" w:ascii="宋体" w:hAnsi="宋体" w:eastAsia="宋体" w:cs="Times New Roman"/>
          <w:b/>
          <w:bCs/>
          <w:color w:val="auto"/>
          <w:sz w:val="24"/>
        </w:rPr>
        <w:t>.1</w:t>
      </w:r>
      <w:r>
        <w:rPr>
          <w:rFonts w:hint="eastAsia" w:ascii="宋体" w:hAnsi="宋体" w:eastAsia="宋体" w:cs="Times New Roman"/>
          <w:b/>
          <w:color w:val="auto"/>
          <w:kern w:val="0"/>
          <w:sz w:val="24"/>
        </w:rPr>
        <w:t>.1</w:t>
      </w:r>
      <w:r>
        <w:rPr>
          <w:rFonts w:hint="eastAsia" w:ascii="宋体" w:hAnsi="宋体" w:eastAsia="宋体" w:cs="Times New Roman"/>
          <w:b/>
          <w:bCs/>
          <w:color w:val="auto"/>
          <w:sz w:val="24"/>
        </w:rPr>
        <w:t>投标人的企业营业执照、企业资质证书、安全生产许可证不符合招标文件要求的；</w:t>
      </w:r>
    </w:p>
    <w:p w14:paraId="0D443CD2">
      <w:pPr>
        <w:pStyle w:val="9"/>
        <w:spacing w:line="360" w:lineRule="exact"/>
        <w:ind w:firstLine="482" w:firstLineChars="200"/>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22.1.2投标承诺函未按投标文件格式规定编制、填写内容或签署、盖章的</w:t>
      </w:r>
      <w:r>
        <w:rPr>
          <w:rFonts w:hint="eastAsia" w:ascii="宋体" w:hAnsi="宋体" w:eastAsia="宋体" w:cs="Times New Roman"/>
          <w:b/>
          <w:bCs/>
          <w:color w:val="auto"/>
          <w:sz w:val="24"/>
          <w:szCs w:val="24"/>
        </w:rPr>
        <w:t>；</w:t>
      </w:r>
    </w:p>
    <w:p w14:paraId="052C4549">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22</w:t>
      </w:r>
      <w:r>
        <w:rPr>
          <w:rFonts w:hint="eastAsia" w:ascii="宋体" w:hAnsi="宋体" w:eastAsia="宋体" w:cs="Times New Roman"/>
          <w:b/>
          <w:bCs/>
          <w:color w:val="auto"/>
          <w:sz w:val="24"/>
        </w:rPr>
        <w:t>.1.3投标人的承诺不满足招标文件实质性要求的</w:t>
      </w:r>
      <w:r>
        <w:rPr>
          <w:rFonts w:hint="eastAsia" w:ascii="宋体" w:hAnsi="宋体" w:eastAsia="宋体" w:cs="Times New Roman"/>
          <w:b/>
          <w:color w:val="auto"/>
          <w:sz w:val="24"/>
        </w:rPr>
        <w:t>；</w:t>
      </w:r>
    </w:p>
    <w:p w14:paraId="582EA829">
      <w:pPr>
        <w:spacing w:line="360" w:lineRule="exact"/>
        <w:ind w:firstLine="482" w:firstLineChars="200"/>
        <w:jc w:val="left"/>
        <w:rPr>
          <w:rFonts w:hint="eastAsia" w:ascii="宋体" w:hAnsi="宋体" w:eastAsia="宋体" w:cs="Times New Roman"/>
          <w:b/>
          <w:bCs/>
          <w:color w:val="auto"/>
          <w:sz w:val="24"/>
        </w:rPr>
      </w:pPr>
      <w:r>
        <w:rPr>
          <w:rFonts w:hint="eastAsia" w:ascii="宋体" w:hAnsi="宋体" w:eastAsia="宋体" w:cs="Times New Roman"/>
          <w:b/>
          <w:color w:val="auto"/>
          <w:sz w:val="24"/>
        </w:rPr>
        <w:t>22</w:t>
      </w:r>
      <w:r>
        <w:rPr>
          <w:rFonts w:hint="eastAsia" w:ascii="宋体" w:hAnsi="宋体" w:eastAsia="宋体" w:cs="Times New Roman"/>
          <w:b/>
          <w:bCs/>
          <w:color w:val="auto"/>
          <w:sz w:val="24"/>
        </w:rPr>
        <w:t>.1.4具有投标须知第3.</w:t>
      </w:r>
      <w:r>
        <w:rPr>
          <w:rFonts w:hint="eastAsia" w:ascii="宋体" w:hAnsi="宋体" w:cs="Times New Roman"/>
          <w:b/>
          <w:bCs/>
          <w:color w:val="auto"/>
          <w:sz w:val="24"/>
          <w:lang w:val="en-US" w:eastAsia="zh-CN"/>
        </w:rPr>
        <w:t>5</w:t>
      </w:r>
      <w:r>
        <w:rPr>
          <w:rFonts w:hint="eastAsia" w:ascii="宋体" w:hAnsi="宋体" w:eastAsia="宋体" w:cs="Times New Roman"/>
          <w:b/>
          <w:bCs/>
          <w:color w:val="auto"/>
          <w:sz w:val="24"/>
        </w:rPr>
        <w:t>条情形之一的。</w:t>
      </w:r>
    </w:p>
    <w:p w14:paraId="4017D533">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22</w:t>
      </w:r>
      <w:r>
        <w:rPr>
          <w:rFonts w:hint="eastAsia" w:ascii="宋体" w:hAnsi="宋体" w:eastAsia="宋体" w:cs="Times New Roman"/>
          <w:b/>
          <w:bCs/>
          <w:color w:val="auto"/>
          <w:sz w:val="24"/>
        </w:rPr>
        <w:t>.1.5投标人未按招标文件要求提供企业及个人的证书、证件等复印件或复印件未加盖投标人公章的。</w:t>
      </w:r>
    </w:p>
    <w:p w14:paraId="19705230">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23.确定中标人</w:t>
      </w:r>
    </w:p>
    <w:p w14:paraId="3B7797B0">
      <w:pPr>
        <w:tabs>
          <w:tab w:val="left" w:pos="1050"/>
        </w:tabs>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23.1从审查合格的投标人中随机抽取一家中标人。</w:t>
      </w:r>
    </w:p>
    <w:p w14:paraId="4F23DA47">
      <w:pPr>
        <w:tabs>
          <w:tab w:val="left" w:pos="1050"/>
        </w:tabs>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23.2 招标人或招标代理机构宣布抽取规则：</w:t>
      </w:r>
    </w:p>
    <w:p w14:paraId="68B6E492">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23.2.1公开随机抽取采取三轮抽取法，第一轮抽取顺序号，第二轮抽取对应号，第三轮抽取中标单位。</w:t>
      </w:r>
    </w:p>
    <w:p w14:paraId="4F8A6FB3">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23.2.2第一轮由投标人以签到（或入围）先后依次抽取顺序号。第二轮由招标人抽取对应号。第三轮由投标人抽取中标单位。</w:t>
      </w:r>
    </w:p>
    <w:p w14:paraId="00580962">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23.2.3当众展示公开抽取工具，经监督人员和各投标人代表确认后，招标人或其代理机构工作人员按照进入公开随机抽取程序的投标人数额，向抽取箱内放入同等数量的号码球；</w:t>
      </w:r>
    </w:p>
    <w:p w14:paraId="218C321B">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23.2.4</w:t>
      </w:r>
      <w:r>
        <w:rPr>
          <w:rFonts w:hint="eastAsia" w:ascii="宋体" w:hAnsi="宋体" w:eastAsia="宋体" w:cs="Times New Roman"/>
          <w:color w:val="auto"/>
          <w:sz w:val="24"/>
        </w:rPr>
        <w:t>由资格审查合格的投标人</w:t>
      </w:r>
      <w:r>
        <w:rPr>
          <w:rFonts w:hint="eastAsia" w:ascii="宋体" w:hAnsi="宋体" w:eastAsia="宋体" w:cs="宋体"/>
          <w:color w:val="auto"/>
          <w:kern w:val="0"/>
          <w:sz w:val="24"/>
        </w:rPr>
        <w:t>公开随机抽取一个号码球，投标人抽取的号码即代表该投标人的号码，由招标人或其代理机构工作人员当场公布顺序号，各投标人应当众签字确认；</w:t>
      </w:r>
    </w:p>
    <w:p w14:paraId="327805BA">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23.2.5将球重新放进抽取箱内，由招标人或其代理机构工作人员随机抽取，所抽的号码为对应号；</w:t>
      </w:r>
    </w:p>
    <w:p w14:paraId="62A1FE52">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23.2.6将球重新放进抽取箱内，由投标人的法人代表或其委托代理人公开随机抽取，所抽的号码与对应号相同的投标人为中标单位。</w:t>
      </w:r>
    </w:p>
    <w:p w14:paraId="03E99FE0">
      <w:pPr>
        <w:spacing w:line="40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23.3</w:t>
      </w:r>
      <w:r>
        <w:rPr>
          <w:rFonts w:hint="eastAsia" w:ascii="宋体" w:hAnsi="宋体" w:eastAsia="宋体" w:cs="Times New Roman"/>
          <w:color w:val="auto"/>
          <w:sz w:val="24"/>
        </w:rPr>
        <w:t xml:space="preserve">招标代理机构撰写开标情况报告，由招标人、招标代理机构及相关行政监督部门签字确认后存档。 </w:t>
      </w:r>
    </w:p>
    <w:p w14:paraId="2D141024">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23.4</w:t>
      </w:r>
      <w:r>
        <w:rPr>
          <w:rFonts w:hint="eastAsia" w:ascii="宋体" w:hAnsi="宋体" w:eastAsia="宋体" w:cs="Times New Roman"/>
          <w:color w:val="auto"/>
          <w:sz w:val="24"/>
        </w:rPr>
        <w:t xml:space="preserve"> 经过审查，若只有一家合格投标人的，招标人可以直接选择该投标人为中标人。</w:t>
      </w:r>
    </w:p>
    <w:p w14:paraId="11476390">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4</w:t>
      </w:r>
      <w:r>
        <w:rPr>
          <w:rFonts w:hint="eastAsia" w:ascii="宋体" w:hAnsi="宋体" w:eastAsia="宋体" w:cs="Times New Roman"/>
          <w:b/>
          <w:color w:val="auto"/>
          <w:sz w:val="24"/>
        </w:rPr>
        <w:t>.附则</w:t>
      </w:r>
    </w:p>
    <w:p w14:paraId="67C41ED5">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4</w:t>
      </w:r>
      <w:r>
        <w:rPr>
          <w:rFonts w:hint="eastAsia" w:ascii="宋体" w:hAnsi="宋体" w:eastAsia="宋体" w:cs="Times New Roman"/>
          <w:b/>
          <w:color w:val="auto"/>
          <w:sz w:val="24"/>
        </w:rPr>
        <w:t>.1</w:t>
      </w:r>
      <w:r>
        <w:rPr>
          <w:rFonts w:hint="eastAsia" w:ascii="宋体" w:hAnsi="宋体" w:eastAsia="宋体" w:cs="Times New Roman"/>
          <w:color w:val="auto"/>
          <w:sz w:val="24"/>
        </w:rPr>
        <w:t>在评标定标过程中，投标人须准备好与投标有关的证书、证明资料原件随时备查，如有必要，招标人将要求投标人在半个小时内提交证书、证明资料原件核对，投标人不能按时提交的，资格审查小组可以对有疑议的资料复印件作出不利于投标人的认定。</w:t>
      </w:r>
    </w:p>
    <w:p w14:paraId="74E2641F">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4</w:t>
      </w:r>
      <w:r>
        <w:rPr>
          <w:rFonts w:hint="eastAsia" w:ascii="宋体" w:hAnsi="宋体" w:eastAsia="宋体" w:cs="Times New Roman"/>
          <w:b/>
          <w:color w:val="auto"/>
          <w:sz w:val="24"/>
        </w:rPr>
        <w:t>.2</w:t>
      </w:r>
      <w:r>
        <w:rPr>
          <w:rFonts w:hint="eastAsia" w:ascii="宋体" w:hAnsi="宋体" w:eastAsia="宋体" w:cs="Times New Roman"/>
          <w:color w:val="auto"/>
          <w:sz w:val="24"/>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76F22580">
      <w:pPr>
        <w:spacing w:line="360" w:lineRule="exact"/>
        <w:ind w:firstLine="480" w:firstLineChars="200"/>
        <w:jc w:val="left"/>
        <w:rPr>
          <w:rFonts w:ascii="宋体" w:hAnsi="宋体" w:eastAsia="宋体" w:cs="Times New Roman"/>
          <w:color w:val="auto"/>
          <w:sz w:val="24"/>
        </w:rPr>
      </w:pPr>
    </w:p>
    <w:p w14:paraId="35289732">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(五)授予合同</w:t>
      </w:r>
    </w:p>
    <w:p w14:paraId="477CC6EA">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.签订合同</w:t>
      </w:r>
    </w:p>
    <w:p w14:paraId="25BFB683">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.1</w:t>
      </w:r>
      <w:r>
        <w:rPr>
          <w:rFonts w:hint="eastAsia" w:ascii="宋体" w:hAnsi="宋体" w:eastAsia="宋体" w:cs="Times New Roman"/>
          <w:color w:val="auto"/>
          <w:sz w:val="24"/>
        </w:rPr>
        <w:t>招标人与中标人应于中标通知书发出之日起</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rPr>
        <w:t>日内，按照中标通知书、招标文件和中标人的投标文件签订《建设工程施工合同》，双方不得再进行订立背离招标文件实质性内容的其他协议。</w:t>
      </w:r>
    </w:p>
    <w:p w14:paraId="5F4CD26F">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.2</w:t>
      </w:r>
      <w:r>
        <w:rPr>
          <w:rFonts w:hint="eastAsia" w:ascii="宋体" w:hAnsi="宋体" w:eastAsia="宋体" w:cs="Times New Roman"/>
          <w:color w:val="auto"/>
          <w:sz w:val="24"/>
        </w:rPr>
        <w:t>中标人应在签订《建设工程施工合同》后</w:t>
      </w:r>
      <w:r>
        <w:rPr>
          <w:rFonts w:hint="eastAsia" w:ascii="宋体" w:hAnsi="宋体" w:eastAsia="宋体" w:cs="Times New Roman"/>
          <w:color w:val="auto"/>
          <w:sz w:val="24"/>
          <w:lang w:val="en-US" w:eastAsia="zh-CN"/>
        </w:rPr>
        <w:t>5</w:t>
      </w:r>
      <w:r>
        <w:rPr>
          <w:rFonts w:hint="eastAsia" w:ascii="宋体" w:hAnsi="宋体" w:eastAsia="宋体" w:cs="Times New Roman"/>
          <w:color w:val="auto"/>
          <w:sz w:val="24"/>
        </w:rPr>
        <w:t>天内进场施工。</w:t>
      </w:r>
    </w:p>
    <w:p w14:paraId="1FC69897">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.3</w:t>
      </w:r>
      <w:r>
        <w:rPr>
          <w:rFonts w:hint="eastAsia" w:ascii="宋体" w:hAnsi="宋体" w:eastAsia="宋体" w:cs="Times New Roman"/>
          <w:color w:val="auto"/>
          <w:sz w:val="24"/>
        </w:rPr>
        <w:t>招标人应在签订《建设工程施工合同》后15天内将施工合同提交建设行政监督部门备案。</w:t>
      </w:r>
    </w:p>
    <w:p w14:paraId="746F06BC">
      <w:pPr>
        <w:spacing w:line="360" w:lineRule="exact"/>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5</w:t>
      </w:r>
      <w:r>
        <w:rPr>
          <w:rFonts w:hint="eastAsia" w:ascii="宋体" w:hAnsi="宋体" w:eastAsia="宋体" w:cs="Times New Roman"/>
          <w:b/>
          <w:color w:val="auto"/>
          <w:sz w:val="24"/>
        </w:rPr>
        <w:t>.4</w:t>
      </w:r>
      <w:r>
        <w:rPr>
          <w:rFonts w:hint="eastAsia" w:ascii="宋体" w:hAnsi="宋体" w:eastAsia="宋体" w:cs="Times New Roman"/>
          <w:color w:val="auto"/>
          <w:sz w:val="24"/>
        </w:rPr>
        <w:t>中标人不按期与建设单位签订施工合同的，取消中标资格，没收投标保证金。</w:t>
      </w:r>
    </w:p>
    <w:p w14:paraId="1A375184">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6</w:t>
      </w:r>
      <w:r>
        <w:rPr>
          <w:rFonts w:hint="eastAsia" w:ascii="宋体" w:hAnsi="宋体" w:eastAsia="宋体" w:cs="Times New Roman"/>
          <w:b/>
          <w:color w:val="auto"/>
          <w:sz w:val="24"/>
        </w:rPr>
        <w:t>.履约担保</w:t>
      </w:r>
    </w:p>
    <w:p w14:paraId="095A401E">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中标人在签定施工合同时，应向招标人提交履约保证金，履约保证金数额为合同金额的10%。履约保证金应采用</w:t>
      </w:r>
      <w:r>
        <w:rPr>
          <w:rFonts w:hint="eastAsia" w:ascii="宋体" w:hAnsi="宋体" w:eastAsia="宋体" w:cs="Times New Roman"/>
          <w:b/>
          <w:color w:val="auto"/>
          <w:sz w:val="24"/>
          <w:u w:val="single"/>
          <w:lang w:val="en-US" w:eastAsia="zh-CN"/>
        </w:rPr>
        <w:t>转账</w:t>
      </w:r>
      <w:r>
        <w:rPr>
          <w:rFonts w:hint="eastAsia" w:ascii="宋体" w:hAnsi="宋体" w:eastAsia="宋体" w:cs="Times New Roman"/>
          <w:b/>
          <w:color w:val="auto"/>
          <w:sz w:val="24"/>
          <w:u w:val="single"/>
        </w:rPr>
        <w:t>或银行保函或担保保函或保险保函</w:t>
      </w:r>
      <w:r>
        <w:rPr>
          <w:rFonts w:hint="eastAsia" w:ascii="宋体" w:hAnsi="宋体" w:eastAsia="宋体" w:cs="Times New Roman"/>
          <w:color w:val="auto"/>
          <w:sz w:val="24"/>
        </w:rPr>
        <w:t>的方式提交。履约保证金有效期至工程竣工验收合格之日。中标人完成施工合同约定的施工项目并通过竣工质量验收后，凭工程质量验收合格证明申请返回履约保证金。</w:t>
      </w:r>
    </w:p>
    <w:p w14:paraId="0E10FA91">
      <w:pPr>
        <w:spacing w:line="360" w:lineRule="exact"/>
        <w:ind w:firstLine="480" w:firstLineChars="200"/>
        <w:jc w:val="left"/>
        <w:rPr>
          <w:rFonts w:hint="eastAsia" w:ascii="宋体" w:hAnsi="宋体" w:eastAsia="宋体" w:cs="Times New Roman"/>
          <w:color w:val="auto"/>
          <w:sz w:val="24"/>
        </w:rPr>
      </w:pPr>
    </w:p>
    <w:p w14:paraId="79D3E34F">
      <w:pPr>
        <w:spacing w:line="36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(六)标后管理</w:t>
      </w:r>
    </w:p>
    <w:p w14:paraId="2437C835">
      <w:pPr>
        <w:spacing w:line="360" w:lineRule="exact"/>
        <w:jc w:val="center"/>
        <w:rPr>
          <w:rFonts w:hint="eastAsia" w:ascii="宋体" w:hAnsi="宋体" w:eastAsia="宋体" w:cs="Times New Roman"/>
          <w:b/>
          <w:color w:val="auto"/>
          <w:sz w:val="30"/>
          <w:szCs w:val="30"/>
        </w:rPr>
      </w:pPr>
    </w:p>
    <w:p w14:paraId="07221760">
      <w:pPr>
        <w:spacing w:line="36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7</w:t>
      </w:r>
      <w:r>
        <w:rPr>
          <w:rFonts w:hint="eastAsia" w:ascii="宋体" w:hAnsi="宋体" w:eastAsia="宋体" w:cs="Times New Roman"/>
          <w:b/>
          <w:color w:val="auto"/>
          <w:sz w:val="24"/>
        </w:rPr>
        <w:t>.标后管理</w:t>
      </w:r>
    </w:p>
    <w:p w14:paraId="7A05115C">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7</w:t>
      </w:r>
      <w:r>
        <w:rPr>
          <w:rFonts w:hint="eastAsia" w:ascii="宋体" w:hAnsi="宋体" w:eastAsia="宋体" w:cs="Times New Roman"/>
          <w:color w:val="auto"/>
          <w:sz w:val="24"/>
        </w:rPr>
        <w:t>.1本招标项目的标后监督管理按照现行法律法规、部门规章和莆田市人民政府及其授权的招投标行政监督部门颁发的规范性文件执行。</w:t>
      </w:r>
    </w:p>
    <w:p w14:paraId="7F67BD5A">
      <w:pPr>
        <w:spacing w:line="36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7</w:t>
      </w:r>
      <w:r>
        <w:rPr>
          <w:rFonts w:hint="eastAsia" w:ascii="宋体" w:hAnsi="宋体" w:eastAsia="宋体" w:cs="Times New Roman"/>
          <w:color w:val="auto"/>
          <w:sz w:val="24"/>
        </w:rPr>
        <w:t>.2</w:t>
      </w:r>
      <w:r>
        <w:rPr>
          <w:rFonts w:hint="eastAsia" w:ascii="宋体" w:hAnsi="宋体" w:eastAsia="宋体" w:cs="Times New Roman"/>
          <w:color w:val="000000"/>
          <w:sz w:val="24"/>
        </w:rPr>
        <w:t>上述第2</w:t>
      </w:r>
      <w:r>
        <w:rPr>
          <w:rFonts w:hint="eastAsia" w:ascii="宋体" w:hAnsi="宋体" w:cs="Times New Roman"/>
          <w:color w:val="000000"/>
          <w:sz w:val="24"/>
          <w:lang w:val="en-US" w:eastAsia="zh-CN"/>
        </w:rPr>
        <w:t>7</w:t>
      </w:r>
      <w:r>
        <w:rPr>
          <w:rFonts w:hint="eastAsia" w:ascii="宋体" w:hAnsi="宋体" w:eastAsia="宋体" w:cs="Times New Roman"/>
          <w:color w:val="000000"/>
          <w:sz w:val="24"/>
        </w:rPr>
        <w:t>.1款规定的莆田市人民政府及其授权的招投标行政监督部门颁发的规范性文件主要有《莆田市人民政府关于印发《莆田市建设工程标后管理规定》的通知》(莆政综〔2020〕47号)文件</w:t>
      </w:r>
      <w:r>
        <w:rPr>
          <w:rFonts w:hint="eastAsia" w:ascii="宋体" w:hAnsi="宋体" w:eastAsia="宋体" w:cs="Times New Roman"/>
          <w:color w:val="auto"/>
          <w:sz w:val="24"/>
        </w:rPr>
        <w:t>。</w:t>
      </w:r>
    </w:p>
    <w:p w14:paraId="7C668741">
      <w:pPr>
        <w:spacing w:line="360" w:lineRule="exact"/>
        <w:jc w:val="left"/>
        <w:rPr>
          <w:rFonts w:hint="eastAsia" w:ascii="宋体" w:hAnsi="宋体" w:eastAsia="宋体" w:cs="Times New Roman"/>
          <w:color w:val="auto"/>
          <w:sz w:val="24"/>
        </w:rPr>
      </w:pPr>
    </w:p>
    <w:p w14:paraId="74789442">
      <w:pPr>
        <w:spacing w:line="360" w:lineRule="exact"/>
        <w:jc w:val="left"/>
        <w:rPr>
          <w:rFonts w:hint="eastAsia" w:ascii="宋体" w:hAnsi="宋体" w:eastAsia="宋体" w:cs="Times New Roman"/>
          <w:color w:val="auto"/>
          <w:sz w:val="24"/>
        </w:rPr>
      </w:pPr>
    </w:p>
    <w:p w14:paraId="6222C072">
      <w:pPr>
        <w:keepNext w:val="0"/>
        <w:keepLines w:val="0"/>
        <w:pageBreakBefore/>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
          <w:color w:val="auto"/>
          <w:sz w:val="24"/>
        </w:rPr>
      </w:pPr>
      <w:r>
        <w:rPr>
          <w:rFonts w:hint="eastAsia" w:ascii="宋体" w:hAnsi="宋体" w:eastAsia="宋体" w:cs="Times New Roman"/>
          <w:color w:val="auto"/>
          <w:sz w:val="24"/>
        </w:rPr>
        <w:t xml:space="preserve">附表1：       </w:t>
      </w:r>
      <w:r>
        <w:rPr>
          <w:rFonts w:hint="eastAsia" w:ascii="宋体" w:hAnsi="宋体" w:eastAsia="宋体" w:cs="Times New Roman"/>
          <w:b/>
          <w:color w:val="auto"/>
          <w:sz w:val="24"/>
        </w:rPr>
        <w:t xml:space="preserve">   </w:t>
      </w:r>
    </w:p>
    <w:p w14:paraId="7C75EFFC">
      <w:pPr>
        <w:jc w:val="center"/>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拟派出主要施工管理人员配备评审标准</w:t>
      </w:r>
    </w:p>
    <w:p w14:paraId="589F6BB8">
      <w:pPr>
        <w:jc w:val="left"/>
        <w:rPr>
          <w:rFonts w:hint="eastAsia" w:ascii="宋体" w:hAnsi="宋体" w:eastAsia="宋体" w:cs="Times New Roman"/>
          <w:b/>
          <w:color w:val="auto"/>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93"/>
        <w:gridCol w:w="3968"/>
        <w:gridCol w:w="723"/>
      </w:tblGrid>
      <w:tr w14:paraId="2E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7" w:hRule="atLeast"/>
          <w:jc w:val="center"/>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08D72865">
            <w:pPr>
              <w:jc w:val="center"/>
              <w:rPr>
                <w:rFonts w:ascii="宋体" w:hAnsi="宋体" w:eastAsia="宋体" w:cs="Times New Roman"/>
                <w:color w:val="auto"/>
                <w:sz w:val="24"/>
              </w:rPr>
            </w:pPr>
            <w:r>
              <w:rPr>
                <w:rFonts w:hint="eastAsia" w:ascii="宋体" w:hAnsi="宋体" w:eastAsia="宋体" w:cs="Times New Roman"/>
                <w:color w:val="auto"/>
                <w:sz w:val="24"/>
              </w:rPr>
              <w:t>项目内容</w:t>
            </w:r>
          </w:p>
        </w:tc>
        <w:tc>
          <w:tcPr>
            <w:tcW w:w="8224" w:type="dxa"/>
            <w:gridSpan w:val="4"/>
            <w:tcBorders>
              <w:top w:val="single" w:color="auto" w:sz="4" w:space="0"/>
              <w:left w:val="single" w:color="auto" w:sz="4" w:space="0"/>
              <w:bottom w:val="single" w:color="auto" w:sz="4" w:space="0"/>
              <w:right w:val="single" w:color="auto" w:sz="4" w:space="0"/>
            </w:tcBorders>
            <w:noWrap w:val="0"/>
            <w:vAlign w:val="center"/>
          </w:tcPr>
          <w:p w14:paraId="4D457C99">
            <w:pPr>
              <w:wordWrap w:val="0"/>
              <w:jc w:val="center"/>
              <w:rPr>
                <w:rFonts w:ascii="宋体" w:hAnsi="宋体" w:eastAsia="宋体" w:cs="Times New Roman"/>
                <w:color w:val="auto"/>
                <w:sz w:val="24"/>
              </w:rPr>
            </w:pPr>
            <w:r>
              <w:rPr>
                <w:rFonts w:hint="eastAsia" w:ascii="宋体" w:hAnsi="宋体" w:eastAsia="宋体" w:cs="Times New Roman"/>
                <w:color w:val="auto"/>
                <w:sz w:val="24"/>
              </w:rPr>
              <w:t>评    审    标     准</w:t>
            </w:r>
          </w:p>
        </w:tc>
      </w:tr>
      <w:tr w14:paraId="1302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3" w:hRule="atLeast"/>
          <w:jc w:val="center"/>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3F780E14">
            <w:pPr>
              <w:wordWrap w:val="0"/>
              <w:jc w:val="center"/>
              <w:rPr>
                <w:rFonts w:ascii="宋体" w:hAnsi="宋体" w:eastAsia="宋体" w:cs="Times New Roman"/>
                <w:color w:val="auto"/>
                <w:sz w:val="24"/>
              </w:rPr>
            </w:pPr>
            <w:r>
              <w:rPr>
                <w:rFonts w:hint="eastAsia" w:ascii="宋体" w:hAnsi="宋体" w:eastAsia="宋体" w:cs="Times New Roman"/>
                <w:color w:val="auto"/>
                <w:sz w:val="24"/>
              </w:rPr>
              <w:t>项</w:t>
            </w:r>
          </w:p>
          <w:p w14:paraId="20439D06">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目</w:t>
            </w:r>
          </w:p>
          <w:p w14:paraId="11136056">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管</w:t>
            </w:r>
          </w:p>
          <w:p w14:paraId="01AAABC4">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理</w:t>
            </w:r>
          </w:p>
          <w:p w14:paraId="0BE5C05C">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班</w:t>
            </w:r>
          </w:p>
          <w:p w14:paraId="79ECA6E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子</w:t>
            </w:r>
          </w:p>
          <w:p w14:paraId="39F50F68">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配</w:t>
            </w:r>
          </w:p>
          <w:p w14:paraId="304DBD65">
            <w:pPr>
              <w:wordWrap w:val="0"/>
              <w:jc w:val="center"/>
              <w:rPr>
                <w:rFonts w:ascii="宋体" w:hAnsi="宋体" w:eastAsia="宋体" w:cs="Times New Roman"/>
                <w:color w:val="auto"/>
                <w:sz w:val="24"/>
              </w:rPr>
            </w:pPr>
            <w:r>
              <w:rPr>
                <w:rFonts w:hint="eastAsia" w:ascii="宋体" w:hAnsi="宋体" w:eastAsia="宋体" w:cs="Times New Roman"/>
                <w:color w:val="auto"/>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E96B154">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项</w:t>
            </w:r>
          </w:p>
          <w:p w14:paraId="647998DC">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目</w:t>
            </w:r>
          </w:p>
          <w:p w14:paraId="34CD013A">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经</w:t>
            </w:r>
          </w:p>
          <w:p w14:paraId="170A44FC">
            <w:pPr>
              <w:wordWrap w:val="0"/>
              <w:jc w:val="center"/>
              <w:rPr>
                <w:rFonts w:ascii="宋体" w:hAnsi="宋体" w:eastAsia="宋体" w:cs="Times New Roman"/>
                <w:color w:val="auto"/>
                <w:sz w:val="24"/>
              </w:rPr>
            </w:pPr>
            <w:r>
              <w:rPr>
                <w:rFonts w:hint="eastAsia" w:ascii="宋体" w:hAnsi="宋体" w:eastAsia="宋体" w:cs="Times New Roman"/>
                <w:color w:val="auto"/>
                <w:sz w:val="24"/>
              </w:rPr>
              <w:t>理</w:t>
            </w:r>
          </w:p>
        </w:tc>
        <w:tc>
          <w:tcPr>
            <w:tcW w:w="8224" w:type="dxa"/>
            <w:gridSpan w:val="4"/>
            <w:tcBorders>
              <w:top w:val="single" w:color="auto" w:sz="4" w:space="0"/>
              <w:left w:val="single" w:color="auto" w:sz="4" w:space="0"/>
              <w:bottom w:val="single" w:color="auto" w:sz="4" w:space="0"/>
              <w:right w:val="single" w:color="auto" w:sz="4" w:space="0"/>
            </w:tcBorders>
            <w:noWrap w:val="0"/>
            <w:vAlign w:val="center"/>
          </w:tcPr>
          <w:p w14:paraId="2AAC41D9">
            <w:pPr>
              <w:wordWrap w:val="0"/>
              <w:ind w:firstLine="480" w:firstLineChars="200"/>
              <w:jc w:val="left"/>
              <w:rPr>
                <w:rFonts w:ascii="宋体" w:hAnsi="宋体" w:eastAsia="宋体" w:cs="Times New Roman"/>
                <w:color w:val="auto"/>
                <w:sz w:val="24"/>
              </w:rPr>
            </w:pPr>
            <w:r>
              <w:rPr>
                <w:rFonts w:hint="eastAsia" w:ascii="宋体" w:hAnsi="宋体" w:eastAsia="宋体" w:cs="Times New Roman"/>
                <w:color w:val="auto"/>
                <w:sz w:val="24"/>
              </w:rPr>
              <w:t>拟派项目经理应持有有效的不低于</w:t>
            </w:r>
            <w:r>
              <w:rPr>
                <w:rFonts w:hint="eastAsia" w:ascii="宋体" w:hAnsi="宋体" w:eastAsia="宋体" w:cs="Times New Roman"/>
                <w:color w:val="auto"/>
                <w:sz w:val="24"/>
                <w:u w:val="single"/>
              </w:rPr>
              <w:t xml:space="preserve"> 二 </w:t>
            </w:r>
            <w:r>
              <w:rPr>
                <w:rFonts w:hint="eastAsia" w:ascii="宋体" w:hAnsi="宋体" w:eastAsia="宋体" w:cs="Times New Roman"/>
                <w:color w:val="auto"/>
                <w:sz w:val="24"/>
              </w:rPr>
              <w:t>级</w:t>
            </w:r>
            <w:r>
              <w:rPr>
                <w:rFonts w:hint="eastAsia" w:ascii="宋体" w:hAnsi="宋体" w:eastAsia="宋体" w:cs="宋体"/>
                <w:color w:val="auto"/>
                <w:sz w:val="24"/>
                <w:u w:val="single"/>
              </w:rPr>
              <w:t>市政公用工程</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(专业)建造师注册证书(</w:t>
            </w:r>
            <w:r>
              <w:rPr>
                <w:rFonts w:hint="eastAsia" w:ascii="宋体" w:hAnsi="宋体" w:eastAsia="宋体" w:cs="Times New Roman"/>
                <w:color w:val="auto"/>
                <w:sz w:val="24"/>
                <w:lang w:eastAsia="zh-CN"/>
              </w:rPr>
              <w:t>不</w:t>
            </w:r>
            <w:r>
              <w:rPr>
                <w:rFonts w:hint="eastAsia" w:ascii="宋体" w:hAnsi="宋体" w:eastAsia="宋体" w:cs="Times New Roman"/>
                <w:color w:val="auto"/>
                <w:sz w:val="24"/>
              </w:rPr>
              <w:t>含建造师临时执业证书)且通过年审有效，并持有</w:t>
            </w:r>
            <w:r>
              <w:rPr>
                <w:rFonts w:hint="eastAsia" w:ascii="宋体" w:hAnsi="宋体" w:eastAsia="宋体" w:cs="Times New Roman"/>
                <w:bCs/>
                <w:color w:val="auto"/>
                <w:sz w:val="24"/>
              </w:rPr>
              <w:t>有效的安全生产考核合格证书(B证)。</w:t>
            </w:r>
            <w:r>
              <w:rPr>
                <w:rFonts w:hint="eastAsia" w:ascii="宋体" w:hAnsi="宋体" w:eastAsia="宋体" w:cs="Times New Roman"/>
                <w:color w:val="auto"/>
                <w:sz w:val="24"/>
              </w:rPr>
              <w:t>项目经理必须是投标人的在职职工(以建造师注册证书上的所属单位为准)，且目前必须无在建工程。</w:t>
            </w:r>
          </w:p>
        </w:tc>
      </w:tr>
      <w:tr w14:paraId="6536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2" w:hRule="atLeas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DA380FD">
            <w:pPr>
              <w:widowControl/>
              <w:wordWrap w:val="0"/>
              <w:jc w:val="center"/>
              <w:rPr>
                <w:rFonts w:ascii="宋体" w:hAnsi="宋体" w:eastAsia="宋体" w:cs="Times New Roman"/>
                <w:color w:val="auto"/>
                <w:sz w:val="24"/>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3A66252B">
            <w:pPr>
              <w:wordWrap w:val="0"/>
              <w:jc w:val="center"/>
              <w:rPr>
                <w:rFonts w:ascii="宋体" w:hAnsi="宋体" w:eastAsia="宋体" w:cs="Times New Roman"/>
                <w:color w:val="auto"/>
                <w:sz w:val="24"/>
              </w:rPr>
            </w:pPr>
            <w:r>
              <w:rPr>
                <w:rFonts w:hint="eastAsia" w:ascii="宋体" w:hAnsi="宋体" w:eastAsia="宋体" w:cs="Times New Roman"/>
                <w:color w:val="auto"/>
                <w:sz w:val="24"/>
              </w:rPr>
              <w:t>其</w:t>
            </w:r>
          </w:p>
          <w:p w14:paraId="4B148473">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他</w:t>
            </w:r>
          </w:p>
          <w:p w14:paraId="0E07E0CE">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人</w:t>
            </w:r>
          </w:p>
          <w:p w14:paraId="3A3C81B5">
            <w:pPr>
              <w:wordWrap w:val="0"/>
              <w:jc w:val="center"/>
              <w:rPr>
                <w:rFonts w:ascii="宋体" w:hAnsi="宋体" w:eastAsia="宋体" w:cs="Times New Roman"/>
                <w:color w:val="auto"/>
                <w:sz w:val="24"/>
              </w:rPr>
            </w:pPr>
            <w:r>
              <w:rPr>
                <w:rFonts w:hint="eastAsia" w:ascii="宋体" w:hAnsi="宋体" w:eastAsia="宋体" w:cs="Times New Roman"/>
                <w:color w:val="auto"/>
                <w:sz w:val="24"/>
              </w:rPr>
              <w:t>员</w:t>
            </w:r>
          </w:p>
        </w:tc>
        <w:tc>
          <w:tcPr>
            <w:tcW w:w="8224" w:type="dxa"/>
            <w:gridSpan w:val="4"/>
            <w:tcBorders>
              <w:top w:val="single" w:color="auto" w:sz="4" w:space="0"/>
              <w:left w:val="single" w:color="auto" w:sz="4" w:space="0"/>
              <w:bottom w:val="single" w:color="auto" w:sz="4" w:space="0"/>
              <w:right w:val="single" w:color="auto" w:sz="4" w:space="0"/>
            </w:tcBorders>
            <w:noWrap w:val="0"/>
            <w:vAlign w:val="center"/>
          </w:tcPr>
          <w:p w14:paraId="4FA975EB">
            <w:pPr>
              <w:wordWrap w:val="0"/>
              <w:jc w:val="center"/>
              <w:rPr>
                <w:rFonts w:ascii="宋体" w:hAnsi="宋体" w:eastAsia="宋体" w:cs="Times New Roman"/>
                <w:color w:val="auto"/>
                <w:sz w:val="24"/>
              </w:rPr>
            </w:pPr>
            <w:r>
              <w:rPr>
                <w:rFonts w:hint="eastAsia" w:ascii="宋体" w:hAnsi="宋体" w:eastAsia="宋体" w:cs="Times New Roman"/>
                <w:color w:val="auto"/>
                <w:sz w:val="24"/>
              </w:rPr>
              <w:t>其它人员配备至少应达到下列要求：</w:t>
            </w:r>
          </w:p>
        </w:tc>
      </w:tr>
      <w:tr w14:paraId="63D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9" w:hRule="atLeas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4DF0667">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77000E9">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CE817C5">
            <w:pPr>
              <w:wordWrap w:val="0"/>
              <w:jc w:val="center"/>
              <w:rPr>
                <w:rFonts w:ascii="宋体" w:hAnsi="宋体" w:eastAsia="宋体" w:cs="Times New Roman"/>
                <w:color w:val="auto"/>
                <w:sz w:val="24"/>
              </w:rPr>
            </w:pPr>
            <w:r>
              <w:rPr>
                <w:rFonts w:hint="eastAsia" w:ascii="宋体" w:hAnsi="宋体" w:eastAsia="宋体" w:cs="Times New Roman"/>
                <w:color w:val="auto"/>
                <w:sz w:val="24"/>
              </w:rPr>
              <w:t>职  位</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2B9CBC7">
            <w:pPr>
              <w:wordWrap w:val="0"/>
              <w:jc w:val="center"/>
              <w:rPr>
                <w:rFonts w:ascii="宋体" w:hAnsi="宋体" w:eastAsia="宋体" w:cs="Times New Roman"/>
                <w:color w:val="auto"/>
                <w:sz w:val="24"/>
              </w:rPr>
            </w:pPr>
            <w:r>
              <w:rPr>
                <w:rFonts w:hint="eastAsia" w:ascii="宋体" w:hAnsi="宋体" w:eastAsia="宋体" w:cs="Times New Roman"/>
                <w:color w:val="auto"/>
                <w:sz w:val="24"/>
              </w:rPr>
              <w:t>最低数量</w:t>
            </w:r>
          </w:p>
          <w:p w14:paraId="1EBD4097">
            <w:pPr>
              <w:wordWrap w:val="0"/>
              <w:jc w:val="center"/>
              <w:rPr>
                <w:rFonts w:ascii="宋体" w:hAnsi="宋体" w:eastAsia="宋体" w:cs="Times New Roman"/>
                <w:color w:val="auto"/>
                <w:sz w:val="24"/>
              </w:rPr>
            </w:pPr>
            <w:r>
              <w:rPr>
                <w:rFonts w:hint="eastAsia" w:ascii="宋体" w:hAnsi="宋体" w:eastAsia="宋体" w:cs="Times New Roman"/>
                <w:color w:val="auto"/>
                <w:sz w:val="24"/>
              </w:rPr>
              <w:t>要求(人)</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6C09023F">
            <w:pPr>
              <w:wordWrap w:val="0"/>
              <w:jc w:val="center"/>
              <w:rPr>
                <w:rFonts w:ascii="宋体" w:hAnsi="宋体" w:eastAsia="宋体" w:cs="Times New Roman"/>
                <w:color w:val="auto"/>
                <w:sz w:val="24"/>
              </w:rPr>
            </w:pPr>
            <w:r>
              <w:rPr>
                <w:rFonts w:hint="eastAsia" w:ascii="宋体" w:hAnsi="宋体" w:eastAsia="宋体" w:cs="Times New Roman"/>
                <w:color w:val="auto"/>
                <w:sz w:val="24"/>
              </w:rPr>
              <w:t>职称、岗位资格要求</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2ACA391">
            <w:pPr>
              <w:wordWrap w:val="0"/>
              <w:jc w:val="center"/>
              <w:rPr>
                <w:rFonts w:ascii="宋体" w:hAnsi="宋体" w:eastAsia="宋体" w:cs="Times New Roman"/>
                <w:color w:val="auto"/>
                <w:sz w:val="24"/>
              </w:rPr>
            </w:pPr>
            <w:r>
              <w:rPr>
                <w:rFonts w:hint="eastAsia" w:ascii="宋体" w:hAnsi="宋体" w:eastAsia="宋体" w:cs="Times New Roman"/>
                <w:color w:val="auto"/>
                <w:sz w:val="24"/>
              </w:rPr>
              <w:t>备注</w:t>
            </w:r>
          </w:p>
        </w:tc>
      </w:tr>
      <w:tr w14:paraId="5B4A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E3C15FD">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2EF99BA">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7C8F17C">
            <w:pPr>
              <w:wordWrap w:val="0"/>
              <w:jc w:val="center"/>
              <w:rPr>
                <w:rFonts w:ascii="宋体" w:hAnsi="宋体" w:eastAsia="宋体" w:cs="Times New Roman"/>
                <w:color w:val="auto"/>
                <w:sz w:val="24"/>
              </w:rPr>
            </w:pPr>
            <w:r>
              <w:rPr>
                <w:rFonts w:hint="eastAsia" w:ascii="宋体" w:hAnsi="宋体" w:eastAsia="宋体" w:cs="Times New Roman"/>
                <w:color w:val="auto"/>
                <w:sz w:val="24"/>
              </w:rPr>
              <w:t>项目技术负责人</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9658A70">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2A4AEBBA">
            <w:pPr>
              <w:jc w:val="center"/>
              <w:rPr>
                <w:rFonts w:ascii="宋体" w:hAnsi="宋体" w:eastAsia="宋体" w:cs="Times New Roman"/>
                <w:color w:val="auto"/>
                <w:sz w:val="24"/>
              </w:rPr>
            </w:pPr>
            <w:r>
              <w:rPr>
                <w:rFonts w:hint="eastAsia" w:ascii="宋体" w:hAnsi="宋体" w:eastAsia="宋体" w:cs="Times New Roman"/>
                <w:color w:val="auto"/>
                <w:sz w:val="24"/>
              </w:rPr>
              <w:t>中级及以上技术职称</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D0797DF">
            <w:pPr>
              <w:wordWrap w:val="0"/>
              <w:jc w:val="center"/>
              <w:rPr>
                <w:rFonts w:hint="eastAsia" w:ascii="宋体" w:hAnsi="宋体" w:eastAsia="宋体" w:cs="Times New Roman"/>
                <w:color w:val="auto"/>
                <w:sz w:val="24"/>
              </w:rPr>
            </w:pPr>
          </w:p>
        </w:tc>
      </w:tr>
      <w:tr w14:paraId="4651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ED10FA7">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C862E11">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4FF4DFB">
            <w:pPr>
              <w:wordWrap w:val="0"/>
              <w:jc w:val="center"/>
              <w:rPr>
                <w:rFonts w:ascii="宋体" w:hAnsi="宋体" w:eastAsia="宋体" w:cs="Times New Roman"/>
                <w:color w:val="auto"/>
                <w:sz w:val="24"/>
              </w:rPr>
            </w:pPr>
            <w:r>
              <w:rPr>
                <w:rFonts w:hint="eastAsia" w:ascii="宋体" w:hAnsi="宋体" w:eastAsia="宋体" w:cs="Times New Roman"/>
                <w:color w:val="auto"/>
                <w:sz w:val="24"/>
              </w:rPr>
              <w:t>施工员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8538061">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4E2CB682">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14:paraId="0EBCB216">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经</w:t>
            </w:r>
          </w:p>
          <w:p w14:paraId="24ACD22A">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年</w:t>
            </w:r>
          </w:p>
          <w:p w14:paraId="7F145B63">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检</w:t>
            </w:r>
          </w:p>
          <w:p w14:paraId="684FD51F">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合</w:t>
            </w:r>
          </w:p>
          <w:p w14:paraId="658D522C">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格</w:t>
            </w:r>
          </w:p>
        </w:tc>
      </w:tr>
      <w:tr w14:paraId="0412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5BFB3D5">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4F054622">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388E130">
            <w:pPr>
              <w:wordWrap w:val="0"/>
              <w:jc w:val="center"/>
              <w:rPr>
                <w:rFonts w:hint="eastAsia" w:ascii="宋体" w:hAnsi="宋体" w:eastAsia="宋体" w:cs="Times New Roman"/>
                <w:color w:val="auto"/>
                <w:sz w:val="24"/>
              </w:rPr>
            </w:pPr>
            <w:r>
              <w:rPr>
                <w:rFonts w:hint="eastAsia" w:ascii="宋体" w:hAnsi="宋体" w:eastAsia="宋体" w:cs="宋体"/>
                <w:color w:val="auto"/>
                <w:sz w:val="24"/>
              </w:rPr>
              <w:t>安装或水电施工员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3A9AE0D">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08D0251E">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284DB49F">
            <w:pPr>
              <w:wordWrap w:val="0"/>
              <w:jc w:val="center"/>
              <w:rPr>
                <w:rFonts w:hint="eastAsia" w:ascii="宋体" w:hAnsi="宋体" w:eastAsia="宋体" w:cs="Times New Roman"/>
                <w:color w:val="auto"/>
                <w:sz w:val="24"/>
              </w:rPr>
            </w:pPr>
          </w:p>
        </w:tc>
      </w:tr>
      <w:tr w14:paraId="6B47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5F615A9">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7D7826FF">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2C9F4D">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质量（检）员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CDE47DE">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681882D3">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7C8C83D9">
            <w:pPr>
              <w:wordWrap w:val="0"/>
              <w:jc w:val="center"/>
              <w:rPr>
                <w:rFonts w:hint="eastAsia" w:ascii="宋体" w:hAnsi="宋体" w:eastAsia="宋体" w:cs="Times New Roman"/>
                <w:color w:val="auto"/>
                <w:sz w:val="24"/>
              </w:rPr>
            </w:pPr>
          </w:p>
        </w:tc>
      </w:tr>
      <w:tr w14:paraId="4FE1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49F6E24">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A13DE53">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14675C6">
            <w:pPr>
              <w:wordWrap w:val="0"/>
              <w:jc w:val="center"/>
              <w:rPr>
                <w:rFonts w:ascii="宋体" w:hAnsi="宋体" w:eastAsia="宋体" w:cs="Times New Roman"/>
                <w:color w:val="auto"/>
                <w:sz w:val="24"/>
              </w:rPr>
            </w:pPr>
            <w:r>
              <w:rPr>
                <w:rFonts w:hint="eastAsia" w:ascii="宋体" w:hAnsi="宋体" w:eastAsia="宋体" w:cs="Times New Roman"/>
                <w:color w:val="auto"/>
                <w:sz w:val="24"/>
              </w:rPr>
              <w:t>安全员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59B0CA3">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0C6E5E10">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15D73270">
            <w:pPr>
              <w:wordWrap w:val="0"/>
              <w:jc w:val="center"/>
              <w:rPr>
                <w:rFonts w:hint="eastAsia" w:ascii="宋体" w:hAnsi="宋体" w:eastAsia="宋体" w:cs="Times New Roman"/>
                <w:color w:val="auto"/>
                <w:sz w:val="24"/>
              </w:rPr>
            </w:pPr>
          </w:p>
        </w:tc>
      </w:tr>
      <w:tr w14:paraId="2E5F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157F85A">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8C78C8A">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0A1307C">
            <w:pPr>
              <w:wordWrap w:val="0"/>
              <w:jc w:val="center"/>
              <w:rPr>
                <w:rFonts w:ascii="宋体" w:hAnsi="宋体" w:eastAsia="宋体" w:cs="Times New Roman"/>
                <w:color w:val="auto"/>
                <w:sz w:val="24"/>
              </w:rPr>
            </w:pPr>
            <w:r>
              <w:rPr>
                <w:rFonts w:hint="eastAsia" w:ascii="宋体" w:hAnsi="宋体" w:eastAsia="宋体" w:cs="Times New Roman"/>
                <w:color w:val="auto"/>
                <w:sz w:val="24"/>
              </w:rPr>
              <w:t>材料员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5E6906B">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7173C5AE">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777FA2B0">
            <w:pPr>
              <w:wordWrap w:val="0"/>
              <w:jc w:val="center"/>
              <w:rPr>
                <w:rFonts w:hint="eastAsia" w:ascii="宋体" w:hAnsi="宋体" w:eastAsia="宋体" w:cs="Times New Roman"/>
                <w:color w:val="auto"/>
                <w:sz w:val="24"/>
              </w:rPr>
            </w:pPr>
          </w:p>
        </w:tc>
      </w:tr>
      <w:tr w14:paraId="3414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6"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03AD34B">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76D91907">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69D65B1">
            <w:pPr>
              <w:wordWrap w:val="0"/>
              <w:jc w:val="center"/>
              <w:rPr>
                <w:rFonts w:hint="eastAsia" w:ascii="宋体" w:hAnsi="宋体" w:eastAsia="宋体" w:cs="Times New Roman"/>
                <w:color w:val="auto"/>
                <w:sz w:val="24"/>
              </w:rPr>
            </w:pPr>
            <w:r>
              <w:rPr>
                <w:rFonts w:hint="eastAsia" w:ascii="宋体" w:hAnsi="宋体" w:eastAsia="宋体" w:cs="宋体"/>
                <w:color w:val="auto"/>
                <w:kern w:val="0"/>
                <w:sz w:val="24"/>
              </w:rPr>
              <w:t>试验员</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BE29329">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326DCFB2">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取得上岗证(不可用技术职称的人员代替)</w:t>
            </w: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5A8C9640">
            <w:pPr>
              <w:wordWrap w:val="0"/>
              <w:jc w:val="center"/>
              <w:rPr>
                <w:rFonts w:hint="eastAsia" w:ascii="宋体" w:hAnsi="宋体" w:eastAsia="宋体" w:cs="Times New Roman"/>
                <w:color w:val="auto"/>
                <w:sz w:val="24"/>
              </w:rPr>
            </w:pPr>
          </w:p>
        </w:tc>
      </w:tr>
      <w:tr w14:paraId="384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F0F09E4">
            <w:pPr>
              <w:widowControl/>
              <w:wordWrap w:val="0"/>
              <w:jc w:val="center"/>
              <w:rPr>
                <w:rFonts w:ascii="宋体" w:hAnsi="宋体" w:eastAsia="宋体" w:cs="Times New Roman"/>
                <w:color w:val="auto"/>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1FB7D89">
            <w:pPr>
              <w:widowControl/>
              <w:wordWrap w:val="0"/>
              <w:jc w:val="center"/>
              <w:rPr>
                <w:rFonts w:ascii="宋体" w:hAnsi="宋体" w:eastAsia="宋体" w:cs="Times New Roman"/>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BBFA09C">
            <w:pPr>
              <w:wordWrap w:val="0"/>
              <w:jc w:val="center"/>
              <w:rPr>
                <w:rFonts w:ascii="宋体" w:hAnsi="宋体" w:eastAsia="宋体" w:cs="Times New Roman"/>
                <w:color w:val="auto"/>
                <w:sz w:val="24"/>
              </w:rPr>
            </w:pPr>
            <w:r>
              <w:rPr>
                <w:rFonts w:hint="eastAsia" w:ascii="宋体" w:hAnsi="宋体" w:eastAsia="宋体" w:cs="Times New Roman"/>
                <w:color w:val="auto"/>
                <w:sz w:val="24"/>
              </w:rPr>
              <w:t>……</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0FC182C">
            <w:pPr>
              <w:wordWrap w:val="0"/>
              <w:jc w:val="center"/>
              <w:rPr>
                <w:rFonts w:ascii="宋体" w:hAnsi="宋体" w:eastAsia="宋体" w:cs="Times New Roman"/>
                <w:color w:val="auto"/>
                <w:sz w:val="24"/>
              </w:rPr>
            </w:pPr>
          </w:p>
        </w:tc>
        <w:tc>
          <w:tcPr>
            <w:tcW w:w="3968" w:type="dxa"/>
            <w:tcBorders>
              <w:top w:val="single" w:color="auto" w:sz="4" w:space="0"/>
              <w:left w:val="single" w:color="auto" w:sz="4" w:space="0"/>
              <w:bottom w:val="single" w:color="auto" w:sz="4" w:space="0"/>
              <w:right w:val="single" w:color="auto" w:sz="4" w:space="0"/>
            </w:tcBorders>
            <w:noWrap w:val="0"/>
            <w:vAlign w:val="center"/>
          </w:tcPr>
          <w:p w14:paraId="6C9D64C0">
            <w:pPr>
              <w:wordWrap w:val="0"/>
              <w:jc w:val="center"/>
              <w:rPr>
                <w:rFonts w:ascii="宋体" w:hAnsi="宋体" w:eastAsia="宋体" w:cs="Times New Roman"/>
                <w:color w:val="auto"/>
                <w:sz w:val="24"/>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3F6C7F7A">
            <w:pPr>
              <w:widowControl/>
              <w:wordWrap w:val="0"/>
              <w:jc w:val="left"/>
              <w:rPr>
                <w:rFonts w:ascii="宋体" w:hAnsi="宋体" w:eastAsia="宋体" w:cs="Times New Roman"/>
                <w:color w:val="auto"/>
                <w:sz w:val="24"/>
              </w:rPr>
            </w:pPr>
          </w:p>
        </w:tc>
      </w:tr>
    </w:tbl>
    <w:p w14:paraId="76CFE50C">
      <w:pPr>
        <w:snapToGrid w:val="0"/>
        <w:spacing w:line="360" w:lineRule="auto"/>
        <w:ind w:firstLine="420" w:firstLineChars="200"/>
        <w:jc w:val="left"/>
        <w:rPr>
          <w:rFonts w:hint="eastAsia" w:ascii="Calibri" w:hAnsi="Calibri" w:eastAsia="宋体" w:cs="Times New Roman"/>
          <w:color w:val="auto"/>
        </w:rPr>
      </w:pPr>
    </w:p>
    <w:p w14:paraId="1750C755">
      <w:pPr>
        <w:wordWrap w:val="0"/>
        <w:snapToGrid w:val="0"/>
        <w:spacing w:line="360" w:lineRule="auto"/>
        <w:ind w:firstLine="480"/>
        <w:jc w:val="left"/>
        <w:rPr>
          <w:rFonts w:hint="eastAsia" w:ascii="Calibri" w:hAnsi="Calibri" w:eastAsia="宋体" w:cs="Times New Roman"/>
          <w:color w:val="auto"/>
          <w:sz w:val="24"/>
        </w:rPr>
      </w:pPr>
      <w:r>
        <w:rPr>
          <w:rFonts w:hint="eastAsia" w:ascii="Calibri" w:hAnsi="Calibri" w:eastAsia="宋体" w:cs="Times New Roman"/>
          <w:color w:val="auto"/>
          <w:sz w:val="24"/>
        </w:rPr>
        <w:t>备注：</w:t>
      </w:r>
    </w:p>
    <w:p w14:paraId="05CF429D">
      <w:pPr>
        <w:wordWrap w:val="0"/>
        <w:snapToGrid w:val="0"/>
        <w:spacing w:line="360" w:lineRule="auto"/>
        <w:ind w:firstLine="480"/>
        <w:jc w:val="left"/>
        <w:rPr>
          <w:rFonts w:ascii="宋体" w:hAnsi="宋体" w:eastAsia="宋体" w:cs="宋体"/>
          <w:color w:val="auto"/>
          <w:sz w:val="24"/>
          <w:u w:val="none"/>
        </w:rPr>
      </w:pPr>
      <w:r>
        <w:rPr>
          <w:rFonts w:hint="eastAsia" w:ascii="宋体" w:hAnsi="宋体" w:eastAsia="宋体" w:cs="宋体"/>
          <w:color w:val="auto"/>
          <w:sz w:val="24"/>
          <w:u w:val="none"/>
        </w:rPr>
        <w:t>(1)投标人应按《拟派出主要项目管理人员配备标准》要求配备项目管理人员，拟派项目管理人员不能同时兼任两个或两个以上项目管理职位。</w:t>
      </w:r>
    </w:p>
    <w:p w14:paraId="7F3396B0">
      <w:pPr>
        <w:widowControl w:val="0"/>
        <w:numPr>
          <w:ilvl w:val="2"/>
          <w:numId w:val="0"/>
        </w:numPr>
        <w:tabs>
          <w:tab w:val="left" w:pos="510"/>
          <w:tab w:val="left" w:pos="800"/>
        </w:tabs>
        <w:wordWrap w:val="0"/>
        <w:spacing w:line="360" w:lineRule="exact"/>
        <w:ind w:firstLine="480" w:firstLineChars="200"/>
        <w:jc w:val="both"/>
        <w:rPr>
          <w:rFonts w:ascii="宋体" w:hAnsi="宋体" w:eastAsia="宋体" w:cs="Times New Roman"/>
          <w:color w:val="auto"/>
          <w:kern w:val="2"/>
          <w:sz w:val="24"/>
          <w:szCs w:val="20"/>
          <w:lang w:val="en-US" w:eastAsia="zh-CN" w:bidi="ar-SA"/>
        </w:rPr>
      </w:pPr>
      <w:r>
        <w:rPr>
          <w:rFonts w:hint="eastAsia" w:ascii="宋体" w:hAnsi="宋体" w:eastAsia="宋体" w:cs="Times New Roman"/>
          <w:color w:val="auto"/>
          <w:kern w:val="0"/>
          <w:sz w:val="24"/>
          <w:szCs w:val="24"/>
          <w:lang w:val="en-US" w:eastAsia="zh-CN" w:bidi="ar-SA"/>
        </w:rPr>
        <w:t>(2)</w:t>
      </w:r>
      <w:r>
        <w:rPr>
          <w:rFonts w:hint="eastAsia" w:ascii="宋体" w:hAnsi="宋体" w:eastAsia="宋体" w:cs="Times New Roman"/>
          <w:color w:val="auto"/>
          <w:kern w:val="2"/>
          <w:sz w:val="24"/>
          <w:szCs w:val="20"/>
          <w:lang w:val="en-US" w:eastAsia="zh-CN" w:bidi="ar-SA"/>
        </w:rPr>
        <w:t>投标人在投标时应按招标文件第四章“投标文件格式”中的要求填写拟派施工管理人员的具体信息。</w:t>
      </w:r>
    </w:p>
    <w:p w14:paraId="6B17D9C9">
      <w:pPr>
        <w:widowControl w:val="0"/>
        <w:numPr>
          <w:ilvl w:val="2"/>
          <w:numId w:val="0"/>
        </w:numPr>
        <w:tabs>
          <w:tab w:val="left" w:pos="510"/>
          <w:tab w:val="left" w:pos="800"/>
        </w:tabs>
        <w:wordWrap w:val="0"/>
        <w:spacing w:line="360" w:lineRule="exact"/>
        <w:ind w:firstLine="480" w:firstLineChars="200"/>
        <w:jc w:val="both"/>
        <w:rPr>
          <w:rFonts w:ascii="宋体" w:hAnsi="宋体" w:eastAsia="宋体" w:cs="Times New Roman"/>
          <w:color w:val="auto"/>
          <w:kern w:val="0"/>
          <w:sz w:val="24"/>
          <w:szCs w:val="20"/>
          <w:u w:val="single"/>
          <w:lang w:val="en-US" w:eastAsia="zh-CN" w:bidi="ar-SA"/>
        </w:rPr>
      </w:pPr>
      <w:r>
        <w:rPr>
          <w:rFonts w:hint="eastAsia" w:ascii="宋体" w:hAnsi="宋体" w:eastAsia="宋体" w:cs="Times New Roman"/>
          <w:color w:val="auto"/>
          <w:kern w:val="0"/>
          <w:sz w:val="24"/>
          <w:szCs w:val="24"/>
          <w:u w:val="none"/>
          <w:lang w:val="en-US" w:eastAsia="zh-CN" w:bidi="ar-SA"/>
        </w:rPr>
        <w:t>(3)投标人在投标时无需填写项目技术负责</w:t>
      </w:r>
      <w:r>
        <w:rPr>
          <w:rFonts w:hint="eastAsia" w:ascii="宋体" w:hAnsi="宋体" w:eastAsia="宋体" w:cs="Times New Roman"/>
          <w:color w:val="auto"/>
          <w:kern w:val="0"/>
          <w:sz w:val="24"/>
          <w:szCs w:val="20"/>
          <w:u w:val="none"/>
          <w:lang w:val="en-US" w:eastAsia="zh-CN" w:bidi="ar-SA"/>
        </w:rPr>
        <w:t>人等其他项目管理人员的具体信息。</w:t>
      </w:r>
    </w:p>
    <w:p w14:paraId="27B31585">
      <w:pPr>
        <w:widowControl w:val="0"/>
        <w:numPr>
          <w:ilvl w:val="2"/>
          <w:numId w:val="0"/>
        </w:numPr>
        <w:tabs>
          <w:tab w:val="left" w:pos="510"/>
          <w:tab w:val="left" w:pos="800"/>
        </w:tabs>
        <w:wordWrap w:val="0"/>
        <w:spacing w:line="360" w:lineRule="exact"/>
        <w:ind w:firstLine="480" w:firstLineChars="200"/>
        <w:jc w:val="both"/>
        <w:rPr>
          <w:rFonts w:ascii="宋体" w:hAnsi="宋体" w:eastAsia="宋体" w:cs="Times New Roman"/>
          <w:color w:val="auto"/>
          <w:kern w:val="0"/>
          <w:sz w:val="24"/>
          <w:szCs w:val="20"/>
          <w:lang w:val="en-US" w:eastAsia="zh-CN" w:bidi="ar-SA"/>
        </w:rPr>
      </w:pPr>
      <w:r>
        <w:rPr>
          <w:rFonts w:hint="eastAsia" w:ascii="宋体" w:hAnsi="宋体" w:eastAsia="宋体" w:cs="Times New Roman"/>
          <w:color w:val="auto"/>
          <w:kern w:val="0"/>
          <w:sz w:val="24"/>
          <w:szCs w:val="20"/>
          <w:lang w:val="en-US" w:eastAsia="zh-CN" w:bidi="ar-SA"/>
        </w:rPr>
        <w:t>28.3投标人中标后若不能按《拟派出主要项目管理人员配备标准》要求配备项目技术负责人等其他项目管理人员的，招标人将取消中标人的中标资格和没收其投标保证金。</w:t>
      </w:r>
    </w:p>
    <w:p w14:paraId="5A461C28">
      <w:pPr>
        <w:widowControl w:val="0"/>
        <w:numPr>
          <w:ilvl w:val="2"/>
          <w:numId w:val="0"/>
        </w:numPr>
        <w:tabs>
          <w:tab w:val="left" w:pos="510"/>
          <w:tab w:val="left" w:pos="800"/>
        </w:tabs>
        <w:wordWrap w:val="0"/>
        <w:spacing w:line="360" w:lineRule="exact"/>
        <w:ind w:firstLine="480" w:firstLineChars="200"/>
        <w:jc w:val="both"/>
        <w:rPr>
          <w:rFonts w:ascii="宋体" w:hAnsi="宋体" w:eastAsia="宋体" w:cs="Times New Roman"/>
          <w:color w:val="auto"/>
          <w:kern w:val="0"/>
          <w:sz w:val="24"/>
          <w:szCs w:val="20"/>
          <w:lang w:val="en-US" w:eastAsia="zh-CN" w:bidi="ar-SA"/>
        </w:rPr>
      </w:pPr>
      <w:r>
        <w:rPr>
          <w:rFonts w:hint="eastAsia" w:ascii="宋体" w:hAnsi="宋体" w:eastAsia="宋体" w:cs="Times New Roman"/>
          <w:color w:val="auto"/>
          <w:kern w:val="0"/>
          <w:sz w:val="24"/>
          <w:szCs w:val="20"/>
          <w:lang w:val="en-US" w:eastAsia="zh-CN" w:bidi="ar-SA"/>
        </w:rPr>
        <w:t>28.4以上人员配备为最低要求，最终人员配备以</w:t>
      </w:r>
      <w:r>
        <w:rPr>
          <w:rFonts w:hint="eastAsia" w:ascii="宋体" w:hAnsi="宋体" w:eastAsia="宋体" w:cs="宋体"/>
          <w:color w:val="auto"/>
          <w:kern w:val="2"/>
          <w:sz w:val="24"/>
          <w:szCs w:val="24"/>
          <w:lang w:val="en-US" w:eastAsia="zh-CN" w:bidi="ar-SA"/>
        </w:rPr>
        <w:t>闽建建[2018]36号</w:t>
      </w:r>
      <w:r>
        <w:rPr>
          <w:rFonts w:hint="eastAsia" w:ascii="宋体" w:hAnsi="宋体" w:eastAsia="宋体" w:cs="Times New Roman"/>
          <w:color w:val="auto"/>
          <w:kern w:val="0"/>
          <w:sz w:val="24"/>
          <w:szCs w:val="20"/>
          <w:lang w:val="en-US" w:eastAsia="zh-CN" w:bidi="ar-SA"/>
        </w:rPr>
        <w:t>、</w:t>
      </w:r>
      <w:r>
        <w:rPr>
          <w:rFonts w:hint="eastAsia" w:ascii="宋体" w:hAnsi="宋体" w:eastAsia="宋体" w:cs="宋体"/>
          <w:color w:val="auto"/>
          <w:kern w:val="2"/>
          <w:sz w:val="24"/>
          <w:szCs w:val="24"/>
          <w:lang w:val="en-US" w:eastAsia="zh-CN" w:bidi="ar-SA"/>
        </w:rPr>
        <w:t>闽建建[2018]37号</w:t>
      </w:r>
      <w:r>
        <w:rPr>
          <w:rFonts w:hint="eastAsia" w:ascii="宋体" w:hAnsi="宋体" w:eastAsia="宋体" w:cs="Times New Roman"/>
          <w:color w:val="auto"/>
          <w:kern w:val="0"/>
          <w:sz w:val="24"/>
          <w:szCs w:val="20"/>
          <w:lang w:val="en-US" w:eastAsia="zh-CN" w:bidi="ar-SA"/>
        </w:rPr>
        <w:t>及相关主管部门的要求配备到位。中标单位应无条件配备充足人员，不另行支付费用。</w:t>
      </w:r>
    </w:p>
    <w:p w14:paraId="02193F31">
      <w:pPr>
        <w:snapToGrid w:val="0"/>
        <w:spacing w:line="360" w:lineRule="auto"/>
        <w:ind w:firstLine="482" w:firstLineChars="200"/>
        <w:jc w:val="left"/>
        <w:rPr>
          <w:rFonts w:hint="eastAsia" w:ascii="Calibri" w:hAnsi="Calibri" w:eastAsia="宋体" w:cs="Times New Roman"/>
          <w:b/>
          <w:color w:val="auto"/>
          <w:sz w:val="24"/>
        </w:rPr>
      </w:pPr>
    </w:p>
    <w:p w14:paraId="2BD5F53B">
      <w:pPr>
        <w:pStyle w:val="2"/>
        <w:pageBreakBefore/>
        <w:spacing w:before="0" w:after="0" w:line="240" w:lineRule="auto"/>
        <w:jc w:val="center"/>
        <w:rPr>
          <w:rFonts w:hint="eastAsia" w:ascii="Calibri" w:hAnsi="Calibri" w:eastAsia="宋体" w:cs="Times New Roman"/>
          <w:color w:val="auto"/>
          <w:sz w:val="36"/>
          <w:szCs w:val="36"/>
        </w:rPr>
      </w:pPr>
      <w:r>
        <w:rPr>
          <w:rFonts w:hint="eastAsia" w:ascii="Calibri" w:hAnsi="Calibri" w:eastAsia="宋体" w:cs="Times New Roman"/>
          <w:color w:val="auto"/>
          <w:sz w:val="36"/>
          <w:szCs w:val="36"/>
        </w:rPr>
        <w:t>第三章  合 同 条 款</w:t>
      </w:r>
    </w:p>
    <w:p w14:paraId="6E86089D">
      <w:pPr>
        <w:rPr>
          <w:rFonts w:hint="eastAsia" w:ascii="Calibri" w:hAnsi="Calibri" w:eastAsia="宋体" w:cs="Times New Roman"/>
          <w:color w:val="auto"/>
        </w:rPr>
      </w:pPr>
    </w:p>
    <w:p w14:paraId="7CA04E60">
      <w:pPr>
        <w:pStyle w:val="6"/>
        <w:spacing w:line="400" w:lineRule="exact"/>
        <w:ind w:firstLine="482" w:firstLineChars="200"/>
        <w:rPr>
          <w:rFonts w:hint="eastAsia" w:hAnsi="宋体" w:eastAsia="宋体" w:cs="Times New Roman"/>
          <w:b/>
          <w:color w:val="auto"/>
          <w:sz w:val="24"/>
        </w:rPr>
      </w:pPr>
      <w:r>
        <w:rPr>
          <w:rFonts w:hint="eastAsia" w:hAnsi="宋体" w:eastAsia="宋体" w:cs="Times New Roman"/>
          <w:b/>
          <w:color w:val="auto"/>
          <w:sz w:val="24"/>
        </w:rPr>
        <w:t>29.合同条款</w:t>
      </w:r>
    </w:p>
    <w:p w14:paraId="204787FA">
      <w:pPr>
        <w:pStyle w:val="6"/>
        <w:spacing w:line="400" w:lineRule="exact"/>
        <w:ind w:firstLine="480" w:firstLineChars="200"/>
        <w:rPr>
          <w:rFonts w:hint="eastAsia" w:hAnsi="宋体" w:eastAsia="宋体" w:cs="Times New Roman"/>
          <w:color w:val="auto"/>
          <w:sz w:val="24"/>
        </w:rPr>
      </w:pPr>
      <w:r>
        <w:rPr>
          <w:rFonts w:hint="eastAsia" w:hAnsi="宋体" w:eastAsia="宋体" w:cs="Times New Roman"/>
          <w:color w:val="auto"/>
          <w:sz w:val="24"/>
        </w:rPr>
        <w:t>29.1本招标项目的合同条款及格式见《建设工程施工合同（示范文本）》(GF-201</w:t>
      </w:r>
      <w:r>
        <w:rPr>
          <w:rFonts w:hint="eastAsia" w:hAnsi="宋体" w:eastAsia="宋体" w:cs="Times New Roman"/>
          <w:color w:val="auto"/>
          <w:sz w:val="24"/>
          <w:lang w:val="en-US" w:eastAsia="zh-CN"/>
        </w:rPr>
        <w:t>7</w:t>
      </w:r>
      <w:r>
        <w:rPr>
          <w:rFonts w:hint="eastAsia" w:hAnsi="宋体" w:eastAsia="宋体" w:cs="Times New Roman"/>
          <w:color w:val="auto"/>
          <w:sz w:val="24"/>
        </w:rPr>
        <w:t>-0201)。</w:t>
      </w:r>
    </w:p>
    <w:p w14:paraId="4EF1EDC5">
      <w:pPr>
        <w:pStyle w:val="6"/>
        <w:spacing w:line="400" w:lineRule="exact"/>
        <w:ind w:firstLine="480" w:firstLineChars="200"/>
        <w:rPr>
          <w:rFonts w:hint="eastAsia" w:hAnsi="宋体" w:eastAsia="宋体" w:cs="Times New Roman"/>
          <w:color w:val="auto"/>
          <w:sz w:val="24"/>
        </w:rPr>
      </w:pPr>
      <w:r>
        <w:rPr>
          <w:rFonts w:hint="eastAsia" w:hAnsi="宋体" w:eastAsia="宋体" w:cs="Times New Roman"/>
          <w:color w:val="auto"/>
          <w:sz w:val="24"/>
        </w:rPr>
        <w:t>29.2《建设工程施工合同（示范文本）》(GF-201</w:t>
      </w:r>
      <w:r>
        <w:rPr>
          <w:rFonts w:hint="eastAsia" w:hAnsi="宋体" w:eastAsia="宋体" w:cs="Times New Roman"/>
          <w:color w:val="auto"/>
          <w:sz w:val="24"/>
          <w:lang w:val="en-US" w:eastAsia="zh-CN"/>
        </w:rPr>
        <w:t>7</w:t>
      </w:r>
      <w:r>
        <w:rPr>
          <w:rFonts w:hint="eastAsia" w:hAnsi="宋体" w:eastAsia="宋体" w:cs="Times New Roman"/>
          <w:color w:val="auto"/>
          <w:sz w:val="24"/>
        </w:rPr>
        <w:t>-0201)合同条款原则上不应修改，但特殊情况时确需对合同条款修改、补充的，拟修改、补充的合同条款内容应在第29.4款“合同条款的修改、补充”中列明。</w:t>
      </w:r>
    </w:p>
    <w:p w14:paraId="786E8149">
      <w:pPr>
        <w:pStyle w:val="6"/>
        <w:spacing w:line="400" w:lineRule="exact"/>
        <w:ind w:firstLine="480" w:firstLineChars="200"/>
        <w:rPr>
          <w:rFonts w:hint="eastAsia" w:hAnsi="宋体" w:eastAsia="宋体" w:cs="Times New Roman"/>
          <w:color w:val="auto"/>
          <w:sz w:val="24"/>
        </w:rPr>
      </w:pPr>
      <w:r>
        <w:rPr>
          <w:rFonts w:hint="eastAsia" w:hAnsi="宋体" w:eastAsia="宋体" w:cs="Times New Roman"/>
          <w:color w:val="auto"/>
          <w:sz w:val="24"/>
        </w:rPr>
        <w:t>29.3专用合同条款中如需要明确的，在第29.5款“专用合同条款的填写”中列明。</w:t>
      </w:r>
    </w:p>
    <w:p w14:paraId="73B248F8">
      <w:pPr>
        <w:pStyle w:val="6"/>
        <w:adjustRightInd/>
        <w:spacing w:line="400" w:lineRule="exact"/>
        <w:ind w:firstLine="480" w:firstLineChars="200"/>
        <w:rPr>
          <w:rFonts w:hint="eastAsia" w:hAnsi="宋体" w:eastAsia="宋体" w:cs="Times New Roman"/>
          <w:color w:val="auto"/>
          <w:sz w:val="24"/>
        </w:rPr>
      </w:pPr>
      <w:r>
        <w:rPr>
          <w:rFonts w:hint="eastAsia" w:hAnsi="宋体" w:eastAsia="宋体" w:cs="Times New Roman"/>
          <w:color w:val="auto"/>
          <w:sz w:val="24"/>
        </w:rPr>
        <w:t>29.4合同条款的修改和补充：</w:t>
      </w:r>
    </w:p>
    <w:p w14:paraId="0043ABB1">
      <w:pPr>
        <w:pStyle w:val="6"/>
        <w:spacing w:line="400" w:lineRule="exact"/>
        <w:ind w:firstLine="480" w:firstLineChars="200"/>
        <w:rPr>
          <w:rFonts w:hint="eastAsia" w:hAnsi="宋体" w:eastAsia="宋体" w:cs="Times New Roman"/>
          <w:color w:val="auto"/>
          <w:sz w:val="24"/>
          <w:u w:val="single"/>
        </w:rPr>
      </w:pPr>
      <w:r>
        <w:rPr>
          <w:rFonts w:hint="eastAsia" w:hAnsi="宋体" w:eastAsia="宋体" w:cs="Times New Roman"/>
          <w:color w:val="auto"/>
          <w:sz w:val="24"/>
          <w:u w:val="single"/>
        </w:rPr>
        <w:t>(1)专用合同条款中的“中标降幅系数”更改为“工程预算价下浮率”。</w:t>
      </w:r>
    </w:p>
    <w:p w14:paraId="49469F2A">
      <w:pPr>
        <w:pStyle w:val="6"/>
        <w:spacing w:line="400" w:lineRule="exact"/>
        <w:ind w:firstLine="480" w:firstLineChars="200"/>
        <w:rPr>
          <w:rFonts w:hint="eastAsia" w:hAnsi="宋体" w:eastAsia="宋体" w:cs="Times New Roman"/>
          <w:color w:val="auto"/>
          <w:sz w:val="24"/>
          <w:u w:val="single"/>
        </w:rPr>
      </w:pPr>
      <w:r>
        <w:rPr>
          <w:rFonts w:hint="eastAsia" w:hAnsi="宋体" w:eastAsia="宋体" w:cs="Times New Roman"/>
          <w:color w:val="auto"/>
          <w:sz w:val="24"/>
          <w:u w:val="single"/>
        </w:rPr>
        <w:t>(2)中标人必须按法律、法规和《莆田市建筑垃圾处置管理办法》等要求处置建筑垃圾，不得与不具备资质的渣土企业签订运输合同。</w:t>
      </w:r>
    </w:p>
    <w:p w14:paraId="00C71C9E">
      <w:pPr>
        <w:pStyle w:val="6"/>
        <w:adjustRightInd/>
        <w:spacing w:line="400" w:lineRule="exact"/>
        <w:ind w:firstLine="480" w:firstLineChars="200"/>
        <w:rPr>
          <w:rFonts w:hint="eastAsia" w:hAnsi="宋体" w:eastAsia="宋体" w:cs="Times New Roman"/>
          <w:color w:val="auto"/>
          <w:sz w:val="24"/>
        </w:rPr>
      </w:pPr>
      <w:r>
        <w:rPr>
          <w:rFonts w:hint="eastAsia" w:hAnsi="宋体" w:eastAsia="宋体" w:cs="Times New Roman"/>
          <w:color w:val="auto"/>
          <w:sz w:val="24"/>
        </w:rPr>
        <w:t>29.5专用合同条款的填写：</w:t>
      </w:r>
    </w:p>
    <w:p w14:paraId="709D63A8">
      <w:pPr>
        <w:spacing w:line="400" w:lineRule="exact"/>
        <w:ind w:firstLine="480" w:firstLineChars="200"/>
        <w:rPr>
          <w:rFonts w:hint="eastAsia" w:ascii="宋体" w:hAnsi="宋体" w:eastAsia="宋体" w:cs="Times New Roman"/>
          <w:color w:val="auto"/>
          <w:kern w:val="0"/>
          <w:sz w:val="24"/>
          <w:szCs w:val="20"/>
          <w:u w:val="single"/>
        </w:rPr>
      </w:pPr>
      <w:r>
        <w:rPr>
          <w:rFonts w:hint="eastAsia" w:ascii="宋体" w:hAnsi="宋体" w:eastAsia="宋体" w:cs="Times New Roman"/>
          <w:color w:val="auto"/>
          <w:kern w:val="0"/>
          <w:sz w:val="24"/>
          <w:szCs w:val="20"/>
          <w:u w:val="single"/>
        </w:rPr>
        <w:t>(1)专用合同条款第 3.2.3 条关于承包人擅自更换项目经理的违约责任填写内容：承包人如要求更换项目经理，必须经发包人和监理工程师批准后方可更换，且所变更人员的资格、业绩和信誉不得低于投标承诺。同时，承包人应承担违约责任，更换项目经理每人次支付违约金5000 元人民币。</w:t>
      </w:r>
    </w:p>
    <w:p w14:paraId="28A683F4">
      <w:pPr>
        <w:spacing w:line="400" w:lineRule="exact"/>
        <w:ind w:firstLine="480" w:firstLineChars="200"/>
        <w:rPr>
          <w:rFonts w:hint="eastAsia" w:ascii="宋体" w:hAnsi="宋体" w:eastAsia="宋体" w:cs="Times New Roman"/>
          <w:color w:val="auto"/>
          <w:kern w:val="0"/>
          <w:sz w:val="24"/>
          <w:szCs w:val="20"/>
          <w:u w:val="single"/>
        </w:rPr>
      </w:pPr>
      <w:r>
        <w:rPr>
          <w:rFonts w:hint="eastAsia" w:ascii="宋体" w:hAnsi="宋体" w:eastAsia="宋体" w:cs="Times New Roman"/>
          <w:color w:val="auto"/>
          <w:kern w:val="0"/>
          <w:sz w:val="24"/>
          <w:szCs w:val="20"/>
          <w:u w:val="single"/>
        </w:rPr>
        <w:t>(2)专用合同条款第 3.3.5 条关于承包人擅自更换主要施工管理人员的违约责任填写内容：承包人如要求更换主要施工管理人员，必须经发包人和监理工程师批准后方可更换，且所变更人员的资格、业绩和信誉不得低于投标承诺。同时，承包人应承担违约责任，更换主要施工管理人员每人次支付违约金 3000 元人民币。</w:t>
      </w:r>
    </w:p>
    <w:p w14:paraId="58A100CE">
      <w:pPr>
        <w:spacing w:line="400" w:lineRule="exact"/>
        <w:ind w:firstLine="480" w:firstLineChars="200"/>
        <w:rPr>
          <w:rFonts w:hint="eastAsia" w:ascii="宋体" w:hAnsi="宋体" w:eastAsia="宋体" w:cs="Times New Roman"/>
          <w:color w:val="auto"/>
          <w:kern w:val="0"/>
          <w:sz w:val="24"/>
          <w:szCs w:val="20"/>
          <w:u w:val="single"/>
        </w:rPr>
      </w:pPr>
      <w:r>
        <w:rPr>
          <w:rFonts w:hint="eastAsia" w:ascii="宋体" w:hAnsi="宋体" w:eastAsia="宋体" w:cs="Times New Roman"/>
          <w:color w:val="auto"/>
          <w:kern w:val="0"/>
          <w:sz w:val="24"/>
          <w:szCs w:val="20"/>
          <w:u w:val="single"/>
        </w:rPr>
        <w:t>(</w:t>
      </w:r>
      <w:r>
        <w:rPr>
          <w:rFonts w:hint="eastAsia" w:ascii="宋体" w:hAnsi="宋体" w:eastAsia="宋体" w:cs="Times New Roman"/>
          <w:color w:val="auto"/>
          <w:kern w:val="0"/>
          <w:sz w:val="24"/>
          <w:szCs w:val="20"/>
          <w:u w:val="single"/>
          <w:lang w:val="en-US" w:eastAsia="zh-CN"/>
        </w:rPr>
        <w:t>3</w:t>
      </w:r>
      <w:r>
        <w:rPr>
          <w:rFonts w:hint="eastAsia" w:ascii="宋体" w:hAnsi="宋体" w:eastAsia="宋体" w:cs="Times New Roman"/>
          <w:color w:val="auto"/>
          <w:kern w:val="0"/>
          <w:sz w:val="24"/>
          <w:szCs w:val="20"/>
          <w:u w:val="single"/>
        </w:rPr>
        <w:t>)专用合同条款第 12.4.2 条关于进度付款申请单编制的约定填写内容：1）施工图范围内的工程量进度款按核定完成工程量的80%</w:t>
      </w:r>
      <w:r>
        <w:rPr>
          <w:rFonts w:hint="eastAsia" w:ascii="宋体" w:hAnsi="宋体" w:eastAsia="宋体" w:cs="Times New Roman"/>
          <w:color w:val="auto"/>
          <w:kern w:val="0"/>
          <w:sz w:val="24"/>
          <w:szCs w:val="20"/>
          <w:u w:val="single"/>
          <w:lang w:eastAsia="zh-CN"/>
        </w:rPr>
        <w:t>拨付</w:t>
      </w:r>
      <w:r>
        <w:rPr>
          <w:rFonts w:hint="eastAsia" w:ascii="宋体" w:hAnsi="宋体" w:eastAsia="宋体" w:cs="Times New Roman"/>
          <w:color w:val="auto"/>
          <w:kern w:val="0"/>
          <w:sz w:val="24"/>
          <w:szCs w:val="20"/>
          <w:u w:val="single"/>
        </w:rPr>
        <w:t>。具体按以下公式计算：工程进度款＝已核定的实际完成工程量×发包人预算中的相应综合单价×（1-中标价降幅系数）×80％，其中中标价降幅系数＝（工程预算价-中标价）÷工程预算价×100％，当工程款支付额达到实际完成的工程价款的80%时，暂停付款，预留20%作为工程尾款，待工程竣工验收合格并审核结算后7天内，再支付至工程结算总价的97%，余下的3%作为保修金。</w:t>
      </w:r>
    </w:p>
    <w:p w14:paraId="63C503F3">
      <w:pPr>
        <w:ind w:firstLine="480" w:firstLineChars="200"/>
        <w:rPr>
          <w:rFonts w:hint="eastAsia" w:ascii="Calibri" w:hAnsi="Calibri" w:eastAsia="宋体" w:cs="Times New Roman"/>
          <w:color w:val="auto"/>
          <w:sz w:val="24"/>
        </w:rPr>
      </w:pPr>
    </w:p>
    <w:p w14:paraId="55D3B7D0">
      <w:pPr>
        <w:pStyle w:val="10"/>
        <w:rPr>
          <w:rFonts w:hint="eastAsia" w:hAnsi="Calibri" w:eastAsia="宋体" w:cs="Times New Roman"/>
          <w:color w:val="auto"/>
          <w:sz w:val="24"/>
        </w:rPr>
      </w:pPr>
    </w:p>
    <w:p w14:paraId="40121F23">
      <w:pPr>
        <w:pStyle w:val="10"/>
        <w:rPr>
          <w:rFonts w:hint="eastAsia" w:hAnsi="Calibri" w:eastAsia="宋体" w:cs="Times New Roman"/>
          <w:color w:val="auto"/>
          <w:sz w:val="24"/>
        </w:rPr>
      </w:pPr>
    </w:p>
    <w:p w14:paraId="49629D1F">
      <w:pPr>
        <w:ind w:firstLine="480" w:firstLineChars="200"/>
        <w:rPr>
          <w:rFonts w:hint="eastAsia" w:ascii="Calibri" w:hAnsi="Calibri" w:eastAsia="宋体" w:cs="Times New Roman"/>
          <w:color w:val="auto"/>
          <w:sz w:val="24"/>
        </w:rPr>
      </w:pPr>
    </w:p>
    <w:p w14:paraId="49FEBD6F">
      <w:pPr>
        <w:ind w:firstLine="480" w:firstLineChars="200"/>
        <w:rPr>
          <w:rFonts w:hint="eastAsia" w:ascii="Calibri" w:hAnsi="Calibri" w:eastAsia="宋体" w:cs="Times New Roman"/>
          <w:color w:val="auto"/>
          <w:sz w:val="24"/>
        </w:rPr>
      </w:pPr>
    </w:p>
    <w:p w14:paraId="4765A3C6">
      <w:pPr>
        <w:ind w:firstLine="480" w:firstLineChars="200"/>
        <w:rPr>
          <w:rFonts w:hint="eastAsia" w:ascii="Calibri" w:hAnsi="Calibri" w:eastAsia="宋体" w:cs="Times New Roman"/>
          <w:color w:val="auto"/>
          <w:sz w:val="24"/>
        </w:rPr>
      </w:pPr>
    </w:p>
    <w:p w14:paraId="45454EB8">
      <w:pPr>
        <w:ind w:firstLine="480" w:firstLineChars="200"/>
        <w:rPr>
          <w:rFonts w:hint="eastAsia" w:ascii="Calibri" w:hAnsi="Calibri" w:eastAsia="宋体" w:cs="Times New Roman"/>
          <w:color w:val="auto"/>
          <w:sz w:val="24"/>
        </w:rPr>
      </w:pPr>
    </w:p>
    <w:p w14:paraId="17D473EB">
      <w:pPr>
        <w:ind w:firstLine="480" w:firstLineChars="200"/>
        <w:rPr>
          <w:rFonts w:hint="eastAsia" w:ascii="Calibri" w:hAnsi="Calibri" w:eastAsia="宋体" w:cs="Times New Roman"/>
          <w:color w:val="auto"/>
          <w:sz w:val="24"/>
        </w:rPr>
      </w:pPr>
    </w:p>
    <w:p w14:paraId="453FA4BD">
      <w:pPr>
        <w:ind w:firstLine="480" w:firstLineChars="200"/>
        <w:rPr>
          <w:rFonts w:hint="eastAsia" w:ascii="Calibri" w:hAnsi="Calibri" w:eastAsia="宋体" w:cs="Times New Roman"/>
          <w:color w:val="auto"/>
          <w:sz w:val="24"/>
        </w:rPr>
      </w:pPr>
    </w:p>
    <w:p w14:paraId="4760EDC4">
      <w:pPr>
        <w:ind w:firstLine="480" w:firstLineChars="200"/>
        <w:rPr>
          <w:rFonts w:hint="eastAsia" w:ascii="Calibri" w:hAnsi="Calibri" w:eastAsia="宋体" w:cs="Times New Roman"/>
          <w:color w:val="auto"/>
          <w:sz w:val="24"/>
        </w:rPr>
      </w:pPr>
    </w:p>
    <w:p w14:paraId="100E385F">
      <w:pPr>
        <w:jc w:val="center"/>
        <w:rPr>
          <w:rFonts w:hint="eastAsia" w:ascii="Calibri" w:hAnsi="Calibri" w:eastAsia="宋体" w:cs="Times New Roman"/>
          <w:color w:val="auto"/>
          <w:sz w:val="24"/>
        </w:rPr>
      </w:pPr>
      <w:r>
        <w:rPr>
          <w:rFonts w:hint="eastAsia" w:ascii="宋体" w:hAnsi="宋体" w:eastAsia="宋体" w:cs="Times New Roman"/>
          <w:b/>
          <w:color w:val="auto"/>
          <w:sz w:val="36"/>
          <w:szCs w:val="36"/>
        </w:rPr>
        <w:t>第四章  投标文件格式</w:t>
      </w:r>
    </w:p>
    <w:p w14:paraId="178F860D">
      <w:pPr>
        <w:jc w:val="center"/>
        <w:rPr>
          <w:rFonts w:hint="eastAsia" w:ascii="黑体" w:hAnsi="宋体" w:eastAsia="黑体" w:cs="Times New Roman"/>
          <w:color w:val="auto"/>
          <w:sz w:val="44"/>
        </w:rPr>
      </w:pPr>
      <w:r>
        <w:rPr>
          <w:rFonts w:hint="eastAsia" w:ascii="黑体" w:hAnsi="宋体" w:eastAsia="黑体" w:cs="Times New Roman"/>
          <w:color w:val="auto"/>
          <w:sz w:val="44"/>
        </w:rPr>
        <w:t>房屋建筑和市政基础设施工程施工</w:t>
      </w:r>
    </w:p>
    <w:p w14:paraId="5CD2F2DC">
      <w:pPr>
        <w:ind w:firstLine="2850"/>
        <w:jc w:val="center"/>
        <w:rPr>
          <w:rFonts w:hint="eastAsia" w:ascii="宋体" w:hAnsi="宋体" w:eastAsia="宋体" w:cs="Times New Roman"/>
          <w:color w:val="auto"/>
          <w:sz w:val="44"/>
        </w:rPr>
      </w:pPr>
    </w:p>
    <w:p w14:paraId="7F0B58CE">
      <w:pPr>
        <w:ind w:firstLine="2850"/>
        <w:jc w:val="center"/>
        <w:rPr>
          <w:rFonts w:hint="eastAsia" w:ascii="宋体" w:hAnsi="宋体" w:eastAsia="宋体" w:cs="Times New Roman"/>
          <w:color w:val="auto"/>
          <w:sz w:val="44"/>
        </w:rPr>
      </w:pPr>
    </w:p>
    <w:p w14:paraId="04E02860">
      <w:pPr>
        <w:jc w:val="center"/>
        <w:rPr>
          <w:rFonts w:hint="eastAsia" w:ascii="黑体" w:hAnsi="宋体" w:eastAsia="黑体" w:cs="Times New Roman"/>
          <w:bCs/>
          <w:color w:val="auto"/>
          <w:sz w:val="72"/>
          <w:szCs w:val="72"/>
        </w:rPr>
      </w:pPr>
      <w:r>
        <w:rPr>
          <w:rFonts w:hint="eastAsia" w:ascii="黑体" w:hAnsi="宋体" w:eastAsia="黑体" w:cs="Times New Roman"/>
          <w:bCs/>
          <w:color w:val="auto"/>
          <w:sz w:val="72"/>
          <w:szCs w:val="72"/>
        </w:rPr>
        <w:t>投 标 文 件</w:t>
      </w:r>
    </w:p>
    <w:p w14:paraId="7848B790">
      <w:pPr>
        <w:ind w:firstLine="2850"/>
        <w:jc w:val="center"/>
        <w:rPr>
          <w:rFonts w:hint="eastAsia" w:ascii="宋体" w:hAnsi="宋体" w:eastAsia="宋体" w:cs="Times New Roman"/>
          <w:color w:val="auto"/>
          <w:sz w:val="44"/>
        </w:rPr>
      </w:pPr>
    </w:p>
    <w:p w14:paraId="57F25570">
      <w:pPr>
        <w:jc w:val="center"/>
        <w:rPr>
          <w:rFonts w:hint="eastAsia" w:ascii="宋体" w:hAnsi="宋体" w:eastAsia="宋体" w:cs="Times New Roman"/>
          <w:b/>
          <w:color w:val="auto"/>
          <w:sz w:val="36"/>
          <w:szCs w:val="36"/>
        </w:rPr>
      </w:pPr>
    </w:p>
    <w:p w14:paraId="285EB033">
      <w:pPr>
        <w:jc w:val="center"/>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 (    本)</w:t>
      </w:r>
    </w:p>
    <w:p w14:paraId="013D6C4B">
      <w:pPr>
        <w:rPr>
          <w:rFonts w:hint="eastAsia" w:ascii="宋体" w:hAnsi="宋体" w:eastAsia="宋体" w:cs="Times New Roman"/>
          <w:bCs/>
          <w:color w:val="auto"/>
          <w:sz w:val="28"/>
        </w:rPr>
      </w:pPr>
    </w:p>
    <w:p w14:paraId="4D4F38D2">
      <w:pPr>
        <w:jc w:val="center"/>
        <w:rPr>
          <w:rFonts w:hint="eastAsia" w:ascii="宋体" w:hAnsi="宋体" w:eastAsia="宋体" w:cs="Times New Roman"/>
          <w:color w:val="auto"/>
          <w:sz w:val="28"/>
        </w:rPr>
      </w:pPr>
    </w:p>
    <w:p w14:paraId="79DBCB02">
      <w:pPr>
        <w:jc w:val="center"/>
        <w:rPr>
          <w:rFonts w:hint="eastAsia" w:ascii="宋体" w:hAnsi="宋体" w:eastAsia="宋体" w:cs="Times New Roman"/>
          <w:color w:val="auto"/>
          <w:sz w:val="28"/>
        </w:rPr>
      </w:pPr>
    </w:p>
    <w:p w14:paraId="4D59276C">
      <w:pPr>
        <w:jc w:val="center"/>
        <w:rPr>
          <w:rFonts w:hint="eastAsia" w:ascii="宋体" w:hAnsi="宋体" w:eastAsia="宋体" w:cs="Times New Roman"/>
          <w:color w:val="auto"/>
          <w:sz w:val="28"/>
        </w:rPr>
      </w:pPr>
    </w:p>
    <w:p w14:paraId="431D419D">
      <w:pPr>
        <w:jc w:val="center"/>
        <w:rPr>
          <w:rFonts w:hint="eastAsia" w:ascii="宋体" w:hAnsi="宋体" w:eastAsia="宋体" w:cs="Times New Roman"/>
          <w:color w:val="auto"/>
          <w:sz w:val="28"/>
        </w:rPr>
      </w:pPr>
    </w:p>
    <w:p w14:paraId="2C5EDD1D">
      <w:pPr>
        <w:jc w:val="center"/>
        <w:rPr>
          <w:rFonts w:hint="eastAsia" w:ascii="宋体" w:hAnsi="宋体" w:eastAsia="宋体" w:cs="Times New Roman"/>
          <w:color w:val="auto"/>
          <w:sz w:val="28"/>
        </w:rPr>
      </w:pPr>
    </w:p>
    <w:p w14:paraId="50D8FFDC">
      <w:pPr>
        <w:spacing w:line="480" w:lineRule="auto"/>
        <w:ind w:firstLine="640" w:firstLineChars="200"/>
        <w:rPr>
          <w:rFonts w:hint="eastAsia" w:ascii="宋体" w:hAnsi="宋体" w:eastAsia="宋体" w:cs="Times New Roman"/>
          <w:color w:val="auto"/>
          <w:sz w:val="32"/>
          <w:szCs w:val="32"/>
          <w:u w:val="single"/>
        </w:rPr>
      </w:pPr>
      <w:r>
        <w:rPr>
          <w:rFonts w:hint="eastAsia" w:ascii="宋体" w:hAnsi="宋体" w:eastAsia="宋体" w:cs="Times New Roman"/>
          <w:color w:val="auto"/>
          <w:sz w:val="32"/>
          <w:szCs w:val="32"/>
        </w:rPr>
        <w:t>招标项目名称：</w:t>
      </w:r>
      <w:r>
        <w:rPr>
          <w:rFonts w:hint="eastAsia" w:ascii="宋体" w:hAnsi="宋体" w:eastAsia="宋体" w:cs="Times New Roman"/>
          <w:color w:val="auto"/>
          <w:sz w:val="32"/>
          <w:szCs w:val="32"/>
          <w:u w:val="single"/>
        </w:rPr>
        <w:t xml:space="preserve">                                  </w:t>
      </w:r>
    </w:p>
    <w:p w14:paraId="649945D6">
      <w:pPr>
        <w:spacing w:line="480" w:lineRule="auto"/>
        <w:ind w:firstLine="640" w:firstLineChars="200"/>
        <w:rPr>
          <w:rFonts w:hint="eastAsia" w:ascii="宋体" w:hAnsi="宋体" w:eastAsia="宋体" w:cs="Times New Roman"/>
          <w:color w:val="auto"/>
          <w:sz w:val="32"/>
          <w:szCs w:val="32"/>
        </w:rPr>
      </w:pPr>
      <w:r>
        <w:rPr>
          <w:rFonts w:hint="eastAsia" w:ascii="宋体" w:hAnsi="宋体" w:eastAsia="宋体" w:cs="Times New Roman"/>
          <w:color w:val="auto"/>
          <w:sz w:val="32"/>
          <w:szCs w:val="32"/>
        </w:rPr>
        <w:t>招标编号：</w:t>
      </w:r>
      <w:r>
        <w:rPr>
          <w:rFonts w:hint="eastAsia" w:ascii="宋体" w:hAnsi="宋体" w:eastAsia="宋体" w:cs="Times New Roman"/>
          <w:color w:val="auto"/>
          <w:sz w:val="32"/>
          <w:szCs w:val="32"/>
          <w:u w:val="single"/>
        </w:rPr>
        <w:t xml:space="preserve">                                      </w:t>
      </w:r>
    </w:p>
    <w:p w14:paraId="03E62399">
      <w:pPr>
        <w:spacing w:line="480" w:lineRule="auto"/>
        <w:ind w:firstLine="640" w:firstLineChars="200"/>
        <w:rPr>
          <w:rFonts w:hint="eastAsia" w:ascii="宋体" w:hAnsi="宋体" w:eastAsia="宋体" w:cs="Times New Roman"/>
          <w:color w:val="auto"/>
          <w:sz w:val="32"/>
          <w:szCs w:val="32"/>
        </w:rPr>
      </w:pPr>
      <w:r>
        <w:rPr>
          <w:rFonts w:hint="eastAsia" w:ascii="宋体" w:hAnsi="宋体" w:eastAsia="宋体" w:cs="Times New Roman"/>
          <w:color w:val="auto"/>
          <w:sz w:val="32"/>
          <w:szCs w:val="32"/>
        </w:rPr>
        <w:t xml:space="preserve">招标人: </w:t>
      </w:r>
      <w:r>
        <w:rPr>
          <w:rFonts w:hint="eastAsia" w:ascii="宋体" w:hAnsi="宋体" w:eastAsia="宋体" w:cs="Times New Roman"/>
          <w:color w:val="auto"/>
          <w:sz w:val="32"/>
          <w:szCs w:val="32"/>
          <w:u w:val="single"/>
        </w:rPr>
        <w:t xml:space="preserve">                                        </w:t>
      </w:r>
    </w:p>
    <w:p w14:paraId="00E0E99E">
      <w:pPr>
        <w:spacing w:line="480" w:lineRule="auto"/>
        <w:ind w:firstLine="640" w:firstLineChars="200"/>
        <w:rPr>
          <w:rFonts w:hint="eastAsia" w:ascii="宋体" w:hAnsi="宋体" w:eastAsia="宋体" w:cs="Times New Roman"/>
          <w:color w:val="auto"/>
          <w:sz w:val="32"/>
          <w:szCs w:val="32"/>
        </w:rPr>
      </w:pPr>
      <w:r>
        <w:rPr>
          <w:rFonts w:hint="eastAsia" w:ascii="宋体" w:hAnsi="宋体" w:eastAsia="宋体" w:cs="Times New Roman"/>
          <w:color w:val="auto"/>
          <w:sz w:val="32"/>
          <w:szCs w:val="32"/>
        </w:rPr>
        <w:t>投标人：</w:t>
      </w:r>
      <w:r>
        <w:rPr>
          <w:rFonts w:hint="eastAsia" w:ascii="宋体" w:hAnsi="宋体" w:eastAsia="宋体" w:cs="Times New Roman"/>
          <w:color w:val="auto"/>
          <w:sz w:val="32"/>
          <w:szCs w:val="32"/>
          <w:u w:val="single"/>
        </w:rPr>
        <w:t xml:space="preserve">                             (盖单位章) </w:t>
      </w:r>
    </w:p>
    <w:p w14:paraId="5F56B961">
      <w:pPr>
        <w:spacing w:line="480" w:lineRule="auto"/>
        <w:ind w:firstLine="640" w:firstLineChars="200"/>
        <w:rPr>
          <w:rFonts w:hint="eastAsia" w:ascii="宋体" w:hAnsi="宋体" w:eastAsia="宋体" w:cs="Times New Roman"/>
          <w:color w:val="auto"/>
          <w:sz w:val="32"/>
          <w:szCs w:val="32"/>
        </w:rPr>
      </w:pPr>
      <w:r>
        <w:rPr>
          <w:rFonts w:hint="eastAsia" w:ascii="宋体" w:hAnsi="宋体" w:eastAsia="宋体" w:cs="Times New Roman"/>
          <w:color w:val="auto"/>
          <w:sz w:val="32"/>
          <w:szCs w:val="32"/>
        </w:rPr>
        <w:t>法定代表人或其委托代理人：</w:t>
      </w:r>
      <w:r>
        <w:rPr>
          <w:rFonts w:hint="eastAsia" w:ascii="宋体" w:hAnsi="宋体" w:eastAsia="宋体" w:cs="Times New Roman"/>
          <w:color w:val="auto"/>
          <w:sz w:val="32"/>
          <w:szCs w:val="32"/>
          <w:u w:val="single"/>
        </w:rPr>
        <w:t xml:space="preserve">         (签字并盖章) </w:t>
      </w:r>
    </w:p>
    <w:p w14:paraId="1155208F">
      <w:pPr>
        <w:jc w:val="center"/>
        <w:rPr>
          <w:rFonts w:hint="eastAsia" w:ascii="宋体" w:hAnsi="宋体" w:eastAsia="宋体" w:cs="Times New Roman"/>
          <w:color w:val="auto"/>
          <w:sz w:val="36"/>
        </w:rPr>
      </w:pPr>
    </w:p>
    <w:p w14:paraId="75325624">
      <w:pPr>
        <w:jc w:val="center"/>
        <w:rPr>
          <w:rFonts w:hint="eastAsia" w:ascii="宋体" w:hAnsi="宋体" w:eastAsia="宋体" w:cs="Times New Roman"/>
          <w:color w:val="auto"/>
          <w:sz w:val="36"/>
        </w:rPr>
      </w:pPr>
    </w:p>
    <w:p w14:paraId="4F15ACE2">
      <w:pPr>
        <w:jc w:val="center"/>
        <w:rPr>
          <w:rFonts w:hint="eastAsia" w:ascii="宋体" w:hAnsi="宋体" w:eastAsia="宋体" w:cs="Times New Roman"/>
          <w:color w:val="auto"/>
          <w:sz w:val="36"/>
        </w:rPr>
      </w:pPr>
    </w:p>
    <w:p w14:paraId="0CD78A19">
      <w:pPr>
        <w:jc w:val="center"/>
        <w:rPr>
          <w:rFonts w:hint="eastAsia" w:ascii="Calibri" w:hAnsi="Calibri" w:eastAsia="黑体" w:cs="Times New Roman"/>
          <w:color w:val="auto"/>
          <w:sz w:val="32"/>
          <w:szCs w:val="32"/>
        </w:rPr>
      </w:pPr>
      <w:r>
        <w:rPr>
          <w:rFonts w:hint="eastAsia" w:ascii="宋体" w:hAnsi="宋体" w:eastAsia="宋体" w:cs="Times New Roman"/>
          <w:color w:val="auto"/>
          <w:sz w:val="32"/>
          <w:szCs w:val="32"/>
        </w:rPr>
        <w:t>编制日期：</w:t>
      </w:r>
      <w:r>
        <w:rPr>
          <w:rFonts w:hint="eastAsia" w:ascii="宋体" w:hAnsi="宋体" w:eastAsia="宋体" w:cs="Times New Roman"/>
          <w:color w:val="auto"/>
          <w:sz w:val="32"/>
          <w:szCs w:val="32"/>
          <w:u w:val="single"/>
        </w:rPr>
        <w:t xml:space="preserve">        </w:t>
      </w:r>
      <w:r>
        <w:rPr>
          <w:rFonts w:hint="eastAsia" w:ascii="宋体" w:hAnsi="宋体" w:eastAsia="宋体" w:cs="Times New Roman"/>
          <w:color w:val="auto"/>
          <w:sz w:val="32"/>
          <w:szCs w:val="32"/>
        </w:rPr>
        <w:t>年</w:t>
      </w:r>
      <w:r>
        <w:rPr>
          <w:rFonts w:hint="eastAsia" w:ascii="宋体" w:hAnsi="宋体" w:eastAsia="宋体" w:cs="Times New Roman"/>
          <w:color w:val="auto"/>
          <w:sz w:val="32"/>
          <w:szCs w:val="32"/>
          <w:u w:val="single"/>
        </w:rPr>
        <w:t xml:space="preserve">    </w:t>
      </w:r>
      <w:r>
        <w:rPr>
          <w:rFonts w:hint="eastAsia" w:ascii="宋体" w:hAnsi="宋体" w:eastAsia="宋体" w:cs="Times New Roman"/>
          <w:color w:val="auto"/>
          <w:sz w:val="32"/>
          <w:szCs w:val="32"/>
        </w:rPr>
        <w:t>月</w:t>
      </w:r>
      <w:r>
        <w:rPr>
          <w:rFonts w:hint="eastAsia" w:ascii="宋体" w:hAnsi="宋体" w:eastAsia="宋体" w:cs="Times New Roman"/>
          <w:color w:val="auto"/>
          <w:sz w:val="32"/>
          <w:szCs w:val="32"/>
          <w:u w:val="single"/>
        </w:rPr>
        <w:t xml:space="preserve">    </w:t>
      </w:r>
      <w:r>
        <w:rPr>
          <w:rFonts w:hint="eastAsia" w:ascii="宋体" w:hAnsi="宋体" w:eastAsia="宋体" w:cs="Times New Roman"/>
          <w:color w:val="auto"/>
          <w:sz w:val="32"/>
          <w:szCs w:val="32"/>
        </w:rPr>
        <w:t>日</w:t>
      </w:r>
    </w:p>
    <w:p w14:paraId="59886319">
      <w:pPr>
        <w:jc w:val="center"/>
        <w:rPr>
          <w:rFonts w:hint="eastAsia" w:ascii="Calibri" w:hAnsi="Calibri" w:eastAsia="黑体" w:cs="Times New Roman"/>
          <w:color w:val="auto"/>
          <w:sz w:val="36"/>
        </w:rPr>
      </w:pPr>
    </w:p>
    <w:p w14:paraId="0E9E98E7">
      <w:pPr>
        <w:jc w:val="center"/>
        <w:rPr>
          <w:rFonts w:hint="eastAsia" w:ascii="Calibri" w:hAnsi="Calibri" w:eastAsia="黑体" w:cs="Times New Roman"/>
          <w:color w:val="auto"/>
          <w:sz w:val="36"/>
        </w:rPr>
      </w:pPr>
    </w:p>
    <w:p w14:paraId="0B843C26">
      <w:pPr>
        <w:pStyle w:val="10"/>
        <w:rPr>
          <w:rFonts w:hint="eastAsia" w:hAnsi="Calibri" w:eastAsia="黑体" w:cs="Times New Roman"/>
          <w:color w:val="auto"/>
          <w:sz w:val="36"/>
        </w:rPr>
      </w:pPr>
    </w:p>
    <w:p w14:paraId="10FF399A">
      <w:pPr>
        <w:pStyle w:val="10"/>
        <w:rPr>
          <w:rFonts w:hint="eastAsia" w:hAnsi="Calibri" w:eastAsia="黑体" w:cs="Times New Roman"/>
          <w:color w:val="auto"/>
          <w:sz w:val="36"/>
        </w:rPr>
      </w:pPr>
    </w:p>
    <w:p w14:paraId="0379397F">
      <w:pPr>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投标文件目录</w:t>
      </w:r>
    </w:p>
    <w:p w14:paraId="36DC424B">
      <w:pPr>
        <w:rPr>
          <w:rFonts w:ascii="Calibri" w:hAnsi="Calibri" w:eastAsia="宋体" w:cs="Times New Roman"/>
          <w:color w:val="auto"/>
        </w:rPr>
      </w:pPr>
    </w:p>
    <w:p w14:paraId="42382757">
      <w:pPr>
        <w:pStyle w:val="9"/>
        <w:spacing w:before="120" w:beforeLines="50" w:after="120" w:afterLines="50" w:line="360" w:lineRule="auto"/>
        <w:ind w:firstLine="480" w:firstLineChars="200"/>
        <w:jc w:val="both"/>
        <w:rPr>
          <w:rFonts w:ascii="Calibri" w:hAnsi="Calibri" w:eastAsia="宋体" w:cs="Times New Roman"/>
          <w:color w:val="auto"/>
          <w:sz w:val="24"/>
          <w:szCs w:val="24"/>
        </w:rPr>
      </w:pPr>
      <w:r>
        <w:rPr>
          <w:rFonts w:ascii="Calibri" w:hAnsi="Calibri" w:eastAsia="宋体" w:cs="Times New Roman"/>
          <w:color w:val="auto"/>
          <w:sz w:val="24"/>
          <w:szCs w:val="24"/>
        </w:rPr>
        <w:t>1</w:t>
      </w:r>
      <w:r>
        <w:rPr>
          <w:rFonts w:hint="eastAsia" w:ascii="Calibri" w:hAnsi="Calibri" w:eastAsia="宋体" w:cs="Times New Roman"/>
          <w:color w:val="auto"/>
          <w:sz w:val="24"/>
          <w:szCs w:val="24"/>
        </w:rPr>
        <w:t>、投标承诺函</w:t>
      </w:r>
    </w:p>
    <w:p w14:paraId="74E2BDC5">
      <w:pPr>
        <w:pStyle w:val="9"/>
        <w:spacing w:before="120" w:beforeLines="50" w:after="120" w:afterLines="50" w:line="360" w:lineRule="auto"/>
        <w:ind w:firstLine="480" w:firstLineChars="200"/>
        <w:jc w:val="both"/>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2、企业及项目经理的证书、证件复印件</w:t>
      </w:r>
    </w:p>
    <w:p w14:paraId="63AF9772">
      <w:pPr>
        <w:pStyle w:val="9"/>
        <w:spacing w:before="120" w:beforeLines="50" w:after="120" w:afterLines="50" w:line="360" w:lineRule="auto"/>
        <w:ind w:firstLine="480" w:firstLineChars="200"/>
        <w:jc w:val="both"/>
        <w:rPr>
          <w:rFonts w:hint="eastAsia" w:ascii="Calibri" w:hAnsi="Calibri" w:eastAsia="宋体" w:cs="Times New Roman"/>
          <w:color w:val="auto"/>
          <w:sz w:val="24"/>
          <w:szCs w:val="24"/>
        </w:rPr>
      </w:pPr>
    </w:p>
    <w:p w14:paraId="5E239D7F">
      <w:pPr>
        <w:pStyle w:val="9"/>
        <w:spacing w:before="120" w:beforeLines="50" w:after="120" w:afterLines="50" w:line="360" w:lineRule="auto"/>
        <w:ind w:firstLine="480" w:firstLineChars="200"/>
        <w:jc w:val="both"/>
        <w:rPr>
          <w:rFonts w:hint="eastAsia" w:ascii="Calibri" w:hAnsi="Calibri" w:eastAsia="宋体" w:cs="Times New Roman"/>
          <w:color w:val="auto"/>
          <w:sz w:val="24"/>
          <w:szCs w:val="24"/>
        </w:rPr>
      </w:pPr>
    </w:p>
    <w:p w14:paraId="6E4E7625">
      <w:pPr>
        <w:spacing w:line="360" w:lineRule="auto"/>
        <w:ind w:firstLine="200"/>
        <w:rPr>
          <w:rFonts w:hint="eastAsia" w:ascii="Calibri" w:hAnsi="Calibri" w:eastAsia="宋体" w:cs="Times New Roman"/>
          <w:color w:val="auto"/>
          <w:sz w:val="24"/>
        </w:rPr>
      </w:pPr>
    </w:p>
    <w:p w14:paraId="4348EF09">
      <w:pPr>
        <w:rPr>
          <w:rFonts w:hint="eastAsia" w:ascii="Calibri" w:hAnsi="Calibri" w:eastAsia="宋体" w:cs="Times New Roman"/>
          <w:color w:val="auto"/>
        </w:rPr>
      </w:pPr>
    </w:p>
    <w:p w14:paraId="6F46996F">
      <w:pPr>
        <w:rPr>
          <w:rFonts w:hint="eastAsia" w:ascii="Calibri" w:hAnsi="Calibri" w:eastAsia="宋体" w:cs="Times New Roman"/>
          <w:color w:val="auto"/>
        </w:rPr>
      </w:pPr>
    </w:p>
    <w:p w14:paraId="6F146671">
      <w:pPr>
        <w:rPr>
          <w:rFonts w:hint="eastAsia" w:ascii="Calibri" w:hAnsi="Calibri" w:eastAsia="宋体" w:cs="Times New Roman"/>
          <w:color w:val="auto"/>
        </w:rPr>
      </w:pPr>
    </w:p>
    <w:p w14:paraId="3FE1B0B8">
      <w:pPr>
        <w:rPr>
          <w:rFonts w:hint="eastAsia" w:ascii="Calibri" w:hAnsi="Calibri" w:eastAsia="宋体" w:cs="Times New Roman"/>
          <w:color w:val="auto"/>
        </w:rPr>
      </w:pPr>
    </w:p>
    <w:p w14:paraId="0ECA9DD8">
      <w:pPr>
        <w:rPr>
          <w:rFonts w:hint="eastAsia" w:ascii="Calibri" w:hAnsi="Calibri" w:eastAsia="宋体" w:cs="Times New Roman"/>
          <w:color w:val="auto"/>
        </w:rPr>
      </w:pPr>
    </w:p>
    <w:p w14:paraId="73B48AAA">
      <w:pPr>
        <w:rPr>
          <w:rFonts w:hint="eastAsia" w:ascii="Calibri" w:hAnsi="Calibri" w:eastAsia="宋体" w:cs="Times New Roman"/>
          <w:color w:val="auto"/>
        </w:rPr>
      </w:pPr>
    </w:p>
    <w:p w14:paraId="0CE3E386">
      <w:pPr>
        <w:rPr>
          <w:rFonts w:hint="eastAsia" w:ascii="Calibri" w:hAnsi="Calibri" w:eastAsia="宋体" w:cs="Times New Roman"/>
          <w:color w:val="auto"/>
        </w:rPr>
      </w:pPr>
    </w:p>
    <w:p w14:paraId="086865F4">
      <w:pPr>
        <w:rPr>
          <w:rFonts w:hint="eastAsia" w:ascii="Calibri" w:hAnsi="Calibri" w:eastAsia="宋体" w:cs="Times New Roman"/>
          <w:color w:val="auto"/>
        </w:rPr>
      </w:pPr>
    </w:p>
    <w:p w14:paraId="39128749">
      <w:pPr>
        <w:rPr>
          <w:rFonts w:hint="eastAsia" w:ascii="Calibri" w:hAnsi="Calibri" w:eastAsia="宋体" w:cs="Times New Roman"/>
          <w:color w:val="auto"/>
        </w:rPr>
      </w:pPr>
    </w:p>
    <w:p w14:paraId="37C3A4ED">
      <w:pPr>
        <w:rPr>
          <w:rFonts w:hint="eastAsia" w:ascii="Calibri" w:hAnsi="Calibri" w:eastAsia="宋体" w:cs="Times New Roman"/>
          <w:color w:val="auto"/>
        </w:rPr>
      </w:pPr>
    </w:p>
    <w:p w14:paraId="31972F8A">
      <w:pPr>
        <w:rPr>
          <w:rFonts w:hint="eastAsia" w:ascii="Calibri" w:hAnsi="Calibri" w:eastAsia="宋体" w:cs="Times New Roman"/>
          <w:color w:val="auto"/>
        </w:rPr>
      </w:pPr>
    </w:p>
    <w:p w14:paraId="5E540C17">
      <w:pPr>
        <w:rPr>
          <w:rFonts w:hint="eastAsia" w:ascii="Calibri" w:hAnsi="Calibri" w:eastAsia="宋体" w:cs="Times New Roman"/>
          <w:color w:val="auto"/>
        </w:rPr>
      </w:pPr>
    </w:p>
    <w:p w14:paraId="1D04D537">
      <w:pPr>
        <w:rPr>
          <w:rFonts w:hint="eastAsia" w:ascii="Calibri" w:hAnsi="Calibri" w:eastAsia="宋体" w:cs="Times New Roman"/>
          <w:color w:val="auto"/>
        </w:rPr>
      </w:pPr>
    </w:p>
    <w:p w14:paraId="0747A0A7">
      <w:pPr>
        <w:rPr>
          <w:rFonts w:hint="eastAsia" w:ascii="Calibri" w:hAnsi="Calibri" w:eastAsia="宋体" w:cs="Times New Roman"/>
          <w:color w:val="auto"/>
        </w:rPr>
      </w:pPr>
    </w:p>
    <w:p w14:paraId="7F0B98AD">
      <w:pPr>
        <w:rPr>
          <w:rFonts w:hint="eastAsia" w:ascii="Calibri" w:hAnsi="Calibri" w:eastAsia="宋体" w:cs="Times New Roman"/>
          <w:color w:val="auto"/>
        </w:rPr>
      </w:pPr>
    </w:p>
    <w:p w14:paraId="7947C6EB">
      <w:pPr>
        <w:rPr>
          <w:rFonts w:hint="eastAsia" w:ascii="Calibri" w:hAnsi="Calibri" w:eastAsia="宋体" w:cs="Times New Roman"/>
          <w:color w:val="auto"/>
        </w:rPr>
      </w:pPr>
    </w:p>
    <w:p w14:paraId="6FD1EEAB">
      <w:pPr>
        <w:rPr>
          <w:rFonts w:hint="eastAsia" w:ascii="Calibri" w:hAnsi="Calibri" w:eastAsia="宋体" w:cs="Times New Roman"/>
          <w:color w:val="auto"/>
        </w:rPr>
      </w:pPr>
    </w:p>
    <w:p w14:paraId="17BFADBD">
      <w:pPr>
        <w:rPr>
          <w:rFonts w:hint="eastAsia" w:ascii="Calibri" w:hAnsi="Calibri" w:eastAsia="宋体" w:cs="Times New Roman"/>
          <w:color w:val="auto"/>
        </w:rPr>
      </w:pPr>
    </w:p>
    <w:p w14:paraId="369A18C4">
      <w:pPr>
        <w:rPr>
          <w:rFonts w:hint="eastAsia" w:ascii="Calibri" w:hAnsi="Calibri" w:eastAsia="宋体" w:cs="Times New Roman"/>
          <w:color w:val="auto"/>
        </w:rPr>
      </w:pPr>
    </w:p>
    <w:p w14:paraId="0A22D18E">
      <w:pPr>
        <w:rPr>
          <w:rFonts w:hint="eastAsia" w:ascii="Calibri" w:hAnsi="Calibri" w:eastAsia="宋体" w:cs="Times New Roman"/>
          <w:color w:val="auto"/>
        </w:rPr>
      </w:pPr>
    </w:p>
    <w:p w14:paraId="7146BCD1">
      <w:pPr>
        <w:rPr>
          <w:rFonts w:hint="eastAsia" w:ascii="Calibri" w:hAnsi="Calibri" w:eastAsia="宋体" w:cs="Times New Roman"/>
          <w:color w:val="auto"/>
        </w:rPr>
      </w:pPr>
    </w:p>
    <w:p w14:paraId="06B1150C">
      <w:pPr>
        <w:rPr>
          <w:rFonts w:hint="eastAsia" w:ascii="Calibri" w:hAnsi="Calibri" w:eastAsia="宋体" w:cs="Times New Roman"/>
          <w:color w:val="auto"/>
        </w:rPr>
      </w:pPr>
    </w:p>
    <w:p w14:paraId="7E86873D">
      <w:pPr>
        <w:rPr>
          <w:rFonts w:hint="eastAsia" w:ascii="Calibri" w:hAnsi="Calibri" w:eastAsia="宋体" w:cs="Times New Roman"/>
          <w:color w:val="auto"/>
        </w:rPr>
      </w:pPr>
    </w:p>
    <w:p w14:paraId="65D8FF87">
      <w:pPr>
        <w:rPr>
          <w:rFonts w:hint="eastAsia" w:ascii="Calibri" w:hAnsi="Calibri" w:eastAsia="宋体" w:cs="Times New Roman"/>
          <w:color w:val="auto"/>
        </w:rPr>
      </w:pPr>
    </w:p>
    <w:p w14:paraId="716ADCC0">
      <w:pPr>
        <w:rPr>
          <w:rFonts w:hint="eastAsia" w:ascii="Calibri" w:hAnsi="Calibri" w:eastAsia="宋体" w:cs="Times New Roman"/>
          <w:color w:val="auto"/>
        </w:rPr>
      </w:pPr>
    </w:p>
    <w:p w14:paraId="40675CC5">
      <w:pPr>
        <w:rPr>
          <w:rFonts w:hint="eastAsia" w:ascii="Calibri" w:hAnsi="Calibri" w:eastAsia="宋体" w:cs="Times New Roman"/>
          <w:color w:val="auto"/>
        </w:rPr>
      </w:pPr>
    </w:p>
    <w:p w14:paraId="6AE4415E">
      <w:pPr>
        <w:rPr>
          <w:rFonts w:hint="eastAsia" w:ascii="Calibri" w:hAnsi="Calibri" w:eastAsia="宋体" w:cs="Times New Roman"/>
          <w:color w:val="auto"/>
        </w:rPr>
      </w:pPr>
    </w:p>
    <w:p w14:paraId="68932A9A">
      <w:pPr>
        <w:rPr>
          <w:rFonts w:hint="eastAsia" w:ascii="Calibri" w:hAnsi="Calibri" w:eastAsia="宋体" w:cs="Times New Roman"/>
          <w:color w:val="auto"/>
        </w:rPr>
      </w:pPr>
    </w:p>
    <w:p w14:paraId="548D4AD6">
      <w:pPr>
        <w:rPr>
          <w:rFonts w:hint="eastAsia" w:ascii="Calibri" w:hAnsi="Calibri" w:eastAsia="宋体" w:cs="Times New Roman"/>
          <w:color w:val="auto"/>
        </w:rPr>
      </w:pPr>
    </w:p>
    <w:p w14:paraId="50D57621">
      <w:pPr>
        <w:rPr>
          <w:rFonts w:hint="eastAsia" w:ascii="Calibri" w:hAnsi="Calibri" w:eastAsia="宋体" w:cs="Times New Roman"/>
          <w:color w:val="auto"/>
        </w:rPr>
      </w:pPr>
    </w:p>
    <w:p w14:paraId="4D48E4DA">
      <w:pPr>
        <w:rPr>
          <w:rFonts w:hint="eastAsia" w:ascii="Calibri" w:hAnsi="Calibri" w:eastAsia="宋体" w:cs="Times New Roman"/>
          <w:color w:val="auto"/>
        </w:rPr>
      </w:pPr>
    </w:p>
    <w:p w14:paraId="1833000E">
      <w:pPr>
        <w:rPr>
          <w:rFonts w:hint="eastAsia" w:ascii="Calibri" w:hAnsi="Calibri" w:eastAsia="宋体" w:cs="Times New Roman"/>
          <w:color w:val="auto"/>
        </w:rPr>
      </w:pPr>
    </w:p>
    <w:p w14:paraId="4C97CE5A">
      <w:pPr>
        <w:rPr>
          <w:rFonts w:hint="eastAsia" w:ascii="Calibri" w:hAnsi="Calibri" w:eastAsia="宋体" w:cs="Times New Roman"/>
          <w:color w:val="auto"/>
        </w:rPr>
      </w:pPr>
    </w:p>
    <w:p w14:paraId="164F4D87">
      <w:pPr>
        <w:rPr>
          <w:rFonts w:hint="eastAsia" w:ascii="Calibri" w:hAnsi="Calibri" w:eastAsia="宋体" w:cs="Times New Roman"/>
          <w:color w:val="auto"/>
        </w:rPr>
      </w:pPr>
    </w:p>
    <w:p w14:paraId="02F6C0A6">
      <w:pPr>
        <w:rPr>
          <w:rFonts w:hint="eastAsia" w:ascii="Calibri" w:hAnsi="Calibri" w:eastAsia="宋体" w:cs="Times New Roman"/>
          <w:color w:val="auto"/>
        </w:rPr>
      </w:pPr>
    </w:p>
    <w:p w14:paraId="114FC0BF">
      <w:pPr>
        <w:rPr>
          <w:rFonts w:hint="eastAsia" w:ascii="Calibri" w:hAnsi="Calibri" w:eastAsia="宋体" w:cs="Times New Roman"/>
          <w:color w:val="auto"/>
        </w:rPr>
      </w:pPr>
    </w:p>
    <w:p w14:paraId="22C70150">
      <w:pPr>
        <w:rPr>
          <w:rFonts w:hint="eastAsia" w:ascii="Calibri" w:hAnsi="Calibri" w:eastAsia="宋体" w:cs="Times New Roman"/>
          <w:color w:val="auto"/>
        </w:rPr>
      </w:pPr>
    </w:p>
    <w:p w14:paraId="5F212F55">
      <w:pPr>
        <w:rPr>
          <w:rFonts w:hint="eastAsia" w:ascii="Calibri" w:hAnsi="Calibri" w:eastAsia="宋体" w:cs="Times New Roman"/>
          <w:color w:val="auto"/>
        </w:rPr>
      </w:pPr>
    </w:p>
    <w:p w14:paraId="2C475BE8">
      <w:pPr>
        <w:rPr>
          <w:rFonts w:hint="eastAsia" w:ascii="Calibri" w:hAnsi="Calibri" w:eastAsia="宋体" w:cs="Times New Roman"/>
          <w:color w:val="auto"/>
        </w:rPr>
      </w:pPr>
    </w:p>
    <w:p w14:paraId="6DB46C90">
      <w:pPr>
        <w:pStyle w:val="3"/>
        <w:spacing w:line="240" w:lineRule="auto"/>
        <w:jc w:val="center"/>
        <w:rPr>
          <w:rFonts w:ascii="宋体" w:hAnsi="宋体" w:eastAsia="宋体" w:cs="Times New Roman"/>
          <w:color w:val="auto"/>
        </w:rPr>
      </w:pPr>
      <w:r>
        <w:rPr>
          <w:rFonts w:ascii="宋体" w:hAnsi="宋体" w:eastAsia="宋体" w:cs="Times New Roman"/>
          <w:color w:val="auto"/>
        </w:rPr>
        <w:t>1</w:t>
      </w:r>
      <w:r>
        <w:rPr>
          <w:rFonts w:hint="eastAsia" w:ascii="宋体" w:hAnsi="宋体" w:eastAsia="宋体" w:cs="Times New Roman"/>
          <w:color w:val="auto"/>
        </w:rPr>
        <w:t>、投标承诺函</w:t>
      </w:r>
    </w:p>
    <w:p w14:paraId="3C4FABA5">
      <w:pPr>
        <w:spacing w:line="360" w:lineRule="exact"/>
        <w:rPr>
          <w:rFonts w:hint="eastAsia" w:ascii="宋体" w:hAnsi="宋体" w:eastAsia="宋体" w:cs="Times New Roman"/>
          <w:color w:val="auto"/>
          <w:sz w:val="24"/>
        </w:rPr>
      </w:pPr>
    </w:p>
    <w:p w14:paraId="7E56DFB3">
      <w:pPr>
        <w:wordWrap w:val="0"/>
        <w:spacing w:line="360" w:lineRule="auto"/>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{招标人名称}   </w:t>
      </w:r>
    </w:p>
    <w:p w14:paraId="750E8232">
      <w:pPr>
        <w:tabs>
          <w:tab w:val="left" w:pos="7560"/>
        </w:tabs>
        <w:wordWrap w:val="0"/>
        <w:spacing w:line="360" w:lineRule="auto"/>
        <w:ind w:firstLine="490"/>
        <w:rPr>
          <w:rFonts w:hint="eastAsia" w:ascii="宋体" w:hAnsi="宋体" w:cs="宋体"/>
          <w:sz w:val="24"/>
          <w:highlight w:val="none"/>
          <w:u w:val="single"/>
        </w:rPr>
      </w:pPr>
      <w:r>
        <w:rPr>
          <w:rFonts w:hint="eastAsia" w:ascii="宋体" w:hAnsi="宋体" w:cs="宋体"/>
          <w:sz w:val="24"/>
          <w:highlight w:val="none"/>
        </w:rPr>
        <w:t>1、根据你方招标工程项目编号为</w:t>
      </w:r>
      <w:r>
        <w:rPr>
          <w:rFonts w:hint="eastAsia" w:ascii="宋体" w:hAnsi="宋体" w:cs="宋体"/>
          <w:sz w:val="24"/>
          <w:highlight w:val="none"/>
          <w:u w:val="single"/>
        </w:rPr>
        <w:t xml:space="preserve"> {招标编号} </w:t>
      </w:r>
      <w:r>
        <w:rPr>
          <w:rFonts w:hint="eastAsia" w:ascii="宋体" w:hAnsi="宋体" w:cs="宋体"/>
          <w:sz w:val="24"/>
          <w:highlight w:val="none"/>
        </w:rPr>
        <w:t>的</w:t>
      </w:r>
      <w:r>
        <w:rPr>
          <w:rFonts w:hint="eastAsia" w:ascii="宋体" w:hAnsi="宋体" w:cs="宋体"/>
          <w:sz w:val="24"/>
          <w:highlight w:val="none"/>
          <w:u w:val="single"/>
        </w:rPr>
        <w:t xml:space="preserve">  {招标工程项目名称}      </w:t>
      </w:r>
      <w:r>
        <w:rPr>
          <w:rFonts w:hint="eastAsia" w:ascii="宋体" w:hAnsi="宋体" w:cs="宋体"/>
          <w:sz w:val="24"/>
          <w:highlight w:val="none"/>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cs="宋体"/>
          <w:sz w:val="24"/>
          <w:highlight w:val="none"/>
          <w:u w:val="single"/>
        </w:rPr>
        <w:t xml:space="preserve">                 </w:t>
      </w:r>
      <w:r>
        <w:rPr>
          <w:rFonts w:hint="eastAsia" w:ascii="宋体" w:hAnsi="宋体" w:cs="宋体"/>
          <w:sz w:val="24"/>
          <w:highlight w:val="none"/>
        </w:rPr>
        <w:t>元(RMB：</w:t>
      </w:r>
      <w:r>
        <w:rPr>
          <w:rFonts w:hint="eastAsia" w:ascii="宋体" w:hAnsi="宋体" w:eastAsia="宋体" w:cs="宋体"/>
          <w:color w:val="auto"/>
          <w:sz w:val="24"/>
          <w:highlight w:val="non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元)作为中标价，并按上述图纸、合同条款和工程建设标准的要求承包本工程的施工，并承担任何质量缺陷保修责任。</w:t>
      </w:r>
    </w:p>
    <w:p w14:paraId="08C8A3F4">
      <w:pPr>
        <w:wordWrap w:val="0"/>
        <w:spacing w:line="360" w:lineRule="auto"/>
        <w:ind w:firstLine="490"/>
        <w:rPr>
          <w:rFonts w:hint="eastAsia" w:ascii="宋体" w:hAnsi="宋体" w:cs="宋体"/>
          <w:sz w:val="24"/>
          <w:highlight w:val="none"/>
        </w:rPr>
      </w:pPr>
      <w:r>
        <w:rPr>
          <w:rFonts w:hint="eastAsia" w:ascii="宋体" w:hAnsi="宋体" w:cs="宋体"/>
          <w:sz w:val="24"/>
          <w:highlight w:val="none"/>
        </w:rPr>
        <w:t>2、我方已详细审阅全部招标文件、答疑纪要、补充通知及有关附件。我方不存在资质和项目负责人不能满足招标文件要求的条件。</w:t>
      </w:r>
    </w:p>
    <w:p w14:paraId="2BA8BA23">
      <w:pP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3、我方的投标文件是真实和准确的，并保证不存在招标文件第二章投标须知第3.</w:t>
      </w:r>
      <w:r>
        <w:rPr>
          <w:rFonts w:hint="eastAsia" w:ascii="宋体" w:hAnsi="宋体" w:cs="宋体"/>
          <w:sz w:val="24"/>
          <w:highlight w:val="none"/>
          <w:lang w:val="en-US" w:eastAsia="zh-CN"/>
        </w:rPr>
        <w:t>5</w:t>
      </w:r>
      <w:r>
        <w:rPr>
          <w:rFonts w:hint="eastAsia" w:ascii="宋体" w:hAnsi="宋体" w:cs="宋体"/>
          <w:sz w:val="24"/>
          <w:highlight w:val="none"/>
        </w:rPr>
        <w:t>款规定的任一情形,若有弄虚作假的，愿承担法律和经济责任。</w:t>
      </w:r>
    </w:p>
    <w:p w14:paraId="041B3104">
      <w:pPr>
        <w:wordWrap w:val="0"/>
        <w:spacing w:line="360" w:lineRule="auto"/>
        <w:ind w:firstLine="490"/>
        <w:rPr>
          <w:rFonts w:hint="eastAsia" w:ascii="宋体" w:hAnsi="宋体" w:cs="宋体"/>
          <w:sz w:val="24"/>
          <w:highlight w:val="none"/>
        </w:rPr>
      </w:pPr>
      <w:r>
        <w:rPr>
          <w:rFonts w:hint="eastAsia" w:ascii="宋体" w:hAnsi="宋体" w:cs="宋体"/>
          <w:sz w:val="24"/>
          <w:highlight w:val="none"/>
        </w:rPr>
        <w:t>4、若我方中标，我方保证按招标文件规定的要求工期</w:t>
      </w:r>
      <w:r>
        <w:rPr>
          <w:rFonts w:hint="eastAsia" w:ascii="宋体" w:hAnsi="宋体" w:cs="宋体"/>
          <w:sz w:val="24"/>
          <w:highlight w:val="none"/>
          <w:u w:val="single"/>
        </w:rPr>
        <w:t xml:space="preserve">     {工期}    </w:t>
      </w:r>
      <w:r>
        <w:rPr>
          <w:rFonts w:hint="eastAsia" w:ascii="宋体" w:hAnsi="宋体" w:cs="宋体"/>
          <w:sz w:val="24"/>
          <w:highlight w:val="none"/>
        </w:rPr>
        <w:t>日历天内完成并移交全部工程，工程质量达到</w:t>
      </w:r>
      <w:r>
        <w:rPr>
          <w:rFonts w:hint="eastAsia" w:ascii="宋体" w:hAnsi="宋体" w:cs="宋体"/>
          <w:sz w:val="24"/>
          <w:highlight w:val="none"/>
          <w:u w:val="single"/>
        </w:rPr>
        <w:t xml:space="preserve"> 合格   </w:t>
      </w:r>
      <w:r>
        <w:rPr>
          <w:rFonts w:hint="eastAsia" w:ascii="宋体" w:hAnsi="宋体" w:cs="宋体"/>
          <w:sz w:val="24"/>
          <w:highlight w:val="none"/>
        </w:rPr>
        <w:t>标准。</w:t>
      </w:r>
    </w:p>
    <w:p w14:paraId="46828BEA">
      <w:pPr>
        <w:wordWrap w:val="0"/>
        <w:spacing w:line="360" w:lineRule="auto"/>
        <w:ind w:firstLine="490"/>
        <w:rPr>
          <w:rFonts w:hint="eastAsia" w:ascii="宋体" w:hAnsi="宋体" w:cs="宋体"/>
          <w:sz w:val="24"/>
          <w:highlight w:val="none"/>
          <w:u w:val="single"/>
        </w:rPr>
      </w:pPr>
      <w:r>
        <w:rPr>
          <w:rFonts w:hint="eastAsia" w:ascii="宋体" w:hAnsi="宋体" w:cs="宋体"/>
          <w:sz w:val="24"/>
          <w:highlight w:val="none"/>
          <w:u w:val="single"/>
        </w:rPr>
        <w:t>5、若我方中标，我方将派       (姓名)( 建造师证书注册编号         ，项目负责人安全生产考核证编号                ) 担任项目负责人。</w:t>
      </w:r>
    </w:p>
    <w:p w14:paraId="750F8BF4">
      <w:pPr>
        <w:wordWrap w:val="0"/>
        <w:spacing w:line="360" w:lineRule="auto"/>
        <w:ind w:firstLine="490"/>
        <w:rPr>
          <w:rFonts w:hint="eastAsia" w:ascii="宋体" w:hAnsi="宋体" w:cs="宋体"/>
          <w:sz w:val="24"/>
          <w:highlight w:val="none"/>
          <w:u w:val="single"/>
        </w:rPr>
      </w:pPr>
      <w:r>
        <w:rPr>
          <w:rFonts w:hint="eastAsia" w:ascii="宋体" w:hAnsi="宋体" w:cs="宋体"/>
          <w:sz w:val="24"/>
          <w:highlight w:val="none"/>
        </w:rPr>
        <w:t>6、若我方中标，我方将按照招标文件的规定提交履约担保和工程质量保证金。</w:t>
      </w:r>
    </w:p>
    <w:p w14:paraId="69AEC874">
      <w:pPr>
        <w:wordWrap w:val="0"/>
        <w:spacing w:line="360" w:lineRule="auto"/>
        <w:ind w:firstLine="488"/>
        <w:rPr>
          <w:rFonts w:hint="eastAsia" w:ascii="宋体" w:hAnsi="宋体" w:cs="宋体"/>
          <w:sz w:val="24"/>
          <w:highlight w:val="none"/>
        </w:rPr>
      </w:pPr>
      <w:r>
        <w:rPr>
          <w:rFonts w:hint="eastAsia" w:ascii="宋体" w:hAnsi="宋体" w:cs="宋体"/>
          <w:sz w:val="24"/>
          <w:highlight w:val="none"/>
        </w:rPr>
        <w:t>7、我方同意所提交的投标文件在招标文件规定的投标有效期内有效，在此期间内如果中标，我方将受此约束。</w:t>
      </w:r>
    </w:p>
    <w:p w14:paraId="436EC567">
      <w:pPr>
        <w:wordWrap w:val="0"/>
        <w:spacing w:line="360" w:lineRule="auto"/>
        <w:ind w:firstLine="490"/>
        <w:rPr>
          <w:rFonts w:hint="eastAsia" w:ascii="宋体" w:hAnsi="宋体" w:cs="宋体"/>
          <w:sz w:val="24"/>
          <w:highlight w:val="none"/>
        </w:rPr>
      </w:pPr>
      <w:r>
        <w:rPr>
          <w:rFonts w:hint="eastAsia" w:ascii="宋体" w:hAnsi="宋体" w:cs="宋体"/>
          <w:sz w:val="24"/>
          <w:highlight w:val="none"/>
        </w:rPr>
        <w:t>8、除非另外达成协议并生效，你方的招标文件、中标通知书和本投标承诺函将构成约束双方合同文件的组成部分。</w:t>
      </w:r>
    </w:p>
    <w:p w14:paraId="3FA92902">
      <w:pPr>
        <w:wordWrap w:val="0"/>
        <w:spacing w:line="300" w:lineRule="auto"/>
        <w:ind w:left="1000" w:leftChars="476" w:firstLine="700" w:firstLineChars="292"/>
        <w:rPr>
          <w:rFonts w:hint="eastAsia" w:ascii="宋体" w:hAnsi="宋体" w:cs="宋体"/>
          <w:sz w:val="24"/>
          <w:highlight w:val="none"/>
        </w:rPr>
      </w:pPr>
    </w:p>
    <w:p w14:paraId="5D879966">
      <w:pPr>
        <w:wordWrap w:val="0"/>
        <w:spacing w:line="300" w:lineRule="auto"/>
        <w:ind w:left="1000" w:leftChars="476" w:firstLine="700" w:firstLineChars="292"/>
        <w:rPr>
          <w:rFonts w:hint="eastAsia" w:ascii="宋体" w:hAnsi="宋体" w:cs="宋体"/>
          <w:color w:val="000000"/>
          <w:sz w:val="24"/>
          <w:highlight w:val="none"/>
          <w:u w:val="single"/>
        </w:rPr>
      </w:pPr>
      <w:r>
        <w:rPr>
          <w:rFonts w:hint="eastAsia" w:ascii="宋体" w:hAnsi="宋体" w:cs="宋体"/>
          <w:color w:val="000000"/>
          <w:sz w:val="24"/>
          <w:highlight w:val="none"/>
        </w:rPr>
        <w:t>投 标 人：</w:t>
      </w:r>
      <w:r>
        <w:rPr>
          <w:rFonts w:hint="eastAsia" w:ascii="宋体" w:hAnsi="宋体" w:cs="宋体"/>
          <w:color w:val="000000"/>
          <w:sz w:val="24"/>
          <w:highlight w:val="none"/>
          <w:u w:val="single"/>
        </w:rPr>
        <w:t xml:space="preserve">                                (盖单位章)</w:t>
      </w:r>
    </w:p>
    <w:p w14:paraId="45D36621">
      <w:pPr>
        <w:wordWrap w:val="0"/>
        <w:spacing w:line="300" w:lineRule="auto"/>
        <w:ind w:left="1000" w:leftChars="476" w:firstLine="720" w:firstLineChars="300"/>
        <w:rPr>
          <w:rFonts w:hint="eastAsia" w:ascii="宋体" w:hAnsi="宋体" w:cs="宋体"/>
          <w:color w:val="000000"/>
          <w:sz w:val="24"/>
          <w:highlight w:val="none"/>
          <w:u w:val="single"/>
        </w:rPr>
      </w:pPr>
      <w:r>
        <w:rPr>
          <w:rFonts w:hint="eastAsia" w:ascii="宋体" w:hAnsi="宋体" w:cs="宋体"/>
          <w:color w:val="000000"/>
          <w:sz w:val="24"/>
          <w:highlight w:val="none"/>
        </w:rPr>
        <w:t>法定代表人或其委托代理人：</w:t>
      </w:r>
      <w:r>
        <w:rPr>
          <w:rFonts w:hint="eastAsia" w:ascii="宋体" w:hAnsi="宋体" w:cs="宋体"/>
          <w:color w:val="000000"/>
          <w:sz w:val="24"/>
          <w:highlight w:val="none"/>
          <w:u w:val="single"/>
        </w:rPr>
        <w:t xml:space="preserve">              (签字或盖章)</w:t>
      </w:r>
    </w:p>
    <w:p w14:paraId="5CAE17FC">
      <w:pPr>
        <w:wordWrap w:val="0"/>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                                 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62697C71">
      <w:pPr>
        <w:jc w:val="center"/>
        <w:rPr>
          <w:rFonts w:hint="eastAsia" w:ascii="宋体" w:hAnsi="宋体" w:eastAsia="宋体" w:cs="Times New Roman"/>
          <w:color w:val="auto"/>
          <w:sz w:val="36"/>
        </w:rPr>
      </w:pPr>
    </w:p>
    <w:p w14:paraId="2749C83B">
      <w:pPr>
        <w:jc w:val="center"/>
        <w:rPr>
          <w:rFonts w:hint="eastAsia" w:ascii="宋体" w:hAnsi="宋体" w:eastAsia="宋体" w:cs="Times New Roman"/>
          <w:color w:val="auto"/>
          <w:sz w:val="36"/>
        </w:rPr>
      </w:pPr>
    </w:p>
    <w:p w14:paraId="16DBB6D1">
      <w:pPr>
        <w:jc w:val="center"/>
        <w:rPr>
          <w:rFonts w:hint="eastAsia" w:ascii="宋体" w:hAnsi="宋体" w:eastAsia="宋体" w:cs="Times New Roman"/>
          <w:color w:val="auto"/>
          <w:sz w:val="36"/>
        </w:rPr>
      </w:pPr>
    </w:p>
    <w:p w14:paraId="16282FE8">
      <w:pPr>
        <w:jc w:val="center"/>
        <w:rPr>
          <w:rFonts w:hint="eastAsia" w:ascii="宋体" w:hAnsi="宋体" w:eastAsia="宋体" w:cs="Times New Roman"/>
          <w:color w:val="auto"/>
          <w:sz w:val="36"/>
        </w:rPr>
      </w:pPr>
    </w:p>
    <w:p w14:paraId="71140823">
      <w:pPr>
        <w:jc w:val="center"/>
        <w:rPr>
          <w:rFonts w:hint="eastAsia" w:ascii="宋体" w:hAnsi="宋体" w:eastAsia="宋体" w:cs="Times New Roman"/>
          <w:color w:val="auto"/>
          <w:sz w:val="36"/>
        </w:rPr>
      </w:pPr>
    </w:p>
    <w:p w14:paraId="3F9972F2">
      <w:pPr>
        <w:jc w:val="center"/>
        <w:rPr>
          <w:rFonts w:hint="eastAsia" w:ascii="宋体" w:hAnsi="宋体" w:eastAsia="宋体" w:cs="Times New Roman"/>
          <w:color w:val="auto"/>
          <w:sz w:val="36"/>
        </w:rPr>
      </w:pPr>
    </w:p>
    <w:p w14:paraId="1E55D2B4">
      <w:pPr>
        <w:jc w:val="center"/>
        <w:rPr>
          <w:rFonts w:hint="eastAsia" w:ascii="宋体" w:hAnsi="宋体" w:eastAsia="宋体" w:cs="Times New Roman"/>
          <w:color w:val="auto"/>
          <w:sz w:val="36"/>
        </w:rPr>
      </w:pPr>
    </w:p>
    <w:p w14:paraId="1D5D6523">
      <w:pPr>
        <w:spacing w:line="480" w:lineRule="exact"/>
        <w:jc w:val="center"/>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2、企业及项目经理的证书、证件复印件</w:t>
      </w:r>
    </w:p>
    <w:p w14:paraId="317D3823">
      <w:pPr>
        <w:spacing w:line="360" w:lineRule="exact"/>
        <w:rPr>
          <w:rFonts w:hint="eastAsia" w:ascii="宋体" w:hAnsi="宋体" w:eastAsia="宋体" w:cs="Times New Roman"/>
          <w:b/>
          <w:color w:val="auto"/>
          <w:sz w:val="24"/>
        </w:rPr>
      </w:pPr>
    </w:p>
    <w:p w14:paraId="1D472F69">
      <w:pPr>
        <w:spacing w:line="360" w:lineRule="auto"/>
        <w:rPr>
          <w:rFonts w:hint="eastAsia" w:ascii="宋体" w:hAnsi="宋体" w:eastAsia="宋体" w:cs="Times New Roman"/>
          <w:b/>
          <w:color w:val="auto"/>
          <w:sz w:val="28"/>
          <w:szCs w:val="28"/>
        </w:rPr>
      </w:pPr>
    </w:p>
    <w:p w14:paraId="424F62C3">
      <w:pPr>
        <w:spacing w:line="360" w:lineRule="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须附上：</w:t>
      </w:r>
    </w:p>
    <w:p w14:paraId="17BC95D5">
      <w:pPr>
        <w:pStyle w:val="9"/>
        <w:spacing w:line="360" w:lineRule="auto"/>
        <w:ind w:firstLine="560" w:firstLineChars="200"/>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1)企业营业执照副本复印件并加盖投标人单位章。</w:t>
      </w:r>
    </w:p>
    <w:p w14:paraId="4B0D5EE0">
      <w:pPr>
        <w:pStyle w:val="9"/>
        <w:spacing w:line="360" w:lineRule="auto"/>
        <w:ind w:firstLine="560" w:firstLineChars="200"/>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2)企业资质证书副本复印件并加盖投标人单位章。</w:t>
      </w:r>
    </w:p>
    <w:p w14:paraId="482C74B1">
      <w:pPr>
        <w:pStyle w:val="9"/>
        <w:spacing w:line="360" w:lineRule="auto"/>
        <w:ind w:firstLine="560" w:firstLineChars="200"/>
        <w:jc w:val="both"/>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3)企业安全生产许可证副本复印件并加盖投标人单位章。</w:t>
      </w:r>
    </w:p>
    <w:p w14:paraId="18B15012">
      <w:pPr>
        <w:pStyle w:val="9"/>
        <w:spacing w:line="360" w:lineRule="auto"/>
        <w:ind w:firstLine="560" w:firstLineChars="200"/>
        <w:jc w:val="both"/>
        <w:rPr>
          <w:rFonts w:hint="eastAsia" w:ascii="宋体" w:hAnsi="宋体" w:eastAsia="宋体" w:cs="Times New Roman"/>
          <w:color w:val="auto"/>
          <w:sz w:val="28"/>
          <w:szCs w:val="28"/>
        </w:rPr>
      </w:pPr>
      <w:r>
        <w:rPr>
          <w:rFonts w:hint="eastAsia" w:ascii="宋体" w:hAnsi="宋体" w:eastAsia="宋体" w:cs="Times New Roman"/>
          <w:color w:val="auto"/>
          <w:sz w:val="28"/>
          <w:szCs w:val="28"/>
        </w:rPr>
        <w:t>4</w:t>
      </w:r>
      <w:r>
        <w:rPr>
          <w:rFonts w:hint="eastAsia" w:ascii="宋体" w:hAnsi="宋体" w:eastAsia="宋体" w:cs="Times New Roman"/>
          <w:color w:val="auto"/>
          <w:kern w:val="2"/>
          <w:sz w:val="28"/>
          <w:szCs w:val="28"/>
        </w:rPr>
        <w:t>)</w:t>
      </w:r>
      <w:r>
        <w:rPr>
          <w:rFonts w:hint="eastAsia" w:ascii="宋体" w:hAnsi="宋体" w:eastAsia="宋体" w:cs="Times New Roman"/>
          <w:color w:val="auto"/>
          <w:sz w:val="28"/>
          <w:szCs w:val="28"/>
        </w:rPr>
        <w:t>项目经理须附上建造师注册证书、安全生产考核合格证书B证的复印件并加盖投标人单位章。</w:t>
      </w:r>
    </w:p>
    <w:p w14:paraId="1D4B8436">
      <w:pPr>
        <w:pStyle w:val="9"/>
        <w:spacing w:line="360" w:lineRule="auto"/>
        <w:ind w:firstLine="560" w:firstLineChars="200"/>
        <w:jc w:val="both"/>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)投标人的企业信息和</w:t>
      </w:r>
      <w:r>
        <w:rPr>
          <w:rFonts w:hint="eastAsia" w:ascii="宋体" w:hAnsi="宋体" w:eastAsia="宋体" w:cs="Times New Roman"/>
          <w:color w:val="000000"/>
          <w:sz w:val="28"/>
          <w:szCs w:val="28"/>
          <w:lang w:eastAsia="zh-CN"/>
        </w:rPr>
        <w:t>项目负责人</w:t>
      </w:r>
      <w:r>
        <w:rPr>
          <w:rFonts w:hint="eastAsia" w:ascii="宋体" w:hAnsi="宋体" w:eastAsia="宋体" w:cs="Times New Roman"/>
          <w:color w:val="000000"/>
          <w:sz w:val="28"/>
          <w:szCs w:val="28"/>
        </w:rPr>
        <w:t>信息应在</w:t>
      </w:r>
      <w:r>
        <w:rPr>
          <w:rFonts w:hint="eastAsia" w:ascii="宋体" w:hAnsi="宋体" w:eastAsia="宋体" w:cs="Times New Roman"/>
          <w:color w:val="000000"/>
          <w:sz w:val="28"/>
          <w:szCs w:val="28"/>
          <w:lang w:eastAsia="zh-CN"/>
        </w:rPr>
        <w:t>福建省建设行业信息公开平台</w:t>
      </w:r>
      <w:r>
        <w:rPr>
          <w:rFonts w:hint="eastAsia" w:ascii="宋体" w:hAnsi="宋体" w:eastAsia="宋体" w:cs="Times New Roman"/>
          <w:color w:val="000000"/>
          <w:sz w:val="28"/>
          <w:szCs w:val="28"/>
        </w:rPr>
        <w:t>可查询到且查询到的信息完整（</w:t>
      </w:r>
      <w:r>
        <w:rPr>
          <w:rFonts w:hint="eastAsia" w:ascii="宋体" w:hAnsi="宋体" w:eastAsia="宋体" w:cs="Times New Roman"/>
          <w:color w:val="000000"/>
          <w:sz w:val="28"/>
          <w:szCs w:val="28"/>
          <w:lang w:eastAsia="zh-CN"/>
        </w:rPr>
        <w:t>网页截图并加盖投标人单位章</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lang w:eastAsia="zh-CN"/>
        </w:rPr>
        <w:t>。</w:t>
      </w:r>
    </w:p>
    <w:p w14:paraId="5FC45146">
      <w:pPr>
        <w:pStyle w:val="9"/>
        <w:spacing w:line="360" w:lineRule="auto"/>
        <w:ind w:firstLine="560" w:firstLineChars="200"/>
        <w:jc w:val="both"/>
        <w:rPr>
          <w:rFonts w:hint="eastAsia" w:ascii="宋体" w:hAnsi="宋体" w:eastAsia="宋体" w:cs="Times New Roman"/>
          <w:color w:val="0000FF"/>
          <w:sz w:val="28"/>
          <w:szCs w:val="28"/>
          <w:lang w:eastAsia="zh-CN"/>
        </w:rPr>
      </w:pPr>
      <w:r>
        <w:rPr>
          <w:rFonts w:hint="eastAsia" w:ascii="宋体" w:hAnsi="宋体" w:eastAsia="宋体" w:cs="Times New Roman"/>
          <w:color w:val="0000FF"/>
          <w:sz w:val="28"/>
          <w:szCs w:val="28"/>
          <w:lang w:eastAsia="zh-CN"/>
        </w:rPr>
        <w:t>注：投标人要对以上提交的材料真实性负责。</w:t>
      </w:r>
    </w:p>
    <w:p w14:paraId="4F041310">
      <w:pPr>
        <w:pStyle w:val="9"/>
        <w:spacing w:line="360" w:lineRule="auto"/>
        <w:ind w:firstLine="560" w:firstLineChars="200"/>
        <w:jc w:val="both"/>
        <w:rPr>
          <w:rFonts w:hint="eastAsia" w:ascii="宋体" w:hAnsi="宋体" w:eastAsia="宋体" w:cs="Times New Roman"/>
          <w:color w:val="auto"/>
          <w:sz w:val="28"/>
          <w:szCs w:val="28"/>
        </w:rPr>
      </w:pPr>
    </w:p>
    <w:p w14:paraId="768C587F">
      <w:pPr>
        <w:pStyle w:val="9"/>
        <w:spacing w:line="360" w:lineRule="exact"/>
        <w:ind w:firstLine="480" w:firstLineChars="200"/>
        <w:jc w:val="both"/>
        <w:rPr>
          <w:rFonts w:hint="eastAsia" w:ascii="宋体" w:hAnsi="宋体" w:eastAsia="宋体" w:cs="Times New Roman"/>
          <w:color w:val="auto"/>
          <w:sz w:val="24"/>
          <w:szCs w:val="24"/>
        </w:rPr>
      </w:pPr>
    </w:p>
    <w:p w14:paraId="6931FBFA">
      <w:pPr>
        <w:pStyle w:val="9"/>
        <w:spacing w:line="360" w:lineRule="exact"/>
        <w:ind w:firstLine="480" w:firstLineChars="200"/>
        <w:jc w:val="both"/>
        <w:rPr>
          <w:rFonts w:hint="eastAsia" w:ascii="宋体" w:hAnsi="宋体" w:eastAsia="宋体" w:cs="Times New Roman"/>
          <w:color w:val="auto"/>
          <w:sz w:val="24"/>
          <w:szCs w:val="24"/>
        </w:rPr>
      </w:pPr>
    </w:p>
    <w:p w14:paraId="56686D76">
      <w:pPr>
        <w:pStyle w:val="9"/>
        <w:spacing w:line="360" w:lineRule="exact"/>
        <w:ind w:firstLine="480" w:firstLineChars="200"/>
        <w:jc w:val="both"/>
        <w:rPr>
          <w:rFonts w:hint="eastAsia" w:ascii="宋体" w:hAnsi="宋体" w:eastAsia="宋体" w:cs="Times New Roman"/>
          <w:color w:val="auto"/>
          <w:sz w:val="24"/>
          <w:szCs w:val="24"/>
        </w:rPr>
      </w:pPr>
    </w:p>
    <w:p w14:paraId="1EFBE320">
      <w:pPr>
        <w:pStyle w:val="9"/>
        <w:spacing w:line="360" w:lineRule="exact"/>
        <w:ind w:firstLine="480" w:firstLineChars="200"/>
        <w:jc w:val="both"/>
        <w:rPr>
          <w:rFonts w:hint="eastAsia" w:ascii="宋体" w:hAnsi="宋体" w:eastAsia="宋体" w:cs="Times New Roman"/>
          <w:color w:val="auto"/>
          <w:sz w:val="24"/>
          <w:szCs w:val="24"/>
        </w:rPr>
      </w:pPr>
    </w:p>
    <w:p w14:paraId="5BECD80B">
      <w:pPr>
        <w:pageBreakBefore/>
        <w:spacing w:line="700" w:lineRule="exact"/>
        <w:jc w:val="center"/>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第五章   </w:t>
      </w:r>
    </w:p>
    <w:p w14:paraId="1EEF023D">
      <w:pPr>
        <w:spacing w:line="700" w:lineRule="exact"/>
        <w:jc w:val="center"/>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法定代表人资格证明书、法定代表人授权委托书(格式)</w:t>
      </w:r>
    </w:p>
    <w:p w14:paraId="4AB5AD59">
      <w:pPr>
        <w:jc w:val="center"/>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1、法定代表人资格证明书</w:t>
      </w:r>
    </w:p>
    <w:p w14:paraId="71028093">
      <w:pPr>
        <w:spacing w:line="480" w:lineRule="auto"/>
        <w:ind w:left="546" w:leftChars="260"/>
        <w:rPr>
          <w:rFonts w:hint="eastAsia" w:ascii="宋体" w:hAnsi="宋体" w:eastAsia="宋体" w:cs="Times New Roman"/>
          <w:color w:val="auto"/>
          <w:sz w:val="26"/>
        </w:rPr>
      </w:pPr>
    </w:p>
    <w:p w14:paraId="435B2FB8">
      <w:pPr>
        <w:spacing w:line="480" w:lineRule="auto"/>
        <w:ind w:left="546" w:leftChars="260"/>
        <w:rPr>
          <w:rFonts w:hint="eastAsia" w:ascii="宋体" w:hAnsi="宋体" w:eastAsia="宋体" w:cs="Times New Roman"/>
          <w:color w:val="auto"/>
          <w:sz w:val="26"/>
        </w:rPr>
      </w:pPr>
    </w:p>
    <w:p w14:paraId="28703F0A">
      <w:pPr>
        <w:spacing w:line="48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单位名称：</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w:t>
      </w:r>
    </w:p>
    <w:p w14:paraId="42091E54">
      <w:pPr>
        <w:spacing w:line="48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    址：</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w:t>
      </w:r>
    </w:p>
    <w:p w14:paraId="777DB40A">
      <w:pPr>
        <w:spacing w:line="48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姓名：</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性别：</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年龄：</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职务：</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w:t>
      </w:r>
    </w:p>
    <w:p w14:paraId="5468AB3D">
      <w:pPr>
        <w:spacing w:line="48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系</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(投标人名称)的法定代表人。</w:t>
      </w:r>
    </w:p>
    <w:p w14:paraId="2C873E25">
      <w:pPr>
        <w:spacing w:line="480" w:lineRule="auto"/>
        <w:ind w:firstLine="480" w:firstLineChars="200"/>
        <w:rPr>
          <w:rFonts w:hint="eastAsia" w:ascii="宋体" w:hAnsi="宋体" w:eastAsia="宋体" w:cs="Times New Roman"/>
          <w:color w:val="auto"/>
          <w:sz w:val="24"/>
        </w:rPr>
      </w:pPr>
    </w:p>
    <w:p w14:paraId="03FA3677">
      <w:pPr>
        <w:spacing w:line="48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特此证明。</w:t>
      </w:r>
    </w:p>
    <w:p w14:paraId="140B27C9">
      <w:pPr>
        <w:pStyle w:val="4"/>
        <w:spacing w:line="480" w:lineRule="auto"/>
        <w:ind w:firstLine="480" w:firstLineChars="200"/>
        <w:rPr>
          <w:rFonts w:hint="eastAsia" w:ascii="宋体" w:hAnsi="宋体" w:eastAsia="宋体" w:cs="Times New Roman"/>
          <w:color w:val="auto"/>
          <w:sz w:val="24"/>
          <w:szCs w:val="24"/>
        </w:rPr>
      </w:pPr>
    </w:p>
    <w:p w14:paraId="6669CA5C">
      <w:pPr>
        <w:pStyle w:val="4"/>
        <w:spacing w:line="480" w:lineRule="auto"/>
        <w:ind w:firstLine="480" w:firstLineChars="200"/>
        <w:rPr>
          <w:rFonts w:hint="eastAsia" w:ascii="宋体" w:hAnsi="宋体" w:eastAsia="宋体" w:cs="Times New Roman"/>
          <w:color w:val="auto"/>
          <w:sz w:val="24"/>
          <w:szCs w:val="24"/>
        </w:rPr>
      </w:pPr>
    </w:p>
    <w:p w14:paraId="6E4E848F">
      <w:pPr>
        <w:pStyle w:val="4"/>
        <w:spacing w:line="480" w:lineRule="auto"/>
        <w:ind w:firstLine="480" w:firstLineChars="200"/>
        <w:rPr>
          <w:rFonts w:hint="eastAsia" w:ascii="宋体" w:hAnsi="宋体" w:eastAsia="宋体" w:cs="Times New Roman"/>
          <w:color w:val="auto"/>
          <w:sz w:val="24"/>
          <w:szCs w:val="24"/>
        </w:rPr>
      </w:pPr>
    </w:p>
    <w:p w14:paraId="1E12F889">
      <w:pPr>
        <w:pStyle w:val="4"/>
        <w:spacing w:line="48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投标人：</w:t>
      </w:r>
      <w:r>
        <w:rPr>
          <w:rFonts w:hint="eastAsia" w:ascii="宋体" w:hAnsi="宋体" w:eastAsia="宋体" w:cs="Times New Roman"/>
          <w:color w:val="auto"/>
          <w:sz w:val="24"/>
          <w:szCs w:val="24"/>
          <w:u w:val="single"/>
        </w:rPr>
        <w:t xml:space="preserve">           (盖单位章)</w:t>
      </w:r>
    </w:p>
    <w:p w14:paraId="048A18E8">
      <w:pPr>
        <w:pStyle w:val="4"/>
        <w:spacing w:line="48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日  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040F2C4">
      <w:pPr>
        <w:pStyle w:val="4"/>
        <w:spacing w:line="300" w:lineRule="auto"/>
        <w:ind w:firstLine="520" w:firstLineChars="200"/>
        <w:rPr>
          <w:rFonts w:hint="eastAsia" w:ascii="宋体" w:hAnsi="宋体" w:eastAsia="宋体" w:cs="Times New Roman"/>
          <w:color w:val="auto"/>
          <w:sz w:val="26"/>
        </w:rPr>
      </w:pPr>
    </w:p>
    <w:p w14:paraId="087601B1">
      <w:pPr>
        <w:pStyle w:val="4"/>
        <w:spacing w:line="300" w:lineRule="auto"/>
        <w:ind w:firstLine="520" w:firstLineChars="200"/>
        <w:rPr>
          <w:rFonts w:hint="eastAsia" w:ascii="宋体" w:hAnsi="宋体" w:eastAsia="宋体" w:cs="Times New Roman"/>
          <w:color w:val="auto"/>
          <w:sz w:val="26"/>
        </w:rPr>
      </w:pPr>
    </w:p>
    <w:p w14:paraId="69CBD997">
      <w:pPr>
        <w:pStyle w:val="4"/>
        <w:spacing w:line="300" w:lineRule="auto"/>
        <w:ind w:firstLine="520" w:firstLineChars="200"/>
        <w:rPr>
          <w:rFonts w:hint="eastAsia" w:ascii="宋体" w:hAnsi="宋体" w:eastAsia="宋体" w:cs="Times New Roman"/>
          <w:color w:val="auto"/>
          <w:sz w:val="26"/>
        </w:rPr>
      </w:pPr>
    </w:p>
    <w:p w14:paraId="2D3A1A3C">
      <w:pPr>
        <w:pStyle w:val="4"/>
        <w:spacing w:line="300" w:lineRule="auto"/>
        <w:ind w:firstLine="520" w:firstLineChars="200"/>
        <w:rPr>
          <w:rFonts w:hint="eastAsia" w:ascii="宋体" w:hAnsi="宋体" w:eastAsia="宋体" w:cs="Times New Roman"/>
          <w:color w:val="auto"/>
          <w:sz w:val="26"/>
        </w:rPr>
      </w:pPr>
    </w:p>
    <w:p w14:paraId="12A99C0A">
      <w:pPr>
        <w:pStyle w:val="4"/>
        <w:spacing w:line="300" w:lineRule="auto"/>
        <w:ind w:firstLine="520" w:firstLineChars="200"/>
        <w:rPr>
          <w:rFonts w:hint="eastAsia" w:ascii="宋体" w:hAnsi="宋体" w:eastAsia="宋体" w:cs="Times New Roman"/>
          <w:color w:val="auto"/>
          <w:sz w:val="26"/>
        </w:rPr>
      </w:pPr>
    </w:p>
    <w:p w14:paraId="686FE60F">
      <w:pPr>
        <w:pStyle w:val="4"/>
        <w:spacing w:line="300" w:lineRule="auto"/>
        <w:ind w:firstLine="520" w:firstLineChars="200"/>
        <w:rPr>
          <w:rFonts w:hint="eastAsia" w:ascii="宋体" w:hAnsi="宋体" w:eastAsia="宋体" w:cs="Times New Roman"/>
          <w:color w:val="auto"/>
          <w:sz w:val="26"/>
        </w:rPr>
      </w:pPr>
    </w:p>
    <w:p w14:paraId="08CC2FB2">
      <w:pPr>
        <w:pStyle w:val="4"/>
        <w:spacing w:line="300" w:lineRule="auto"/>
        <w:ind w:firstLine="520" w:firstLineChars="200"/>
        <w:rPr>
          <w:rFonts w:hint="eastAsia" w:ascii="宋体" w:hAnsi="宋体" w:eastAsia="宋体" w:cs="Times New Roman"/>
          <w:color w:val="auto"/>
          <w:sz w:val="26"/>
        </w:rPr>
      </w:pPr>
    </w:p>
    <w:p w14:paraId="69C5D87B">
      <w:pPr>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上述格式用于投标人代表参加开标时使用。</w:t>
      </w:r>
    </w:p>
    <w:p w14:paraId="3034DFEB">
      <w:pPr>
        <w:pStyle w:val="4"/>
        <w:spacing w:line="300" w:lineRule="auto"/>
        <w:ind w:firstLine="520" w:firstLineChars="200"/>
        <w:rPr>
          <w:rFonts w:hint="eastAsia" w:ascii="宋体" w:hAnsi="宋体" w:eastAsia="宋体" w:cs="Times New Roman"/>
          <w:color w:val="auto"/>
          <w:sz w:val="26"/>
        </w:rPr>
      </w:pPr>
    </w:p>
    <w:p w14:paraId="19B8EE3D">
      <w:pPr>
        <w:pStyle w:val="4"/>
        <w:spacing w:line="300" w:lineRule="auto"/>
        <w:ind w:firstLine="520" w:firstLineChars="200"/>
        <w:rPr>
          <w:rFonts w:hint="eastAsia" w:ascii="宋体" w:hAnsi="宋体" w:eastAsia="宋体" w:cs="Times New Roman"/>
          <w:color w:val="auto"/>
          <w:sz w:val="26"/>
        </w:rPr>
      </w:pPr>
    </w:p>
    <w:p w14:paraId="4C4DDEC2">
      <w:pPr>
        <w:spacing w:line="480" w:lineRule="auto"/>
        <w:jc w:val="center"/>
        <w:rPr>
          <w:rFonts w:hint="eastAsia" w:ascii="Calibri" w:hAnsi="Calibri" w:eastAsia="宋体" w:cs="Times New Roman"/>
          <w:color w:val="auto"/>
          <w:sz w:val="32"/>
          <w:szCs w:val="32"/>
        </w:rPr>
      </w:pPr>
      <w:r>
        <w:rPr>
          <w:rFonts w:hint="eastAsia" w:ascii="宋体" w:hAnsi="宋体" w:eastAsia="宋体" w:cs="Times New Roman"/>
          <w:b/>
          <w:color w:val="auto"/>
          <w:sz w:val="32"/>
          <w:szCs w:val="32"/>
        </w:rPr>
        <w:t>2、法定代表人授权委托书</w:t>
      </w:r>
    </w:p>
    <w:p w14:paraId="4A8D93F0">
      <w:pPr>
        <w:pStyle w:val="4"/>
        <w:spacing w:line="480" w:lineRule="exact"/>
        <w:ind w:firstLine="508"/>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的法定代表人，现委托本单位在岗员工</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为我方代理人。代理人根据授权，以我方名义签署、澄清、说明、补正、递交、撤回、撤销</w:t>
      </w:r>
      <w:r>
        <w:rPr>
          <w:rFonts w:hint="eastAsia" w:ascii="宋体" w:hAnsi="宋体" w:eastAsia="宋体" w:cs="宋体"/>
          <w:sz w:val="24"/>
          <w:szCs w:val="24"/>
          <w:u w:val="single"/>
        </w:rPr>
        <w:t xml:space="preserve">            （招标项目名称） </w:t>
      </w:r>
      <w:r>
        <w:rPr>
          <w:rFonts w:hint="eastAsia" w:ascii="宋体" w:hAnsi="宋体" w:eastAsia="宋体" w:cs="宋体"/>
          <w:sz w:val="24"/>
          <w:szCs w:val="24"/>
        </w:rPr>
        <w:t>施工投标文件、递交招标文件要求的有关书面证明材料、签订合同和处理有关事宜，其法律后果由我方承担</w:t>
      </w:r>
      <w:r>
        <w:rPr>
          <w:rFonts w:hint="eastAsia" w:ascii="宋体" w:hAnsi="宋体" w:eastAsia="宋体" w:cs="宋体"/>
          <w:sz w:val="24"/>
        </w:rPr>
        <w:t>。</w:t>
      </w:r>
    </w:p>
    <w:p w14:paraId="2E96A95E">
      <w:pPr>
        <w:pStyle w:val="4"/>
        <w:spacing w:line="480" w:lineRule="exact"/>
        <w:ind w:firstLine="508"/>
        <w:jc w:val="left"/>
        <w:rPr>
          <w:rFonts w:hint="eastAsia" w:ascii="宋体" w:hAnsi="宋体" w:eastAsia="宋体" w:cs="宋体"/>
          <w:sz w:val="24"/>
        </w:rPr>
      </w:pPr>
      <w:r>
        <w:rPr>
          <w:rFonts w:hint="eastAsia" w:ascii="宋体" w:hAnsi="宋体" w:eastAsia="宋体" w:cs="宋体"/>
          <w:sz w:val="24"/>
        </w:rPr>
        <w:t>代理人无转委托权。</w:t>
      </w:r>
    </w:p>
    <w:p w14:paraId="1C716312">
      <w:pPr>
        <w:pStyle w:val="4"/>
        <w:spacing w:line="480" w:lineRule="exact"/>
        <w:ind w:firstLine="508"/>
        <w:jc w:val="left"/>
        <w:rPr>
          <w:rFonts w:hint="eastAsia" w:ascii="宋体" w:hAnsi="宋体" w:eastAsia="宋体" w:cs="宋体"/>
          <w:sz w:val="24"/>
        </w:rPr>
      </w:pPr>
    </w:p>
    <w:p w14:paraId="1633E9DA">
      <w:pPr>
        <w:pStyle w:val="4"/>
        <w:spacing w:line="480" w:lineRule="exact"/>
        <w:ind w:firstLine="480" w:firstLineChars="200"/>
        <w:rPr>
          <w:rFonts w:hint="eastAsia" w:ascii="宋体" w:hAnsi="宋体" w:eastAsia="宋体" w:cs="宋体"/>
          <w:sz w:val="24"/>
        </w:rPr>
      </w:pPr>
      <w:r>
        <w:rPr>
          <w:rFonts w:hint="eastAsia" w:ascii="宋体" w:hAnsi="宋体" w:eastAsia="宋体" w:cs="宋体"/>
          <w:sz w:val="24"/>
        </w:rPr>
        <w:t>代理人姓名：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3904240F">
      <w:pPr>
        <w:pStyle w:val="4"/>
        <w:spacing w:line="480" w:lineRule="exact"/>
        <w:ind w:firstLine="480" w:firstLineChars="200"/>
        <w:rPr>
          <w:rFonts w:hint="eastAsia" w:ascii="宋体" w:hAnsi="宋体" w:eastAsia="宋体" w:cs="宋体"/>
          <w:sz w:val="24"/>
        </w:rPr>
      </w:pPr>
      <w:r>
        <w:rPr>
          <w:rFonts w:hint="eastAsia" w:ascii="宋体" w:hAnsi="宋体" w:eastAsia="宋体" w:cs="宋体"/>
          <w:sz w:val="24"/>
        </w:rPr>
        <w:t>单      位：</w:t>
      </w:r>
      <w:r>
        <w:rPr>
          <w:rFonts w:hint="eastAsia" w:ascii="宋体" w:hAnsi="宋体" w:eastAsia="宋体" w:cs="宋体"/>
          <w:sz w:val="24"/>
          <w:u w:val="single"/>
        </w:rPr>
        <w:t xml:space="preserve">                     </w:t>
      </w: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345163D8">
      <w:pPr>
        <w:pStyle w:val="4"/>
        <w:spacing w:line="480" w:lineRule="exact"/>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3F4B062D">
      <w:pPr>
        <w:pStyle w:val="4"/>
        <w:spacing w:line="480" w:lineRule="exact"/>
        <w:ind w:firstLine="480" w:firstLineChars="200"/>
        <w:rPr>
          <w:rFonts w:hint="eastAsia" w:ascii="宋体" w:hAnsi="宋体" w:eastAsia="宋体" w:cs="宋体"/>
          <w:sz w:val="24"/>
        </w:rPr>
      </w:pPr>
    </w:p>
    <w:p w14:paraId="7166516D">
      <w:pPr>
        <w:pStyle w:val="4"/>
        <w:spacing w:line="480" w:lineRule="exact"/>
        <w:ind w:firstLine="480" w:firstLineChars="200"/>
        <w:rPr>
          <w:rFonts w:hint="eastAsia" w:ascii="宋体" w:hAnsi="宋体" w:eastAsia="宋体" w:cs="宋体"/>
          <w:sz w:val="24"/>
        </w:rPr>
      </w:pPr>
      <w:r>
        <w:rPr>
          <w:rFonts w:hint="eastAsia" w:ascii="宋体" w:hAnsi="宋体" w:eastAsia="宋体" w:cs="宋体"/>
          <w:sz w:val="24"/>
        </w:rPr>
        <w:t>附：1.委托代理人身份证</w:t>
      </w:r>
      <w:r>
        <w:rPr>
          <w:rFonts w:hint="eastAsia" w:ascii="宋体" w:hAnsi="宋体" w:eastAsia="宋体" w:cs="宋体"/>
          <w:sz w:val="24"/>
          <w:lang w:val="en-US" w:eastAsia="zh-CN"/>
        </w:rPr>
        <w:t>复印</w:t>
      </w:r>
      <w:r>
        <w:rPr>
          <w:rFonts w:hint="eastAsia" w:ascii="宋体" w:hAnsi="宋体" w:eastAsia="宋体" w:cs="宋体"/>
          <w:sz w:val="24"/>
        </w:rPr>
        <w:t>件。</w:t>
      </w:r>
    </w:p>
    <w:p w14:paraId="058652FE">
      <w:pPr>
        <w:pStyle w:val="4"/>
        <w:spacing w:line="480" w:lineRule="exact"/>
        <w:ind w:firstLine="480" w:firstLineChars="200"/>
        <w:rPr>
          <w:rFonts w:hint="eastAsia" w:ascii="宋体" w:hAnsi="宋体" w:eastAsia="宋体" w:cs="宋体"/>
          <w:sz w:val="24"/>
          <w:szCs w:val="24"/>
        </w:rPr>
      </w:pPr>
      <w:r>
        <w:rPr>
          <w:rFonts w:hint="eastAsia" w:ascii="宋体" w:hAnsi="宋体" w:eastAsia="宋体" w:cs="宋体"/>
          <w:sz w:val="24"/>
        </w:rPr>
        <w:t xml:space="preserve">    2.委托代理人系投标人</w:t>
      </w:r>
      <w:r>
        <w:rPr>
          <w:rFonts w:hint="eastAsia" w:ascii="宋体" w:hAnsi="宋体" w:eastAsia="宋体" w:cs="宋体"/>
          <w:sz w:val="24"/>
          <w:szCs w:val="24"/>
        </w:rPr>
        <w:t>本单位在岗员工（</w:t>
      </w:r>
      <w:r>
        <w:rPr>
          <w:rFonts w:hint="eastAsia" w:ascii="宋体" w:hAnsi="宋体" w:eastAsia="宋体" w:cs="宋体"/>
          <w:b/>
          <w:bCs/>
          <w:i/>
          <w:iCs/>
          <w:sz w:val="24"/>
          <w:szCs w:val="24"/>
        </w:rPr>
        <w:t>以住房和城乡建设行政主管部门颁发的有效执业注册证书或</w:t>
      </w:r>
      <w:r>
        <w:rPr>
          <w:rFonts w:hint="eastAsia" w:ascii="宋体" w:hAnsi="宋体" w:eastAsia="宋体" w:cs="宋体"/>
          <w:b/>
          <w:bCs/>
          <w:i/>
          <w:iCs/>
          <w:kern w:val="0"/>
          <w:sz w:val="24"/>
          <w:szCs w:val="24"/>
        </w:rPr>
        <w:t>社保管理部门出具的社保缴费证明所署单位为准</w:t>
      </w:r>
      <w:r>
        <w:rPr>
          <w:rFonts w:hint="eastAsia" w:ascii="宋体" w:hAnsi="宋体" w:eastAsia="宋体" w:cs="宋体"/>
          <w:sz w:val="24"/>
          <w:szCs w:val="24"/>
        </w:rPr>
        <w:t>）的证明材料</w:t>
      </w:r>
      <w:r>
        <w:rPr>
          <w:rFonts w:hint="eastAsia" w:ascii="宋体" w:hAnsi="宋体" w:eastAsia="宋体" w:cs="宋体"/>
          <w:sz w:val="24"/>
          <w:lang w:val="en-US" w:eastAsia="zh-CN"/>
        </w:rPr>
        <w:t>复印</w:t>
      </w:r>
      <w:r>
        <w:rPr>
          <w:rFonts w:hint="eastAsia" w:ascii="宋体" w:hAnsi="宋体" w:eastAsia="宋体" w:cs="宋体"/>
          <w:sz w:val="24"/>
          <w:szCs w:val="24"/>
        </w:rPr>
        <w:t>件。</w:t>
      </w:r>
    </w:p>
    <w:p w14:paraId="248338FC">
      <w:pPr>
        <w:pStyle w:val="4"/>
        <w:spacing w:line="480" w:lineRule="exact"/>
        <w:ind w:firstLine="480" w:firstLineChars="200"/>
        <w:rPr>
          <w:rFonts w:hint="eastAsia" w:ascii="宋体" w:hAnsi="宋体" w:eastAsia="宋体" w:cs="宋体"/>
          <w:sz w:val="24"/>
          <w:szCs w:val="24"/>
          <w:u w:val="single"/>
        </w:rPr>
      </w:pPr>
    </w:p>
    <w:p w14:paraId="6E7884B8">
      <w:pPr>
        <w:pStyle w:val="4"/>
        <w:spacing w:line="480" w:lineRule="exact"/>
        <w:ind w:firstLine="0"/>
        <w:rPr>
          <w:rFonts w:hint="eastAsia" w:ascii="宋体" w:hAnsi="宋体" w:eastAsia="宋体" w:cs="宋体"/>
          <w:sz w:val="24"/>
        </w:rPr>
      </w:pPr>
      <w:r>
        <w:rPr>
          <w:rFonts w:hint="eastAsia" w:ascii="宋体" w:hAnsi="宋体" w:eastAsia="宋体" w:cs="宋体"/>
          <w:sz w:val="26"/>
        </w:rPr>
        <w:t xml:space="preserve">                          </w:t>
      </w:r>
      <w:r>
        <w:rPr>
          <w:rFonts w:hint="eastAsia" w:ascii="宋体" w:hAnsi="宋体" w:eastAsia="宋体" w:cs="宋体"/>
          <w:sz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27E87E89">
      <w:pPr>
        <w:pStyle w:val="4"/>
        <w:spacing w:line="480" w:lineRule="exact"/>
        <w:ind w:firstLine="0"/>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（盖章或签字）</w:t>
      </w:r>
    </w:p>
    <w:p w14:paraId="1B77CB7F">
      <w:pPr>
        <w:pStyle w:val="4"/>
        <w:spacing w:line="480" w:lineRule="exact"/>
        <w:ind w:firstLine="0"/>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（盖章或签字）</w:t>
      </w:r>
    </w:p>
    <w:p w14:paraId="09FCDD81">
      <w:pPr>
        <w:pStyle w:val="4"/>
        <w:spacing w:line="480" w:lineRule="exact"/>
        <w:ind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93C8C81">
      <w:pPr>
        <w:snapToGrid w:val="0"/>
        <w:spacing w:line="360" w:lineRule="exact"/>
        <w:rPr>
          <w:rFonts w:hint="eastAsia" w:ascii="宋体" w:hAnsi="宋体" w:eastAsia="宋体" w:cs="宋体"/>
          <w:b/>
          <w:sz w:val="21"/>
          <w:szCs w:val="21"/>
        </w:rPr>
      </w:pPr>
    </w:p>
    <w:p w14:paraId="05E0AD0B">
      <w:pPr>
        <w:snapToGrid w:val="0"/>
        <w:spacing w:line="360" w:lineRule="exact"/>
        <w:rPr>
          <w:rFonts w:hint="eastAsia" w:ascii="宋体" w:hAnsi="宋体" w:eastAsia="宋体" w:cs="宋体"/>
          <w:b/>
          <w:sz w:val="21"/>
          <w:szCs w:val="21"/>
        </w:rPr>
      </w:pPr>
      <w:r>
        <w:rPr>
          <w:rFonts w:hint="eastAsia" w:ascii="宋体" w:hAnsi="宋体" w:eastAsia="宋体" w:cs="宋体"/>
          <w:b/>
          <w:sz w:val="21"/>
          <w:szCs w:val="21"/>
        </w:rPr>
        <w:t>注：1.要求提交的为本单位（企业）在岗人员的社保缴费证明，系指社保管理部门出具的自本招标项目投标截止之日</w:t>
      </w:r>
      <w:r>
        <w:rPr>
          <w:rFonts w:hint="eastAsia" w:ascii="宋体" w:hAnsi="宋体" w:eastAsia="宋体" w:cs="宋体"/>
          <w:b/>
          <w:sz w:val="21"/>
          <w:szCs w:val="21"/>
          <w:lang w:eastAsia="zh-CN"/>
        </w:rPr>
        <w:t>前</w:t>
      </w:r>
      <w:r>
        <w:rPr>
          <w:rFonts w:hint="eastAsia" w:ascii="宋体" w:hAnsi="宋体" w:eastAsia="宋体" w:cs="宋体"/>
          <w:b/>
          <w:sz w:val="21"/>
          <w:szCs w:val="21"/>
          <w:lang w:val="en-US" w:eastAsia="zh-CN"/>
        </w:rPr>
        <w:t>3</w:t>
      </w:r>
      <w:r>
        <w:rPr>
          <w:rFonts w:hint="eastAsia" w:ascii="宋体" w:hAnsi="宋体" w:eastAsia="宋体" w:cs="宋体"/>
          <w:b/>
          <w:sz w:val="21"/>
          <w:szCs w:val="21"/>
        </w:rPr>
        <w:t>个月及以上的社保缴费证明；社保由上级单位统筹缴纳的，还应提供上级单位出具的统筹缴纳证明。</w:t>
      </w:r>
    </w:p>
    <w:p w14:paraId="13E59DA5">
      <w:pPr>
        <w:snapToGrid w:val="0"/>
        <w:spacing w:line="360" w:lineRule="exact"/>
        <w:ind w:firstLine="422" w:firstLineChars="200"/>
        <w:rPr>
          <w:rFonts w:hint="eastAsia" w:ascii="宋体" w:hAnsi="宋体" w:eastAsia="宋体" w:cs="Times New Roman"/>
          <w:color w:val="auto"/>
          <w:sz w:val="24"/>
        </w:rPr>
      </w:pPr>
      <w:r>
        <w:rPr>
          <w:rFonts w:hint="eastAsia" w:ascii="宋体" w:hAnsi="宋体" w:eastAsia="宋体" w:cs="宋体"/>
          <w:b/>
          <w:sz w:val="21"/>
          <w:szCs w:val="21"/>
          <w:u w:val="none"/>
          <w:lang w:val="en-US" w:eastAsia="zh-CN"/>
        </w:rPr>
        <w:t>2</w:t>
      </w:r>
      <w:r>
        <w:rPr>
          <w:rFonts w:hint="eastAsia" w:ascii="宋体" w:hAnsi="宋体" w:eastAsia="宋体" w:cs="宋体"/>
          <w:b/>
          <w:sz w:val="21"/>
          <w:szCs w:val="21"/>
          <w:u w:val="none"/>
        </w:rPr>
        <w:t>.执业注册证书发生变更的，应按有关规定办理完变更手续后方可参加投标，并以发证机关核准的变更为准。</w:t>
      </w:r>
    </w:p>
    <w:p w14:paraId="1E5CB50A">
      <w:pPr>
        <w:pStyle w:val="10"/>
        <w:rPr>
          <w:rFonts w:hint="eastAsia" w:ascii="宋体" w:hAnsi="宋体" w:eastAsia="宋体" w:cs="Times New Roman"/>
          <w:color w:val="auto"/>
          <w:sz w:val="24"/>
        </w:rPr>
      </w:pPr>
      <w:r>
        <w:rPr>
          <w:rFonts w:hint="eastAsia" w:ascii="宋体" w:hAnsi="宋体" w:eastAsia="宋体" w:cs="Times New Roman"/>
          <w:color w:val="auto"/>
          <w:sz w:val="24"/>
        </w:rPr>
        <w:t>上述格式用于投标人代表参加开标时使用。</w:t>
      </w:r>
    </w:p>
    <w:p w14:paraId="36B1B18C">
      <w:pPr>
        <w:ind w:firstLine="480" w:firstLineChars="200"/>
        <w:rPr>
          <w:rFonts w:hint="eastAsia" w:ascii="宋体" w:hAnsi="宋体" w:eastAsia="宋体" w:cs="Times New Roman"/>
          <w:color w:val="auto"/>
          <w:sz w:val="24"/>
        </w:rPr>
      </w:pPr>
    </w:p>
    <w:p w14:paraId="64D97B6D">
      <w:pPr>
        <w:pStyle w:val="10"/>
        <w:rPr>
          <w:rFonts w:hint="eastAsia" w:hAnsi="Calibri" w:eastAsia="宋体" w:cs="Times New Roman"/>
        </w:rPr>
      </w:pPr>
    </w:p>
    <w:p w14:paraId="1EB44667">
      <w:pPr>
        <w:jc w:val="center"/>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第六章 工程预算价文件</w:t>
      </w:r>
    </w:p>
    <w:p w14:paraId="64DF7BE9">
      <w:pPr>
        <w:spacing w:line="360" w:lineRule="exact"/>
        <w:ind w:left="0" w:leftChars="0" w:firstLine="0" w:firstLineChars="0"/>
        <w:jc w:val="center"/>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(另附)</w:t>
      </w:r>
    </w:p>
    <w:p w14:paraId="04C981D6"/>
    <w:sectPr>
      <w:headerReference r:id="rId3" w:type="default"/>
      <w:footerReference r:id="rId4" w:type="default"/>
      <w:pgSz w:w="11907" w:h="16840"/>
      <w:pgMar w:top="1440" w:right="1134" w:bottom="1191"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C178">
    <w:pPr>
      <w:pStyle w:val="7"/>
      <w:framePr w:wrap="around" w:vAnchor="text" w:hAnchor="margin" w:xAlign="center" w:y="1"/>
      <w:rPr>
        <w:rStyle w:val="13"/>
        <w:rFonts w:ascii="Calibri" w:hAnsi="Calibri" w:eastAsia="宋体" w:cs="Times New Roman"/>
      </w:rPr>
    </w:pPr>
    <w:r>
      <w:rPr>
        <w:rFonts w:ascii="Calibri" w:hAnsi="Calibri" w:eastAsia="宋体" w:cs="Times New Roman"/>
      </w:rPr>
      <w:fldChar w:fldCharType="begin"/>
    </w:r>
    <w:r>
      <w:rPr>
        <w:rStyle w:val="13"/>
        <w:rFonts w:ascii="Calibri" w:hAnsi="Calibri" w:eastAsia="宋体" w:cs="Times New Roman"/>
        <w:sz w:val="21"/>
        <w:szCs w:val="24"/>
      </w:rPr>
      <w:instrText xml:space="preserve">PAGE  </w:instrText>
    </w:r>
    <w:r>
      <w:rPr>
        <w:rFonts w:ascii="Calibri" w:hAnsi="Calibri" w:eastAsia="宋体" w:cs="Times New Roman"/>
      </w:rPr>
      <w:fldChar w:fldCharType="separate"/>
    </w:r>
    <w:r>
      <w:rPr>
        <w:rStyle w:val="13"/>
        <w:rFonts w:ascii="Calibri" w:hAnsi="Calibri" w:eastAsia="宋体" w:cs="Times New Roman"/>
        <w:sz w:val="21"/>
        <w:szCs w:val="24"/>
      </w:rPr>
      <w:t>3</w:t>
    </w:r>
    <w:r>
      <w:rPr>
        <w:rFonts w:ascii="Calibri" w:hAnsi="Calibri" w:eastAsia="宋体" w:cs="Times New Roman"/>
      </w:rPr>
      <w:fldChar w:fldCharType="end"/>
    </w:r>
  </w:p>
  <w:p w14:paraId="5C89C4F8">
    <w:pPr>
      <w:pStyle w:val="7"/>
      <w:ind w:right="360"/>
      <w:rPr>
        <w:rFonts w:ascii="Calibri" w:hAnsi="Calibri"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AABB">
    <w:pPr>
      <w:pStyle w:val="8"/>
      <w:pBdr>
        <w:bottom w:val="none" w:color="auto" w:sz="0" w:space="0"/>
      </w:pBdr>
      <w:rPr>
        <w:rFonts w:ascii="Calibri" w:hAnsi="Calibri"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812A7"/>
    <w:multiLevelType w:val="multilevel"/>
    <w:tmpl w:val="480812A7"/>
    <w:lvl w:ilvl="0" w:tentative="0">
      <w:start w:val="1"/>
      <w:numFmt w:val="japaneseCounting"/>
      <w:lvlText w:val="%1、"/>
      <w:lvlJc w:val="left"/>
      <w:pPr>
        <w:tabs>
          <w:tab w:val="left" w:pos="720"/>
        </w:tabs>
        <w:ind w:left="720" w:hanging="720"/>
      </w:pPr>
      <w:rPr>
        <w:rFonts w:hint="default"/>
        <w:b/>
        <w:lang w:val="en-US"/>
      </w:rPr>
    </w:lvl>
    <w:lvl w:ilvl="1" w:tentative="0">
      <w:start w:val="1"/>
      <w:numFmt w:val="decimal"/>
      <w:lvlText w:val="%2、"/>
      <w:lvlJc w:val="left"/>
      <w:pPr>
        <w:tabs>
          <w:tab w:val="left" w:pos="1003"/>
        </w:tabs>
        <w:ind w:left="1003"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BFCB04"/>
    <w:multiLevelType w:val="singleLevel"/>
    <w:tmpl w:val="59BFCB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D7116"/>
    <w:rsid w:val="4D2A47B7"/>
    <w:rsid w:val="4EAA5BBA"/>
    <w:rsid w:val="4F46299B"/>
    <w:rsid w:val="53B32282"/>
    <w:rsid w:val="54E02C53"/>
    <w:rsid w:val="5EDD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Calibri" w:hAnsi="Calibri" w:eastAsia="宋体" w:cs="Times New Roman"/>
      <w:b/>
      <w:bCs/>
      <w:kern w:val="44"/>
      <w:sz w:val="44"/>
      <w:szCs w:val="44"/>
      <w:lang w:val="en-US" w:eastAsia="zh-CN" w:bidi="ar-SA"/>
    </w:rPr>
  </w:style>
  <w:style w:type="paragraph" w:styleId="3">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Normal Indent"/>
    <w:uiPriority w:val="0"/>
    <w:pPr>
      <w:widowControl w:val="0"/>
      <w:adjustRightInd w:val="0"/>
      <w:spacing w:line="360" w:lineRule="atLeast"/>
      <w:ind w:firstLine="420"/>
      <w:jc w:val="both"/>
      <w:textAlignment w:val="baseline"/>
    </w:pPr>
    <w:rPr>
      <w:rFonts w:ascii="Calibri" w:hAnsi="Calibri" w:eastAsia="宋体" w:cs="Times New Roman"/>
      <w:kern w:val="2"/>
      <w:sz w:val="21"/>
      <w:szCs w:val="20"/>
      <w:lang w:val="en-US" w:eastAsia="zh-CN" w:bidi="ar-SA"/>
    </w:rPr>
  </w:style>
  <w:style w:type="paragraph" w:styleId="5">
    <w:name w:val="Body Text Indent"/>
    <w:next w:val="1"/>
    <w:qFormat/>
    <w:uiPriority w:val="0"/>
    <w:pPr>
      <w:widowControl/>
      <w:tabs>
        <w:tab w:val="left" w:pos="0"/>
        <w:tab w:val="left" w:pos="993"/>
        <w:tab w:val="left" w:pos="1134"/>
      </w:tabs>
      <w:adjustRightInd/>
      <w:spacing w:line="500" w:lineRule="exact"/>
      <w:ind w:firstLine="567"/>
      <w:jc w:val="both"/>
      <w:textAlignment w:val="auto"/>
    </w:pPr>
    <w:rPr>
      <w:rFonts w:ascii="宋体" w:hAnsi="Calibri" w:eastAsia="宋体" w:cs="Times New Roman"/>
      <w:kern w:val="2"/>
      <w:sz w:val="28"/>
      <w:szCs w:val="24"/>
      <w:lang w:val="en-US" w:eastAsia="zh-CN" w:bidi="ar-SA"/>
    </w:rPr>
  </w:style>
  <w:style w:type="paragraph" w:styleId="6">
    <w:name w:val="Plain Text"/>
    <w:uiPriority w:val="0"/>
    <w:pPr>
      <w:widowControl w:val="0"/>
      <w:adjustRightInd w:val="0"/>
      <w:spacing w:line="360" w:lineRule="atLeast"/>
      <w:jc w:val="both"/>
      <w:textAlignment w:val="baseline"/>
    </w:pPr>
    <w:rPr>
      <w:rFonts w:ascii="宋体" w:hAnsi="Courier New" w:eastAsia="宋体" w:cs="Times New Roman"/>
      <w:kern w:val="0"/>
      <w:sz w:val="21"/>
      <w:szCs w:val="20"/>
      <w:lang w:val="en-US" w:eastAsia="zh-CN" w:bidi="ar-SA"/>
    </w:rPr>
  </w:style>
  <w:style w:type="paragraph" w:styleId="7">
    <w:name w:val="footer"/>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9">
    <w:name w:val="footnote text"/>
    <w:semiHidden/>
    <w:uiPriority w:val="0"/>
    <w:pPr>
      <w:widowControl w:val="0"/>
      <w:adjustRightInd w:val="0"/>
      <w:spacing w:line="312" w:lineRule="atLeast"/>
      <w:jc w:val="left"/>
    </w:pPr>
    <w:rPr>
      <w:rFonts w:ascii="Calibri" w:hAnsi="Calibri" w:eastAsia="宋体" w:cs="Times New Roman"/>
      <w:kern w:val="0"/>
      <w:sz w:val="18"/>
      <w:szCs w:val="20"/>
      <w:lang w:val="en-US" w:eastAsia="zh-CN" w:bidi="ar-SA"/>
    </w:rPr>
  </w:style>
  <w:style w:type="paragraph" w:styleId="10">
    <w:name w:val="Body Text First Indent 2"/>
    <w:qFormat/>
    <w:uiPriority w:val="99"/>
    <w:pPr>
      <w:widowControl/>
      <w:tabs>
        <w:tab w:val="left" w:pos="0"/>
        <w:tab w:val="left" w:pos="993"/>
        <w:tab w:val="left" w:pos="1134"/>
      </w:tabs>
      <w:adjustRightInd/>
      <w:spacing w:line="500" w:lineRule="exact"/>
      <w:ind w:firstLine="420" w:firstLineChars="200"/>
      <w:jc w:val="both"/>
      <w:textAlignment w:val="auto"/>
    </w:pPr>
    <w:rPr>
      <w:rFonts w:ascii="宋体" w:hAnsi="Calibri" w:eastAsia="宋体" w:cs="Times New Roman"/>
      <w:kern w:val="2"/>
      <w:sz w:val="28"/>
      <w:szCs w:val="24"/>
      <w:lang w:val="en-US" w:eastAsia="zh-CN" w:bidi="ar-SA"/>
    </w:rPr>
  </w:style>
  <w:style w:type="character" w:styleId="13">
    <w:name w:val="page number"/>
    <w:uiPriority w:val="0"/>
  </w:style>
  <w:style w:type="character" w:customStyle="1" w:styleId="14">
    <w:name w:val="样式 正文缩进特点ALT+Z表正文正文非缩进四号段1Normal Indent Char2Normal Inde..."/>
    <w:uiPriority w:val="0"/>
    <w:rPr>
      <w:rFonts w:ascii="宋体" w:hAnsi="宋体"/>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10744</Words>
  <Characters>11541</Characters>
  <Lines>0</Lines>
  <Paragraphs>0</Paragraphs>
  <TotalTime>14</TotalTime>
  <ScaleCrop>false</ScaleCrop>
  <LinksUpToDate>false</LinksUpToDate>
  <CharactersWithSpaces>12842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2025-11-12T08:36:00Z</dcterms:created>
  <dc:creator>Administrator</dc:creator>
  <cp:lastModifiedBy>Administrator</cp:lastModifiedBy>
  <dcterms:modified xsi:type="dcterms:W3CDTF">2025-11-17T08:27:40Z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A05640A2F846467282FD6DB119587F9D_11</vt:lpwstr>
  </property>
  <property fmtid="{D5CDD505-2E9C-101B-9397-08002B2CF9AE}" pid="4" name="KSOTemplateDocerSaveRecord">
    <vt:lpwstr>eyJoZGlkIjoiZTNjOGRhMzZiMzMxMzg2ZjU4YzdlOTY2ZmFiOWRiMDYiLCJ1c2VySWQiOiI0Mjk1NDEzMzYifQ==</vt:lpwstr>
  </property>
</Properties>
</file>