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jc w:val="both"/>
        <w:rPr>
          <w:rFonts w:ascii="仿宋" w:hAnsi="仿宋" w:eastAsia="仿宋"/>
          <w:bCs/>
          <w:sz w:val="32"/>
        </w:rPr>
      </w:pPr>
    </w:p>
    <w:p>
      <w:pPr>
        <w:spacing w:line="600" w:lineRule="exact"/>
        <w:jc w:val="center"/>
        <w:rPr>
          <w:rFonts w:ascii="方正小标宋简体" w:hAnsi="黑体" w:eastAsia="方正小标宋简体"/>
          <w:sz w:val="40"/>
          <w:szCs w:val="36"/>
        </w:rPr>
      </w:pPr>
      <w:r>
        <w:rPr>
          <w:rFonts w:hint="eastAsia" w:ascii="方正小标宋简体" w:hAnsi="黑体" w:eastAsia="方正小标宋简体"/>
          <w:sz w:val="40"/>
          <w:szCs w:val="36"/>
        </w:rPr>
        <w:t>莆田市</w:t>
      </w:r>
      <w:r>
        <w:rPr>
          <w:rFonts w:hint="eastAsia" w:ascii="方正小标宋简体" w:hAnsi="黑体" w:eastAsia="方正小标宋简体"/>
          <w:sz w:val="40"/>
          <w:szCs w:val="36"/>
          <w:lang w:val="en-US" w:eastAsia="zh-CN"/>
        </w:rPr>
        <w:t>城厢区常太镇照车</w:t>
      </w:r>
      <w:r>
        <w:rPr>
          <w:rFonts w:hint="eastAsia" w:ascii="方正小标宋简体" w:hAnsi="黑体" w:eastAsia="方正小标宋简体"/>
          <w:sz w:val="40"/>
          <w:szCs w:val="36"/>
        </w:rPr>
        <w:t>村</w:t>
      </w:r>
      <w:r>
        <w:rPr>
          <w:rFonts w:hint="eastAsia" w:ascii="方正小标宋简体" w:hAnsi="黑体" w:eastAsia="方正小标宋简体"/>
          <w:sz w:val="40"/>
          <w:szCs w:val="36"/>
          <w:lang w:val="en-US" w:eastAsia="zh-CN"/>
        </w:rPr>
        <w:t>五七自然村</w:t>
      </w:r>
      <w:r>
        <w:rPr>
          <w:rFonts w:hint="eastAsia" w:ascii="方正小标宋简体" w:hAnsi="黑体" w:eastAsia="方正小标宋简体"/>
          <w:sz w:val="40"/>
          <w:szCs w:val="36"/>
        </w:rPr>
        <w:t>保护发展规划的技术审查意见</w:t>
      </w:r>
    </w:p>
    <w:p>
      <w:pPr>
        <w:spacing w:line="520" w:lineRule="exact"/>
        <w:ind w:firstLine="640" w:firstLineChars="200"/>
        <w:rPr>
          <w:rFonts w:ascii="仿宋" w:hAnsi="仿宋" w:eastAsia="仿宋"/>
          <w:bCs/>
          <w:sz w:val="32"/>
          <w:szCs w:val="32"/>
        </w:rPr>
      </w:pPr>
    </w:p>
    <w:p>
      <w:pPr>
        <w:spacing w:line="540" w:lineRule="exact"/>
        <w:ind w:firstLine="640" w:firstLineChars="200"/>
        <w:rPr>
          <w:rFonts w:hint="eastAsia" w:ascii="仿宋_GB2312" w:hAnsi="仿宋" w:eastAsia="仿宋_GB2312"/>
          <w:bCs/>
          <w:sz w:val="32"/>
          <w:szCs w:val="32"/>
          <w:highlight w:val="yellow"/>
        </w:rPr>
      </w:pPr>
      <w:r>
        <w:rPr>
          <w:rFonts w:hint="eastAsia" w:ascii="仿宋_GB2312" w:hAnsi="仿宋" w:eastAsia="仿宋_GB2312"/>
          <w:bCs/>
          <w:sz w:val="32"/>
          <w:szCs w:val="32"/>
        </w:rPr>
        <w:t>莆</w:t>
      </w:r>
      <w:r>
        <w:rPr>
          <w:rFonts w:hint="eastAsia" w:ascii="仿宋_GB2312" w:hAnsi="仿宋" w:eastAsia="仿宋_GB2312" w:cs="Times New Roman"/>
          <w:bCs/>
          <w:color w:val="auto"/>
          <w:sz w:val="32"/>
          <w:szCs w:val="32"/>
          <w:highlight w:val="none"/>
          <w:lang w:val="en-US" w:eastAsia="zh-CN"/>
        </w:rPr>
        <w:t>田市常太镇照车村五七自然村位于常太镇东部，为东圳水库库区搬迁村，村内至今保留着深厚的库区移民文化、浓郁的历史风貌、优美的自然生态环境、独特的民俗活动等，于2015年被列入福建省首批传统村落名录。</w:t>
      </w:r>
    </w:p>
    <w:p>
      <w:pPr>
        <w:spacing w:line="540" w:lineRule="exact"/>
        <w:ind w:firstLine="640" w:firstLineChars="200"/>
        <w:rPr>
          <w:rFonts w:ascii="仿宋_GB2312" w:hAnsi="仿宋" w:eastAsia="仿宋_GB2312"/>
          <w:bCs/>
          <w:color w:val="auto"/>
          <w:sz w:val="32"/>
          <w:szCs w:val="32"/>
          <w:highlight w:val="yellow"/>
        </w:rPr>
      </w:pPr>
      <w:r>
        <w:rPr>
          <w:rFonts w:hint="eastAsia" w:ascii="仿宋_GB2312" w:hAnsi="仿宋" w:eastAsia="仿宋_GB2312"/>
          <w:bCs/>
          <w:color w:val="auto"/>
          <w:sz w:val="32"/>
          <w:szCs w:val="32"/>
          <w:highlight w:val="none"/>
        </w:rPr>
        <w:t>《</w:t>
      </w:r>
      <w:r>
        <w:rPr>
          <w:rFonts w:hint="eastAsia" w:ascii="仿宋_GB2312" w:hAnsi="仿宋" w:eastAsia="仿宋_GB2312"/>
          <w:bCs/>
          <w:color w:val="auto"/>
          <w:sz w:val="32"/>
          <w:szCs w:val="32"/>
          <w:highlight w:val="none"/>
          <w:lang w:val="en-US" w:eastAsia="zh-CN"/>
        </w:rPr>
        <w:t>莆田市城厢区常太镇照车村五七自然村</w:t>
      </w:r>
      <w:r>
        <w:rPr>
          <w:rFonts w:hint="eastAsia" w:ascii="仿宋_GB2312" w:hAnsi="仿宋" w:eastAsia="仿宋_GB2312"/>
          <w:bCs/>
          <w:color w:val="auto"/>
          <w:sz w:val="32"/>
          <w:szCs w:val="32"/>
          <w:highlight w:val="none"/>
        </w:rPr>
        <w:t>保护发展规划》（以下简称</w:t>
      </w:r>
      <w:r>
        <w:rPr>
          <w:rFonts w:hint="eastAsia" w:ascii="仿宋_GB2312" w:hAnsi="仿宋" w:eastAsia="仿宋_GB2312"/>
          <w:bCs/>
          <w:color w:val="auto"/>
          <w:sz w:val="32"/>
          <w:szCs w:val="32"/>
          <w:highlight w:val="none"/>
          <w:lang w:eastAsia="zh-CN"/>
        </w:rPr>
        <w:t>《保护发展规划》</w:t>
      </w:r>
      <w:r>
        <w:rPr>
          <w:rFonts w:hint="eastAsia" w:ascii="仿宋_GB2312" w:hAnsi="仿宋" w:eastAsia="仿宋_GB2312"/>
          <w:bCs/>
          <w:color w:val="auto"/>
          <w:sz w:val="32"/>
          <w:szCs w:val="32"/>
          <w:highlight w:val="none"/>
        </w:rPr>
        <w:t>）由福建</w:t>
      </w:r>
      <w:r>
        <w:rPr>
          <w:rFonts w:hint="eastAsia" w:ascii="仿宋_GB2312" w:hAnsi="仿宋" w:eastAsia="仿宋_GB2312"/>
          <w:bCs/>
          <w:color w:val="auto"/>
          <w:sz w:val="32"/>
          <w:szCs w:val="32"/>
          <w:highlight w:val="none"/>
          <w:lang w:val="en-US" w:eastAsia="zh-CN"/>
        </w:rPr>
        <w:t>工大建筑设计</w:t>
      </w:r>
      <w:r>
        <w:rPr>
          <w:rFonts w:hint="eastAsia" w:ascii="仿宋_GB2312" w:hAnsi="仿宋" w:eastAsia="仿宋_GB2312"/>
          <w:bCs/>
          <w:color w:val="auto"/>
          <w:sz w:val="32"/>
          <w:szCs w:val="32"/>
          <w:highlight w:val="none"/>
        </w:rPr>
        <w:t>院编制，</w:t>
      </w:r>
      <w:r>
        <w:rPr>
          <w:rFonts w:ascii="仿宋_GB2312" w:hAnsi="仿宋" w:eastAsia="仿宋_GB2312"/>
          <w:bCs/>
          <w:color w:val="auto"/>
          <w:sz w:val="32"/>
          <w:szCs w:val="32"/>
          <w:highlight w:val="none"/>
        </w:rPr>
        <w:t>2019</w:t>
      </w:r>
      <w:r>
        <w:rPr>
          <w:rFonts w:hint="eastAsia" w:ascii="仿宋_GB2312" w:hAnsi="仿宋" w:eastAsia="仿宋_GB2312"/>
          <w:bCs/>
          <w:color w:val="auto"/>
          <w:sz w:val="32"/>
          <w:szCs w:val="32"/>
          <w:highlight w:val="none"/>
        </w:rPr>
        <w:t>年</w:t>
      </w:r>
      <w:r>
        <w:rPr>
          <w:rFonts w:hint="eastAsia" w:ascii="仿宋_GB2312" w:hAnsi="仿宋" w:eastAsia="仿宋_GB2312"/>
          <w:bCs/>
          <w:color w:val="auto"/>
          <w:sz w:val="32"/>
          <w:szCs w:val="32"/>
          <w:highlight w:val="none"/>
          <w:lang w:val="en-US" w:eastAsia="zh-CN"/>
        </w:rPr>
        <w:t>1</w:t>
      </w:r>
      <w:r>
        <w:rPr>
          <w:rFonts w:hint="eastAsia" w:ascii="仿宋_GB2312" w:hAnsi="仿宋" w:eastAsia="仿宋_GB2312"/>
          <w:bCs/>
          <w:color w:val="auto"/>
          <w:sz w:val="32"/>
          <w:szCs w:val="32"/>
          <w:highlight w:val="none"/>
        </w:rPr>
        <w:t>月</w:t>
      </w:r>
      <w:r>
        <w:rPr>
          <w:rFonts w:ascii="仿宋_GB2312" w:hAnsi="仿宋" w:eastAsia="仿宋_GB2312"/>
          <w:bCs/>
          <w:color w:val="auto"/>
          <w:sz w:val="32"/>
          <w:szCs w:val="32"/>
          <w:highlight w:val="none"/>
        </w:rPr>
        <w:t>1</w:t>
      </w:r>
      <w:r>
        <w:rPr>
          <w:rFonts w:hint="eastAsia" w:ascii="仿宋_GB2312" w:hAnsi="仿宋" w:eastAsia="仿宋_GB2312"/>
          <w:bCs/>
          <w:color w:val="auto"/>
          <w:sz w:val="32"/>
          <w:szCs w:val="32"/>
          <w:highlight w:val="none"/>
          <w:lang w:val="en-US" w:eastAsia="zh-CN"/>
        </w:rPr>
        <w:t>7</w:t>
      </w:r>
      <w:r>
        <w:rPr>
          <w:rFonts w:hint="eastAsia" w:ascii="仿宋_GB2312" w:hAnsi="仿宋" w:eastAsia="仿宋_GB2312"/>
          <w:bCs/>
          <w:color w:val="auto"/>
          <w:sz w:val="32"/>
          <w:szCs w:val="32"/>
          <w:highlight w:val="none"/>
        </w:rPr>
        <w:t>日组织召开专家评审会，</w:t>
      </w:r>
      <w:r>
        <w:rPr>
          <w:rFonts w:hint="eastAsia" w:ascii="仿宋_GB2312" w:hAnsi="仿宋" w:eastAsia="仿宋_GB2312"/>
          <w:bCs/>
          <w:color w:val="auto"/>
          <w:sz w:val="32"/>
          <w:szCs w:val="32"/>
          <w:highlight w:val="none"/>
          <w:lang w:val="en-US" w:eastAsia="zh-CN"/>
        </w:rPr>
        <w:t>2020年11月30日再次组织召开专家评审会，两次</w:t>
      </w:r>
      <w:r>
        <w:rPr>
          <w:rFonts w:hint="eastAsia" w:ascii="仿宋_GB2312" w:hAnsi="仿宋" w:eastAsia="仿宋_GB2312"/>
          <w:bCs/>
          <w:color w:val="auto"/>
          <w:sz w:val="32"/>
          <w:szCs w:val="32"/>
          <w:highlight w:val="none"/>
        </w:rPr>
        <w:t>会议</w:t>
      </w:r>
      <w:r>
        <w:rPr>
          <w:rFonts w:hint="eastAsia" w:ascii="仿宋_GB2312" w:hAnsi="仿宋" w:eastAsia="仿宋_GB2312"/>
          <w:bCs/>
          <w:color w:val="auto"/>
          <w:sz w:val="32"/>
          <w:szCs w:val="32"/>
          <w:highlight w:val="none"/>
          <w:lang w:val="en-US" w:eastAsia="zh-CN"/>
        </w:rPr>
        <w:t>均</w:t>
      </w:r>
      <w:r>
        <w:rPr>
          <w:rFonts w:hint="eastAsia" w:ascii="仿宋_GB2312" w:hAnsi="仿宋" w:eastAsia="仿宋_GB2312"/>
          <w:bCs/>
          <w:color w:val="auto"/>
          <w:sz w:val="32"/>
          <w:szCs w:val="32"/>
          <w:highlight w:val="none"/>
        </w:rPr>
        <w:t>原则通过该规划并形成《评审会专家意见》；</w:t>
      </w:r>
      <w:r>
        <w:rPr>
          <w:rFonts w:hint="eastAsia" w:ascii="仿宋_GB2312" w:hAnsi="仿宋" w:eastAsia="仿宋_GB2312"/>
          <w:bCs/>
          <w:color w:val="auto"/>
          <w:sz w:val="32"/>
          <w:szCs w:val="32"/>
          <w:highlight w:val="none"/>
          <w:lang w:val="en-US" w:eastAsia="zh-CN"/>
        </w:rPr>
        <w:t>2021年03</w:t>
      </w:r>
      <w:r>
        <w:rPr>
          <w:rFonts w:hint="eastAsia" w:ascii="仿宋_GB2312" w:hAnsi="仿宋" w:eastAsia="仿宋_GB2312"/>
          <w:bCs/>
          <w:color w:val="auto"/>
          <w:sz w:val="32"/>
          <w:szCs w:val="32"/>
          <w:highlight w:val="none"/>
        </w:rPr>
        <w:t>月</w:t>
      </w:r>
      <w:r>
        <w:rPr>
          <w:rFonts w:hint="eastAsia" w:ascii="仿宋_GB2312" w:hAnsi="仿宋" w:eastAsia="仿宋_GB2312"/>
          <w:bCs/>
          <w:color w:val="auto"/>
          <w:sz w:val="32"/>
          <w:szCs w:val="32"/>
          <w:highlight w:val="none"/>
          <w:lang w:val="en-US" w:eastAsia="zh-CN"/>
        </w:rPr>
        <w:t>10</w:t>
      </w:r>
      <w:r>
        <w:rPr>
          <w:rFonts w:hint="eastAsia" w:ascii="仿宋_GB2312" w:hAnsi="仿宋" w:eastAsia="仿宋_GB2312"/>
          <w:bCs/>
          <w:color w:val="auto"/>
          <w:sz w:val="32"/>
          <w:szCs w:val="32"/>
          <w:highlight w:val="none"/>
        </w:rPr>
        <w:t>日</w:t>
      </w:r>
      <w:r>
        <w:rPr>
          <w:rFonts w:ascii="仿宋_GB2312" w:hAnsi="仿宋" w:eastAsia="仿宋_GB2312"/>
          <w:bCs/>
          <w:color w:val="auto"/>
          <w:sz w:val="32"/>
          <w:szCs w:val="32"/>
          <w:highlight w:val="none"/>
        </w:rPr>
        <w:t>组织召开村民代表大会，村民代表、村委</w:t>
      </w:r>
      <w:r>
        <w:rPr>
          <w:rFonts w:hint="eastAsia" w:ascii="仿宋_GB2312" w:hAnsi="仿宋" w:eastAsia="仿宋_GB2312"/>
          <w:bCs/>
          <w:color w:val="auto"/>
          <w:sz w:val="32"/>
          <w:szCs w:val="32"/>
          <w:highlight w:val="none"/>
        </w:rPr>
        <w:t>表决</w:t>
      </w:r>
      <w:r>
        <w:rPr>
          <w:rFonts w:ascii="仿宋_GB2312" w:hAnsi="仿宋" w:eastAsia="仿宋_GB2312"/>
          <w:bCs/>
          <w:color w:val="auto"/>
          <w:sz w:val="32"/>
          <w:szCs w:val="32"/>
          <w:highlight w:val="none"/>
        </w:rPr>
        <w:t>通过</w:t>
      </w:r>
      <w:r>
        <w:rPr>
          <w:rFonts w:hint="eastAsia" w:ascii="仿宋_GB2312" w:hAnsi="仿宋" w:eastAsia="仿宋_GB2312"/>
          <w:bCs/>
          <w:color w:val="auto"/>
          <w:sz w:val="32"/>
          <w:szCs w:val="32"/>
          <w:highlight w:val="none"/>
          <w:lang w:eastAsia="zh-CN"/>
        </w:rPr>
        <w:t>《保护发展规划》</w:t>
      </w:r>
      <w:r>
        <w:rPr>
          <w:rFonts w:hint="eastAsia" w:ascii="仿宋_GB2312" w:hAnsi="仿宋" w:eastAsia="仿宋_GB2312"/>
          <w:bCs/>
          <w:color w:val="auto"/>
          <w:sz w:val="32"/>
          <w:szCs w:val="32"/>
          <w:highlight w:val="none"/>
        </w:rPr>
        <w:t>并提出《村民</w:t>
      </w:r>
      <w:r>
        <w:rPr>
          <w:rFonts w:ascii="仿宋_GB2312" w:hAnsi="仿宋" w:eastAsia="仿宋_GB2312"/>
          <w:bCs/>
          <w:color w:val="auto"/>
          <w:sz w:val="32"/>
          <w:szCs w:val="32"/>
          <w:highlight w:val="none"/>
        </w:rPr>
        <w:t>代表大会</w:t>
      </w:r>
      <w:r>
        <w:rPr>
          <w:rFonts w:hint="eastAsia" w:ascii="仿宋_GB2312" w:hAnsi="仿宋" w:eastAsia="仿宋_GB2312"/>
          <w:bCs/>
          <w:color w:val="auto"/>
          <w:sz w:val="32"/>
          <w:szCs w:val="32"/>
          <w:highlight w:val="none"/>
        </w:rPr>
        <w:t>意见》；202</w:t>
      </w:r>
      <w:r>
        <w:rPr>
          <w:rFonts w:hint="eastAsia" w:ascii="仿宋_GB2312" w:hAnsi="仿宋" w:eastAsia="仿宋_GB2312"/>
          <w:bCs/>
          <w:color w:val="auto"/>
          <w:sz w:val="32"/>
          <w:szCs w:val="32"/>
          <w:highlight w:val="none"/>
          <w:lang w:val="en-US" w:eastAsia="zh-CN"/>
        </w:rPr>
        <w:t>1</w:t>
      </w:r>
      <w:r>
        <w:rPr>
          <w:rFonts w:hint="eastAsia" w:ascii="仿宋_GB2312" w:hAnsi="仿宋" w:eastAsia="仿宋_GB2312"/>
          <w:bCs/>
          <w:color w:val="auto"/>
          <w:sz w:val="32"/>
          <w:szCs w:val="32"/>
          <w:highlight w:val="none"/>
        </w:rPr>
        <w:t>年</w:t>
      </w:r>
      <w:r>
        <w:rPr>
          <w:rFonts w:hint="eastAsia" w:ascii="仿宋_GB2312" w:hAnsi="仿宋" w:eastAsia="仿宋_GB2312"/>
          <w:bCs/>
          <w:color w:val="auto"/>
          <w:sz w:val="32"/>
          <w:szCs w:val="32"/>
          <w:highlight w:val="none"/>
          <w:lang w:val="en-US" w:eastAsia="zh-CN"/>
        </w:rPr>
        <w:t>04</w:t>
      </w:r>
      <w:r>
        <w:rPr>
          <w:rFonts w:hint="eastAsia" w:ascii="仿宋_GB2312" w:hAnsi="仿宋" w:eastAsia="仿宋_GB2312"/>
          <w:bCs/>
          <w:color w:val="auto"/>
          <w:sz w:val="32"/>
          <w:szCs w:val="32"/>
          <w:highlight w:val="none"/>
        </w:rPr>
        <w:t>月</w:t>
      </w:r>
      <w:r>
        <w:rPr>
          <w:rFonts w:hint="eastAsia" w:ascii="仿宋_GB2312" w:hAnsi="仿宋" w:eastAsia="仿宋_GB2312"/>
          <w:bCs/>
          <w:color w:val="auto"/>
          <w:sz w:val="32"/>
          <w:szCs w:val="32"/>
          <w:highlight w:val="none"/>
          <w:lang w:val="en-US" w:eastAsia="zh-CN"/>
        </w:rPr>
        <w:t>15</w:t>
      </w:r>
      <w:r>
        <w:rPr>
          <w:rFonts w:hint="eastAsia" w:ascii="仿宋_GB2312" w:hAnsi="仿宋" w:eastAsia="仿宋_GB2312"/>
          <w:bCs/>
          <w:color w:val="auto"/>
          <w:sz w:val="32"/>
          <w:szCs w:val="32"/>
          <w:highlight w:val="none"/>
        </w:rPr>
        <w:t>日至</w:t>
      </w:r>
      <w:r>
        <w:rPr>
          <w:rFonts w:hint="eastAsia" w:ascii="仿宋_GB2312" w:hAnsi="仿宋" w:eastAsia="仿宋_GB2312"/>
          <w:bCs/>
          <w:color w:val="auto"/>
          <w:sz w:val="32"/>
          <w:szCs w:val="32"/>
          <w:highlight w:val="none"/>
          <w:lang w:val="en-US" w:eastAsia="zh-CN"/>
        </w:rPr>
        <w:t>05</w:t>
      </w:r>
      <w:r>
        <w:rPr>
          <w:rFonts w:hint="eastAsia" w:ascii="仿宋_GB2312" w:hAnsi="仿宋" w:eastAsia="仿宋_GB2312"/>
          <w:bCs/>
          <w:color w:val="auto"/>
          <w:sz w:val="32"/>
          <w:szCs w:val="32"/>
          <w:highlight w:val="none"/>
        </w:rPr>
        <w:t>月</w:t>
      </w:r>
      <w:r>
        <w:rPr>
          <w:rFonts w:hint="eastAsia" w:ascii="仿宋_GB2312" w:hAnsi="仿宋" w:eastAsia="仿宋_GB2312"/>
          <w:bCs/>
          <w:color w:val="auto"/>
          <w:sz w:val="32"/>
          <w:szCs w:val="32"/>
          <w:highlight w:val="none"/>
          <w:lang w:val="en-US" w:eastAsia="zh-CN"/>
        </w:rPr>
        <w:t>15</w:t>
      </w:r>
      <w:r>
        <w:rPr>
          <w:rFonts w:hint="eastAsia" w:ascii="仿宋_GB2312" w:hAnsi="仿宋" w:eastAsia="仿宋_GB2312"/>
          <w:bCs/>
          <w:color w:val="auto"/>
          <w:sz w:val="32"/>
          <w:szCs w:val="32"/>
          <w:highlight w:val="none"/>
        </w:rPr>
        <w:t>日进行公示征求公众意见。规划编制单位已按照《评审会</w:t>
      </w:r>
      <w:r>
        <w:rPr>
          <w:rFonts w:ascii="仿宋_GB2312" w:hAnsi="仿宋" w:eastAsia="仿宋_GB2312"/>
          <w:bCs/>
          <w:color w:val="auto"/>
          <w:sz w:val="32"/>
          <w:szCs w:val="32"/>
          <w:highlight w:val="none"/>
        </w:rPr>
        <w:t>专家</w:t>
      </w:r>
      <w:r>
        <w:rPr>
          <w:rFonts w:hint="eastAsia" w:ascii="仿宋_GB2312" w:hAnsi="仿宋" w:eastAsia="仿宋_GB2312"/>
          <w:bCs/>
          <w:color w:val="auto"/>
          <w:sz w:val="32"/>
          <w:szCs w:val="32"/>
          <w:highlight w:val="none"/>
        </w:rPr>
        <w:t>意见》</w:t>
      </w:r>
      <w:r>
        <w:rPr>
          <w:rFonts w:ascii="仿宋_GB2312" w:hAnsi="仿宋" w:eastAsia="仿宋_GB2312"/>
          <w:bCs/>
          <w:color w:val="auto"/>
          <w:sz w:val="32"/>
          <w:szCs w:val="32"/>
          <w:highlight w:val="none"/>
        </w:rPr>
        <w:t>《</w:t>
      </w:r>
      <w:r>
        <w:rPr>
          <w:rFonts w:hint="eastAsia" w:ascii="仿宋_GB2312" w:hAnsi="仿宋" w:eastAsia="仿宋_GB2312"/>
          <w:bCs/>
          <w:color w:val="auto"/>
          <w:sz w:val="32"/>
          <w:szCs w:val="32"/>
          <w:highlight w:val="none"/>
        </w:rPr>
        <w:t>村民</w:t>
      </w:r>
      <w:r>
        <w:rPr>
          <w:rFonts w:ascii="仿宋_GB2312" w:hAnsi="仿宋" w:eastAsia="仿宋_GB2312"/>
          <w:bCs/>
          <w:color w:val="auto"/>
          <w:sz w:val="32"/>
          <w:szCs w:val="32"/>
          <w:highlight w:val="none"/>
        </w:rPr>
        <w:t>代表大会</w:t>
      </w:r>
      <w:r>
        <w:rPr>
          <w:rFonts w:hint="eastAsia" w:ascii="仿宋_GB2312" w:hAnsi="仿宋" w:eastAsia="仿宋_GB2312"/>
          <w:bCs/>
          <w:color w:val="auto"/>
          <w:sz w:val="32"/>
          <w:szCs w:val="32"/>
          <w:highlight w:val="none"/>
        </w:rPr>
        <w:t>意见</w:t>
      </w:r>
      <w:r>
        <w:rPr>
          <w:rFonts w:ascii="仿宋_GB2312" w:hAnsi="仿宋" w:eastAsia="仿宋_GB2312"/>
          <w:bCs/>
          <w:color w:val="auto"/>
          <w:sz w:val="32"/>
          <w:szCs w:val="32"/>
          <w:highlight w:val="none"/>
        </w:rPr>
        <w:t>》</w:t>
      </w:r>
      <w:r>
        <w:rPr>
          <w:rFonts w:hint="eastAsia" w:ascii="仿宋_GB2312" w:hAnsi="仿宋" w:eastAsia="仿宋_GB2312"/>
          <w:bCs/>
          <w:color w:val="auto"/>
          <w:sz w:val="32"/>
          <w:szCs w:val="32"/>
          <w:highlight w:val="none"/>
        </w:rPr>
        <w:t>及有关部门的意见建议对规划方案进一步修改完善，现提交的规划成果能够弘扬中国历史文化遗产并建立科学的保护与发展观，贯彻“保护为主、抢救第一、合理利用、传承发展”的方针，深入挖掘</w:t>
      </w:r>
      <w:r>
        <w:rPr>
          <w:rFonts w:hint="eastAsia" w:ascii="仿宋_GB2312" w:hAnsi="仿宋" w:eastAsia="仿宋_GB2312"/>
          <w:bCs/>
          <w:color w:val="auto"/>
          <w:sz w:val="32"/>
          <w:szCs w:val="32"/>
          <w:highlight w:val="none"/>
          <w:lang w:val="en-US" w:eastAsia="zh-CN"/>
        </w:rPr>
        <w:t>照车</w:t>
      </w:r>
      <w:r>
        <w:rPr>
          <w:rFonts w:hint="eastAsia" w:ascii="仿宋_GB2312" w:hAnsi="仿宋" w:eastAsia="仿宋_GB2312"/>
          <w:bCs/>
          <w:color w:val="auto"/>
          <w:sz w:val="32"/>
          <w:szCs w:val="32"/>
          <w:highlight w:val="none"/>
        </w:rPr>
        <w:t>村的历史文化内涵和价值特色，着重保护</w:t>
      </w:r>
      <w:r>
        <w:rPr>
          <w:rFonts w:hint="eastAsia" w:ascii="仿宋_GB2312" w:hAnsi="仿宋" w:eastAsia="仿宋_GB2312"/>
          <w:bCs/>
          <w:color w:val="auto"/>
          <w:sz w:val="32"/>
          <w:szCs w:val="32"/>
          <w:highlight w:val="none"/>
          <w:lang w:val="en-US" w:eastAsia="zh-CN"/>
        </w:rPr>
        <w:t>照车</w:t>
      </w:r>
      <w:r>
        <w:rPr>
          <w:rFonts w:hint="eastAsia" w:ascii="仿宋_GB2312" w:hAnsi="仿宋" w:eastAsia="仿宋_GB2312"/>
          <w:bCs/>
          <w:color w:val="auto"/>
          <w:sz w:val="32"/>
          <w:szCs w:val="32"/>
          <w:highlight w:val="none"/>
        </w:rPr>
        <w:t>村整体传统风貌、保存真实历史遗存，</w:t>
      </w:r>
      <w:r>
        <w:rPr>
          <w:rFonts w:ascii="仿宋_GB2312" w:hAnsi="仿宋" w:eastAsia="仿宋_GB2312"/>
          <w:bCs/>
          <w:color w:val="auto"/>
          <w:sz w:val="32"/>
          <w:szCs w:val="32"/>
          <w:highlight w:val="none"/>
        </w:rPr>
        <w:t>并</w:t>
      </w:r>
      <w:r>
        <w:rPr>
          <w:rFonts w:hint="eastAsia" w:ascii="仿宋_GB2312" w:hAnsi="仿宋" w:eastAsia="仿宋_GB2312"/>
          <w:bCs/>
          <w:color w:val="auto"/>
          <w:sz w:val="32"/>
          <w:szCs w:val="32"/>
          <w:highlight w:val="none"/>
        </w:rPr>
        <w:t>坚持保护原貌、有机更新、科学利用、融入时代的方式，合理确定传统村落保护与发展的关系，积极改善村落环境。规划编制深度和内容符合《福建省历史文化名城名镇名村和传统村落保护条例》《传统村落保护发展规划编制基本要求（试行）》等相关规范、技术标准的要求。</w:t>
      </w:r>
    </w:p>
    <w:p>
      <w:pPr>
        <w:spacing w:beforeLines="0" w:afterLines="0"/>
        <w:ind w:firstLine="640" w:firstLineChars="200"/>
        <w:jc w:val="left"/>
        <w:rPr>
          <w:rFonts w:ascii="仿宋_GB2312" w:hAnsi="仿宋" w:eastAsia="仿宋_GB2312"/>
          <w:bCs/>
          <w:sz w:val="32"/>
          <w:szCs w:val="32"/>
          <w:highlight w:val="yellow"/>
        </w:rPr>
      </w:pPr>
      <w:r>
        <w:rPr>
          <w:rFonts w:hint="eastAsia" w:ascii="黑体" w:hAnsi="黑体" w:eastAsia="黑体"/>
          <w:bCs/>
          <w:sz w:val="32"/>
          <w:szCs w:val="32"/>
          <w:highlight w:val="none"/>
        </w:rPr>
        <w:t>一、规划范围和期限。</w:t>
      </w:r>
      <w:r>
        <w:rPr>
          <w:rFonts w:hint="eastAsia" w:ascii="仿宋_GB2312" w:hAnsi="仿宋" w:eastAsia="仿宋_GB2312"/>
          <w:bCs/>
          <w:sz w:val="32"/>
          <w:szCs w:val="32"/>
          <w:highlight w:val="none"/>
          <w:lang w:eastAsia="zh-CN"/>
        </w:rPr>
        <w:t>《保护发展规划》</w:t>
      </w:r>
      <w:r>
        <w:rPr>
          <w:rFonts w:hint="eastAsia" w:ascii="仿宋_GB2312" w:hAnsi="仿宋" w:eastAsia="仿宋_GB2312"/>
          <w:bCs/>
          <w:sz w:val="32"/>
          <w:szCs w:val="32"/>
          <w:highlight w:val="none"/>
          <w:lang w:val="en-US" w:eastAsia="zh-CN"/>
        </w:rPr>
        <w:t>的</w:t>
      </w:r>
      <w:r>
        <w:rPr>
          <w:rFonts w:hint="eastAsia" w:ascii="仿宋_GB2312" w:hAnsi="仿宋" w:eastAsia="仿宋_GB2312"/>
          <w:b/>
          <w:bCs/>
          <w:sz w:val="32"/>
          <w:szCs w:val="32"/>
          <w:highlight w:val="none"/>
        </w:rPr>
        <w:t>规划范围：</w:t>
      </w:r>
      <w:r>
        <w:rPr>
          <w:rFonts w:hint="eastAsia" w:ascii="仿宋_GB2312" w:hAnsi="仿宋" w:eastAsia="仿宋_GB2312"/>
          <w:bCs/>
          <w:color w:val="auto"/>
          <w:sz w:val="32"/>
          <w:szCs w:val="32"/>
          <w:highlight w:val="none"/>
        </w:rPr>
        <w:t>东至Z185 民居以东，南以村庄南部溪流为界，西至古坝亭以西，北至三龙老民居以北，规划面积为25.85 公顷</w:t>
      </w:r>
      <w:r>
        <w:rPr>
          <w:rFonts w:hint="eastAsia" w:ascii="仿宋_GB2312" w:hAnsi="仿宋" w:eastAsia="仿宋_GB2312"/>
          <w:bCs/>
          <w:sz w:val="32"/>
          <w:szCs w:val="32"/>
          <w:highlight w:val="none"/>
        </w:rPr>
        <w:t>。</w:t>
      </w:r>
      <w:r>
        <w:rPr>
          <w:rFonts w:hint="eastAsia" w:ascii="仿宋_GB2312" w:hAnsi="仿宋" w:eastAsia="仿宋_GB2312"/>
          <w:b/>
          <w:bCs/>
          <w:sz w:val="32"/>
          <w:szCs w:val="32"/>
          <w:highlight w:val="none"/>
        </w:rPr>
        <w:t>规划期限：</w:t>
      </w:r>
      <w:r>
        <w:rPr>
          <w:rFonts w:hint="eastAsia" w:ascii="仿宋_GB2312" w:hAnsi="仿宋" w:eastAsia="仿宋_GB2312"/>
          <w:bCs/>
          <w:sz w:val="32"/>
          <w:szCs w:val="32"/>
          <w:highlight w:val="none"/>
        </w:rPr>
        <w:t>2</w:t>
      </w:r>
      <w:r>
        <w:rPr>
          <w:rFonts w:ascii="仿宋_GB2312" w:hAnsi="仿宋" w:eastAsia="仿宋_GB2312"/>
          <w:bCs/>
          <w:sz w:val="32"/>
          <w:szCs w:val="32"/>
          <w:highlight w:val="none"/>
        </w:rPr>
        <w:t>0</w:t>
      </w:r>
      <w:r>
        <w:rPr>
          <w:rFonts w:hint="eastAsia" w:ascii="仿宋_GB2312" w:hAnsi="仿宋" w:eastAsia="仿宋_GB2312"/>
          <w:bCs/>
          <w:sz w:val="32"/>
          <w:szCs w:val="32"/>
          <w:highlight w:val="none"/>
          <w:lang w:val="en-US" w:eastAsia="zh-CN"/>
        </w:rPr>
        <w:t>18</w:t>
      </w:r>
      <w:r>
        <w:rPr>
          <w:rFonts w:hint="eastAsia" w:ascii="仿宋_GB2312" w:hAnsi="仿宋" w:eastAsia="仿宋_GB2312"/>
          <w:bCs/>
          <w:sz w:val="32"/>
          <w:szCs w:val="32"/>
          <w:highlight w:val="none"/>
        </w:rPr>
        <w:t>-</w:t>
      </w:r>
      <w:r>
        <w:rPr>
          <w:rFonts w:ascii="仿宋_GB2312" w:hAnsi="仿宋" w:eastAsia="仿宋_GB2312"/>
          <w:bCs/>
          <w:sz w:val="32"/>
          <w:szCs w:val="32"/>
          <w:highlight w:val="none"/>
        </w:rPr>
        <w:t>2035</w:t>
      </w:r>
      <w:r>
        <w:rPr>
          <w:rFonts w:hint="eastAsia" w:ascii="仿宋_GB2312" w:hAnsi="仿宋" w:eastAsia="仿宋_GB2312"/>
          <w:bCs/>
          <w:sz w:val="32"/>
          <w:szCs w:val="32"/>
          <w:highlight w:val="none"/>
        </w:rPr>
        <w:t>年。</w:t>
      </w:r>
    </w:p>
    <w:p>
      <w:pPr>
        <w:spacing w:line="540" w:lineRule="exact"/>
        <w:ind w:firstLine="640" w:firstLineChars="200"/>
        <w:rPr>
          <w:rFonts w:ascii="仿宋_GB2312" w:hAnsi="仿宋" w:eastAsia="仿宋_GB2312"/>
          <w:bCs/>
          <w:color w:val="auto"/>
          <w:sz w:val="32"/>
          <w:szCs w:val="32"/>
          <w:highlight w:val="none"/>
        </w:rPr>
      </w:pPr>
      <w:r>
        <w:rPr>
          <w:rFonts w:hint="eastAsia" w:ascii="黑体" w:hAnsi="黑体" w:eastAsia="黑体"/>
          <w:bCs/>
          <w:color w:val="auto"/>
          <w:sz w:val="32"/>
          <w:szCs w:val="32"/>
          <w:highlight w:val="none"/>
        </w:rPr>
        <w:t>二、保护层次及范围。</w:t>
      </w:r>
      <w:r>
        <w:rPr>
          <w:rFonts w:hint="eastAsia" w:ascii="仿宋_GB2312" w:hAnsi="仿宋" w:eastAsia="仿宋_GB2312" w:cs="Times New Roman"/>
          <w:bCs/>
          <w:color w:val="auto"/>
          <w:sz w:val="32"/>
          <w:szCs w:val="32"/>
          <w:highlight w:val="none"/>
          <w:lang w:val="en-US" w:eastAsia="zh-CN"/>
        </w:rPr>
        <w:t>《保护发展规划》确定核心保护范围、建设控制地带2个保护层次。</w:t>
      </w:r>
      <w:r>
        <w:rPr>
          <w:rFonts w:hint="eastAsia" w:ascii="仿宋_GB2312" w:hAnsi="仿宋" w:eastAsia="仿宋_GB2312"/>
          <w:b/>
          <w:bCs/>
          <w:color w:val="auto"/>
          <w:sz w:val="32"/>
          <w:szCs w:val="32"/>
          <w:highlight w:val="none"/>
        </w:rPr>
        <w:t>核心保护范围：</w:t>
      </w:r>
      <w:r>
        <w:rPr>
          <w:rFonts w:hint="eastAsia" w:ascii="仿宋_GB2312" w:hAnsi="仿宋" w:eastAsia="仿宋_GB2312" w:cs="Times New Roman"/>
          <w:bCs/>
          <w:color w:val="auto"/>
          <w:sz w:val="32"/>
          <w:szCs w:val="32"/>
          <w:highlight w:val="none"/>
          <w:lang w:val="en-US" w:eastAsia="zh-CN"/>
        </w:rPr>
        <w:t>本次规划划定的核心保护范围为三龙老民居，面积为1.7公顷；</w:t>
      </w:r>
      <w:r>
        <w:rPr>
          <w:rFonts w:hint="eastAsia" w:ascii="仿宋_GB2312" w:hAnsi="仿宋" w:eastAsia="仿宋_GB2312"/>
          <w:b/>
          <w:bCs/>
          <w:color w:val="auto"/>
          <w:sz w:val="32"/>
          <w:szCs w:val="32"/>
          <w:highlight w:val="none"/>
        </w:rPr>
        <w:t>建设控制地带：</w:t>
      </w:r>
      <w:r>
        <w:rPr>
          <w:rFonts w:hint="eastAsia" w:ascii="仿宋_GB2312" w:hAnsi="仿宋" w:eastAsia="仿宋_GB2312" w:cs="Times New Roman"/>
          <w:bCs/>
          <w:color w:val="auto"/>
          <w:sz w:val="32"/>
          <w:szCs w:val="32"/>
          <w:highlight w:val="none"/>
          <w:lang w:val="en-US" w:eastAsia="zh-CN"/>
        </w:rPr>
        <w:t>即规划区范围扣除核心保护范围外的区域，面积为24.13公顷。保护层次符合村庄自身和周边环境保护的实际需求。</w:t>
      </w:r>
    </w:p>
    <w:p>
      <w:pPr>
        <w:spacing w:line="540" w:lineRule="exact"/>
        <w:ind w:firstLine="640" w:firstLineChars="200"/>
        <w:rPr>
          <w:rFonts w:hint="eastAsia" w:ascii="仿宋_GB2312" w:hAnsi="仿宋" w:eastAsia="仿宋_GB2312"/>
          <w:bCs/>
          <w:color w:val="auto"/>
          <w:sz w:val="32"/>
          <w:szCs w:val="32"/>
          <w:highlight w:val="yellow"/>
        </w:rPr>
      </w:pPr>
      <w:r>
        <w:rPr>
          <w:rFonts w:hint="eastAsia" w:ascii="黑体" w:hAnsi="黑体" w:eastAsia="黑体"/>
          <w:bCs/>
          <w:color w:val="auto"/>
          <w:sz w:val="32"/>
          <w:szCs w:val="32"/>
          <w:highlight w:val="none"/>
        </w:rPr>
        <w:t>三、功能结构。</w:t>
      </w:r>
      <w:r>
        <w:rPr>
          <w:rFonts w:hint="eastAsia" w:ascii="仿宋_GB2312" w:hAnsi="仿宋" w:eastAsia="仿宋_GB2312"/>
          <w:bCs/>
          <w:color w:val="auto"/>
          <w:sz w:val="32"/>
          <w:szCs w:val="32"/>
          <w:highlight w:val="none"/>
          <w:lang w:eastAsia="zh-CN"/>
        </w:rPr>
        <w:t>《保护发展规划》</w:t>
      </w:r>
      <w:r>
        <w:rPr>
          <w:rFonts w:hint="eastAsia" w:ascii="仿宋_GB2312" w:hAnsi="仿宋" w:eastAsia="仿宋_GB2312"/>
          <w:bCs/>
          <w:color w:val="auto"/>
          <w:sz w:val="32"/>
          <w:szCs w:val="32"/>
          <w:highlight w:val="none"/>
        </w:rPr>
        <w:t>形成</w:t>
      </w:r>
      <w:r>
        <w:rPr>
          <w:rFonts w:hint="eastAsia" w:ascii="仿宋_GB2312" w:hAnsi="仿宋" w:eastAsia="仿宋_GB2312" w:cs="Times New Roman"/>
          <w:bCs/>
          <w:color w:val="auto"/>
          <w:sz w:val="32"/>
          <w:szCs w:val="32"/>
          <w:highlight w:val="none"/>
          <w:lang w:val="en-US" w:eastAsia="zh-CN"/>
        </w:rPr>
        <w:t>“两心、一轴、四片区、多点”的保护发展结构。该功能结构能够</w:t>
      </w:r>
      <w:r>
        <w:rPr>
          <w:rFonts w:hint="eastAsia" w:ascii="仿宋_GB2312" w:hAnsi="仿宋" w:eastAsia="仿宋_GB2312" w:cs="Times New Roman"/>
          <w:bCs/>
          <w:color w:val="auto"/>
          <w:sz w:val="32"/>
          <w:szCs w:val="32"/>
          <w:highlight w:val="none"/>
          <w:lang w:val="en-US" w:eastAsia="zh-CN"/>
        </w:rPr>
        <w:t>依托现状东西向主要道路，以村委会和游客服务中心为核心，结合周边历史资源，形成五大功能区，其结构是合理的</w:t>
      </w:r>
      <w:r>
        <w:rPr>
          <w:rFonts w:hint="eastAsia" w:ascii="仿宋_GB2312" w:hAnsi="仿宋" w:eastAsia="仿宋_GB2312" w:cs="Times New Roman"/>
          <w:bCs/>
          <w:color w:val="auto"/>
          <w:sz w:val="32"/>
          <w:szCs w:val="32"/>
          <w:highlight w:val="none"/>
          <w:lang w:val="en-US" w:eastAsia="zh-CN"/>
        </w:rPr>
        <w:t>。</w:t>
      </w:r>
    </w:p>
    <w:p>
      <w:pPr>
        <w:spacing w:line="540" w:lineRule="exact"/>
        <w:ind w:firstLine="640" w:firstLineChars="200"/>
        <w:rPr>
          <w:rFonts w:ascii="仿宋_GB2312" w:hAnsi="仿宋" w:eastAsia="仿宋_GB2312"/>
          <w:bCs/>
          <w:color w:val="auto"/>
          <w:sz w:val="32"/>
          <w:szCs w:val="32"/>
          <w:highlight w:val="none"/>
        </w:rPr>
      </w:pPr>
      <w:r>
        <w:rPr>
          <w:rFonts w:hint="eastAsia" w:ascii="黑体" w:hAnsi="黑体" w:eastAsia="黑体"/>
          <w:bCs/>
          <w:color w:val="auto"/>
          <w:sz w:val="32"/>
          <w:szCs w:val="32"/>
          <w:highlight w:val="none"/>
        </w:rPr>
        <w:t>四、保护措施。</w:t>
      </w:r>
      <w:r>
        <w:rPr>
          <w:rFonts w:hint="eastAsia" w:ascii="仿宋_GB2312" w:hAnsi="仿宋" w:eastAsia="仿宋_GB2312"/>
          <w:bCs/>
          <w:color w:val="auto"/>
          <w:sz w:val="32"/>
          <w:szCs w:val="32"/>
          <w:highlight w:val="none"/>
          <w:lang w:eastAsia="zh-CN"/>
        </w:rPr>
        <w:t>《保护发展规划》</w:t>
      </w:r>
      <w:r>
        <w:rPr>
          <w:rFonts w:hint="eastAsia" w:ascii="仿宋_GB2312" w:hAnsi="仿宋" w:eastAsia="仿宋_GB2312"/>
          <w:bCs/>
          <w:color w:val="auto"/>
          <w:sz w:val="32"/>
          <w:szCs w:val="32"/>
          <w:highlight w:val="none"/>
        </w:rPr>
        <w:t>明确核心保护范围、建设控制地带的保护措施、建设要求及管理规定，引导保护范围内的建筑按照修缮、改善、保留、整治改造</w:t>
      </w:r>
      <w:r>
        <w:rPr>
          <w:rFonts w:hint="eastAsia" w:ascii="仿宋_GB2312" w:hAnsi="仿宋" w:eastAsia="仿宋_GB2312"/>
          <w:bCs/>
          <w:color w:val="auto"/>
          <w:sz w:val="32"/>
          <w:szCs w:val="32"/>
          <w:highlight w:val="none"/>
          <w:lang w:val="en-US" w:eastAsia="zh-CN"/>
        </w:rPr>
        <w:t>4</w:t>
      </w:r>
      <w:r>
        <w:rPr>
          <w:rFonts w:hint="eastAsia" w:ascii="仿宋_GB2312" w:hAnsi="仿宋" w:eastAsia="仿宋_GB2312"/>
          <w:bCs/>
          <w:color w:val="auto"/>
          <w:sz w:val="32"/>
          <w:szCs w:val="32"/>
          <w:highlight w:val="none"/>
        </w:rPr>
        <w:t>类进行保护与更新，并对非物质文化遗产、历史环境要素以及村落的</w:t>
      </w:r>
      <w:r>
        <w:rPr>
          <w:rFonts w:hint="eastAsia" w:ascii="仿宋_GB2312" w:hAnsi="仿宋" w:eastAsia="仿宋_GB2312"/>
          <w:bCs/>
          <w:color w:val="auto"/>
          <w:sz w:val="32"/>
          <w:szCs w:val="32"/>
          <w:highlight w:val="none"/>
          <w:lang w:val="en-US" w:eastAsia="zh-CN"/>
        </w:rPr>
        <w:t>选址</w:t>
      </w:r>
      <w:r>
        <w:rPr>
          <w:rFonts w:hint="eastAsia" w:ascii="仿宋_GB2312" w:hAnsi="仿宋" w:eastAsia="仿宋_GB2312"/>
          <w:bCs/>
          <w:color w:val="auto"/>
          <w:sz w:val="32"/>
          <w:szCs w:val="32"/>
          <w:highlight w:val="none"/>
        </w:rPr>
        <w:t>格局、</w:t>
      </w:r>
      <w:r>
        <w:rPr>
          <w:rFonts w:hint="eastAsia" w:ascii="仿宋_GB2312" w:hAnsi="仿宋" w:eastAsia="仿宋_GB2312"/>
          <w:bCs/>
          <w:color w:val="auto"/>
          <w:sz w:val="32"/>
          <w:szCs w:val="32"/>
          <w:highlight w:val="none"/>
          <w:lang w:val="en-US" w:eastAsia="zh-CN"/>
        </w:rPr>
        <w:t>传统</w:t>
      </w:r>
      <w:r>
        <w:rPr>
          <w:rFonts w:hint="eastAsia" w:ascii="仿宋_GB2312" w:hAnsi="仿宋" w:eastAsia="仿宋_GB2312"/>
          <w:bCs/>
          <w:color w:val="auto"/>
          <w:sz w:val="32"/>
          <w:szCs w:val="32"/>
          <w:highlight w:val="none"/>
        </w:rPr>
        <w:t>风貌提出系统性的保护要求。保护措施切实可行，确保拟新建、整治改造的建（构）筑物空间尺度、</w:t>
      </w:r>
      <w:r>
        <w:rPr>
          <w:rFonts w:ascii="仿宋_GB2312" w:hAnsi="仿宋" w:eastAsia="仿宋_GB2312"/>
          <w:bCs/>
          <w:color w:val="auto"/>
          <w:sz w:val="32"/>
          <w:szCs w:val="32"/>
          <w:highlight w:val="none"/>
        </w:rPr>
        <w:t>风貌与</w:t>
      </w:r>
      <w:r>
        <w:rPr>
          <w:rFonts w:hint="eastAsia" w:ascii="仿宋_GB2312" w:hAnsi="仿宋" w:eastAsia="仿宋_GB2312"/>
          <w:bCs/>
          <w:color w:val="auto"/>
          <w:sz w:val="32"/>
          <w:szCs w:val="32"/>
          <w:highlight w:val="none"/>
          <w:lang w:val="en-US" w:eastAsia="zh-CN"/>
        </w:rPr>
        <w:t>照车</w:t>
      </w:r>
      <w:r>
        <w:rPr>
          <w:rFonts w:hint="eastAsia" w:ascii="仿宋_GB2312" w:hAnsi="仿宋" w:eastAsia="仿宋_GB2312"/>
          <w:bCs/>
          <w:color w:val="auto"/>
          <w:sz w:val="32"/>
          <w:szCs w:val="32"/>
          <w:highlight w:val="none"/>
        </w:rPr>
        <w:t>村的传统风貌格局相协调，兼顾传统村落保护与发展的关系。</w:t>
      </w:r>
    </w:p>
    <w:p>
      <w:pPr>
        <w:spacing w:line="540" w:lineRule="exact"/>
        <w:ind w:firstLine="640" w:firstLineChars="200"/>
        <w:rPr>
          <w:rFonts w:ascii="仿宋_GB2312" w:hAnsi="仿宋" w:eastAsia="仿宋_GB2312"/>
          <w:bCs/>
          <w:color w:val="auto"/>
          <w:sz w:val="32"/>
          <w:szCs w:val="32"/>
          <w:highlight w:val="none"/>
        </w:rPr>
      </w:pPr>
      <w:r>
        <w:rPr>
          <w:rFonts w:hint="eastAsia" w:ascii="黑体" w:hAnsi="黑体" w:eastAsia="黑体"/>
          <w:bCs/>
          <w:color w:val="auto"/>
          <w:sz w:val="32"/>
          <w:szCs w:val="32"/>
          <w:highlight w:val="none"/>
        </w:rPr>
        <w:t>五、人居环境规划。</w:t>
      </w:r>
      <w:r>
        <w:rPr>
          <w:rFonts w:hint="eastAsia" w:ascii="仿宋_GB2312" w:hAnsi="仿宋" w:eastAsia="仿宋_GB2312"/>
          <w:bCs/>
          <w:color w:val="auto"/>
          <w:sz w:val="32"/>
          <w:szCs w:val="32"/>
          <w:highlight w:val="none"/>
          <w:lang w:eastAsia="zh-CN"/>
        </w:rPr>
        <w:t>《保护发展规划》</w:t>
      </w:r>
      <w:r>
        <w:rPr>
          <w:rFonts w:hint="eastAsia" w:ascii="仿宋_GB2312" w:hAnsi="仿宋" w:eastAsia="仿宋_GB2312"/>
          <w:bCs/>
          <w:color w:val="auto"/>
          <w:sz w:val="32"/>
          <w:szCs w:val="32"/>
          <w:highlight w:val="none"/>
        </w:rPr>
        <w:t>科学预测村庄人口规模，调整优化村庄的用地布局，完善公共服务配套设施、市政交通基础设施、防灾减灾设施等，改善村庄人居环境，提高村民生活品质。规划确定的道路交通、公共服务设施、市政工程、防灾减灾等规划内容合理。</w:t>
      </w:r>
    </w:p>
    <w:p>
      <w:pPr>
        <w:spacing w:line="540" w:lineRule="exact"/>
        <w:ind w:left="140" w:leftChars="50" w:firstLine="480" w:firstLineChars="150"/>
        <w:rPr>
          <w:rFonts w:ascii="仿宋_GB2312" w:hAnsi="仿宋" w:eastAsia="仿宋_GB2312"/>
          <w:bCs/>
          <w:color w:val="auto"/>
          <w:sz w:val="32"/>
          <w:szCs w:val="32"/>
          <w:highlight w:val="none"/>
        </w:rPr>
      </w:pPr>
      <w:r>
        <w:rPr>
          <w:rFonts w:hint="eastAsia" w:ascii="黑体" w:hAnsi="黑体" w:eastAsia="黑体"/>
          <w:bCs/>
          <w:color w:val="auto"/>
          <w:sz w:val="32"/>
          <w:szCs w:val="32"/>
          <w:highlight w:val="none"/>
        </w:rPr>
        <w:t>六、整治提升规划。</w:t>
      </w:r>
      <w:r>
        <w:rPr>
          <w:rFonts w:hint="eastAsia" w:ascii="仿宋_GB2312" w:hAnsi="仿宋" w:eastAsia="仿宋_GB2312"/>
          <w:bCs/>
          <w:color w:val="auto"/>
          <w:sz w:val="32"/>
          <w:szCs w:val="32"/>
          <w:highlight w:val="none"/>
          <w:lang w:eastAsia="zh-CN"/>
        </w:rPr>
        <w:t>《保护发展规划》</w:t>
      </w:r>
      <w:r>
        <w:rPr>
          <w:rFonts w:hint="eastAsia" w:ascii="仿宋_GB2312" w:hAnsi="仿宋" w:eastAsia="仿宋_GB2312"/>
          <w:bCs/>
          <w:color w:val="auto"/>
          <w:sz w:val="32"/>
          <w:szCs w:val="32"/>
          <w:highlight w:val="none"/>
        </w:rPr>
        <w:t>对</w:t>
      </w:r>
      <w:r>
        <w:rPr>
          <w:rFonts w:hint="eastAsia" w:ascii="仿宋_GB2312" w:hAnsi="仿宋" w:eastAsia="仿宋_GB2312"/>
          <w:bCs/>
          <w:color w:val="auto"/>
          <w:sz w:val="32"/>
          <w:szCs w:val="32"/>
          <w:highlight w:val="none"/>
          <w:lang w:val="en-US" w:eastAsia="zh-CN"/>
        </w:rPr>
        <w:t>建议</w:t>
      </w:r>
      <w:r>
        <w:rPr>
          <w:rFonts w:ascii="仿宋_GB2312" w:hAnsi="仿宋" w:eastAsia="仿宋_GB2312"/>
          <w:bCs/>
          <w:color w:val="auto"/>
          <w:sz w:val="32"/>
          <w:szCs w:val="32"/>
          <w:highlight w:val="none"/>
        </w:rPr>
        <w:t>历史建筑</w:t>
      </w:r>
      <w:r>
        <w:rPr>
          <w:rFonts w:hint="eastAsia" w:ascii="仿宋_GB2312" w:hAnsi="仿宋" w:eastAsia="仿宋_GB2312"/>
          <w:bCs/>
          <w:color w:val="auto"/>
          <w:sz w:val="32"/>
          <w:szCs w:val="32"/>
          <w:highlight w:val="none"/>
        </w:rPr>
        <w:t>、</w:t>
      </w:r>
      <w:r>
        <w:rPr>
          <w:rFonts w:ascii="仿宋_GB2312" w:hAnsi="仿宋" w:eastAsia="仿宋_GB2312"/>
          <w:bCs/>
          <w:color w:val="auto"/>
          <w:sz w:val="32"/>
          <w:szCs w:val="32"/>
          <w:highlight w:val="none"/>
        </w:rPr>
        <w:t>传统风貌建筑</w:t>
      </w:r>
      <w:r>
        <w:rPr>
          <w:rFonts w:hint="eastAsia" w:ascii="仿宋_GB2312" w:hAnsi="仿宋" w:eastAsia="仿宋_GB2312"/>
          <w:bCs/>
          <w:color w:val="auto"/>
          <w:sz w:val="32"/>
          <w:szCs w:val="32"/>
          <w:highlight w:val="none"/>
        </w:rPr>
        <w:t>及周边毗邻建筑的修缮整治和建筑风貌整治提出控制引导要求，明确整治提升的重要节点，制定分期建设及近期建设的主要项目内容。结合</w:t>
      </w:r>
      <w:r>
        <w:rPr>
          <w:rFonts w:hint="eastAsia" w:ascii="仿宋_GB2312" w:hAnsi="仿宋" w:eastAsia="仿宋_GB2312"/>
          <w:bCs/>
          <w:color w:val="auto"/>
          <w:sz w:val="32"/>
          <w:szCs w:val="32"/>
          <w:highlight w:val="none"/>
          <w:lang w:val="en-US" w:eastAsia="zh-CN"/>
        </w:rPr>
        <w:t>库区移民</w:t>
      </w:r>
      <w:r>
        <w:rPr>
          <w:rFonts w:ascii="仿宋_GB2312" w:hAnsi="仿宋" w:eastAsia="仿宋_GB2312"/>
          <w:bCs/>
          <w:color w:val="auto"/>
          <w:sz w:val="32"/>
          <w:szCs w:val="32"/>
          <w:highlight w:val="none"/>
        </w:rPr>
        <w:t>文化旅游</w:t>
      </w:r>
      <w:r>
        <w:rPr>
          <w:rFonts w:hint="eastAsia" w:ascii="仿宋_GB2312" w:hAnsi="仿宋" w:eastAsia="仿宋_GB2312"/>
          <w:bCs/>
          <w:color w:val="auto"/>
          <w:sz w:val="32"/>
          <w:szCs w:val="32"/>
          <w:highlight w:val="none"/>
        </w:rPr>
        <w:t>，提出村落产业振兴思路，科学测算旅游人数，合理规划展示利用</w:t>
      </w:r>
      <w:r>
        <w:rPr>
          <w:rFonts w:ascii="仿宋_GB2312" w:hAnsi="仿宋" w:eastAsia="仿宋_GB2312"/>
          <w:bCs/>
          <w:color w:val="auto"/>
          <w:sz w:val="32"/>
          <w:szCs w:val="32"/>
          <w:highlight w:val="none"/>
        </w:rPr>
        <w:t>线路</w:t>
      </w:r>
      <w:r>
        <w:rPr>
          <w:rFonts w:hint="eastAsia" w:ascii="仿宋_GB2312" w:hAnsi="仿宋" w:eastAsia="仿宋_GB2312"/>
          <w:bCs/>
          <w:color w:val="auto"/>
          <w:sz w:val="32"/>
          <w:szCs w:val="32"/>
          <w:highlight w:val="none"/>
        </w:rPr>
        <w:t>，策划旅游项目，充分传承和利用</w:t>
      </w:r>
      <w:r>
        <w:rPr>
          <w:rFonts w:hint="eastAsia" w:ascii="仿宋_GB2312" w:hAnsi="仿宋" w:eastAsia="仿宋_GB2312"/>
          <w:bCs/>
          <w:color w:val="auto"/>
          <w:sz w:val="32"/>
          <w:szCs w:val="32"/>
          <w:highlight w:val="none"/>
          <w:lang w:val="en-US" w:eastAsia="zh-CN"/>
        </w:rPr>
        <w:t>照车</w:t>
      </w:r>
      <w:r>
        <w:rPr>
          <w:rFonts w:hint="eastAsia" w:ascii="仿宋_GB2312" w:hAnsi="仿宋" w:eastAsia="仿宋_GB2312"/>
          <w:bCs/>
          <w:color w:val="auto"/>
          <w:sz w:val="32"/>
          <w:szCs w:val="32"/>
          <w:highlight w:val="none"/>
        </w:rPr>
        <w:t>村的文化遗产。</w:t>
      </w:r>
    </w:p>
    <w:p>
      <w:pPr>
        <w:spacing w:line="540" w:lineRule="exact"/>
        <w:ind w:left="140" w:leftChars="50" w:firstLine="480" w:firstLineChars="150"/>
        <w:rPr>
          <w:rFonts w:ascii="仿宋_GB2312" w:hAnsi="仿宋" w:eastAsia="仿宋_GB2312"/>
          <w:bCs/>
          <w:color w:val="auto"/>
          <w:sz w:val="32"/>
          <w:szCs w:val="32"/>
          <w:highlight w:val="none"/>
        </w:rPr>
      </w:pPr>
      <w:r>
        <w:rPr>
          <w:rFonts w:hint="eastAsia" w:ascii="黑体" w:hAnsi="黑体" w:eastAsia="黑体"/>
          <w:bCs/>
          <w:color w:val="auto"/>
          <w:sz w:val="32"/>
          <w:szCs w:val="32"/>
          <w:highlight w:val="none"/>
        </w:rPr>
        <w:t>七、规划实施。</w:t>
      </w:r>
      <w:r>
        <w:rPr>
          <w:rFonts w:hint="eastAsia" w:ascii="仿宋_GB2312" w:hAnsi="仿宋" w:eastAsia="仿宋_GB2312"/>
          <w:bCs/>
          <w:color w:val="auto"/>
          <w:sz w:val="32"/>
          <w:szCs w:val="32"/>
          <w:highlight w:val="none"/>
          <w:lang w:eastAsia="zh-CN"/>
        </w:rPr>
        <w:t>《保护发展规划》</w:t>
      </w:r>
      <w:r>
        <w:rPr>
          <w:rFonts w:hint="eastAsia" w:ascii="仿宋_GB2312" w:hAnsi="仿宋" w:eastAsia="仿宋_GB2312"/>
          <w:bCs/>
          <w:color w:val="auto"/>
          <w:sz w:val="32"/>
          <w:szCs w:val="32"/>
          <w:highlight w:val="none"/>
        </w:rPr>
        <w:t>实施过程中，政府应加强</w:t>
      </w:r>
      <w:r>
        <w:rPr>
          <w:rFonts w:hint="eastAsia" w:ascii="仿宋_GB2312" w:hAnsi="仿宋" w:eastAsia="仿宋_GB2312"/>
          <w:color w:val="auto"/>
          <w:sz w:val="32"/>
          <w:szCs w:val="32"/>
          <w:highlight w:val="none"/>
        </w:rPr>
        <w:t>指导、监督和检查工作，保障规划的有效实施。同时积极探索有利于</w:t>
      </w:r>
      <w:r>
        <w:rPr>
          <w:rFonts w:hint="eastAsia" w:ascii="仿宋_GB2312" w:hAnsi="仿宋" w:eastAsia="仿宋_GB2312"/>
          <w:color w:val="auto"/>
          <w:sz w:val="32"/>
          <w:szCs w:val="32"/>
          <w:highlight w:val="none"/>
          <w:lang w:val="en-US" w:eastAsia="zh-CN"/>
        </w:rPr>
        <w:t>建议</w:t>
      </w:r>
      <w:r>
        <w:rPr>
          <w:rFonts w:hint="eastAsia" w:ascii="仿宋_GB2312" w:hAnsi="仿宋" w:eastAsia="仿宋_GB2312"/>
          <w:color w:val="auto"/>
          <w:sz w:val="32"/>
          <w:szCs w:val="32"/>
          <w:highlight w:val="none"/>
        </w:rPr>
        <w:t>历史</w:t>
      </w:r>
      <w:r>
        <w:rPr>
          <w:rFonts w:ascii="仿宋_GB2312" w:hAnsi="仿宋" w:eastAsia="仿宋_GB2312"/>
          <w:color w:val="auto"/>
          <w:sz w:val="32"/>
          <w:szCs w:val="32"/>
          <w:highlight w:val="none"/>
        </w:rPr>
        <w:t>建筑</w:t>
      </w:r>
      <w:r>
        <w:rPr>
          <w:rFonts w:hint="eastAsia" w:ascii="仿宋_GB2312" w:hAnsi="仿宋" w:eastAsia="仿宋_GB2312"/>
          <w:color w:val="auto"/>
          <w:sz w:val="32"/>
          <w:szCs w:val="32"/>
          <w:highlight w:val="none"/>
        </w:rPr>
        <w:t>、</w:t>
      </w:r>
      <w:r>
        <w:rPr>
          <w:rFonts w:hint="eastAsia" w:ascii="仿宋_GB2312" w:hAnsi="仿宋" w:eastAsia="仿宋_GB2312"/>
          <w:color w:val="auto"/>
          <w:sz w:val="32"/>
          <w:szCs w:val="32"/>
          <w:highlight w:val="none"/>
          <w:lang w:val="en-US" w:eastAsia="zh-CN"/>
        </w:rPr>
        <w:t>传统</w:t>
      </w:r>
      <w:r>
        <w:rPr>
          <w:rFonts w:hint="eastAsia" w:ascii="仿宋_GB2312" w:hAnsi="仿宋" w:eastAsia="仿宋_GB2312"/>
          <w:color w:val="auto"/>
          <w:sz w:val="32"/>
          <w:szCs w:val="32"/>
          <w:highlight w:val="none"/>
        </w:rPr>
        <w:t>风貌</w:t>
      </w:r>
      <w:r>
        <w:rPr>
          <w:rFonts w:ascii="仿宋_GB2312" w:hAnsi="仿宋" w:eastAsia="仿宋_GB2312"/>
          <w:color w:val="auto"/>
          <w:sz w:val="32"/>
          <w:szCs w:val="32"/>
          <w:highlight w:val="none"/>
        </w:rPr>
        <w:t>建筑</w:t>
      </w:r>
      <w:r>
        <w:rPr>
          <w:rFonts w:hint="eastAsia" w:ascii="仿宋_GB2312" w:hAnsi="仿宋" w:eastAsia="仿宋_GB2312"/>
          <w:color w:val="auto"/>
          <w:sz w:val="32"/>
          <w:szCs w:val="32"/>
          <w:highlight w:val="none"/>
        </w:rPr>
        <w:t>及非物质文化遗产等历史文化资源的保护、活化、利用的规划实施管理模式。</w:t>
      </w:r>
    </w:p>
    <w:p>
      <w:pPr>
        <w:spacing w:line="540" w:lineRule="exact"/>
        <w:ind w:firstLine="640" w:firstLineChars="200"/>
        <w:rPr>
          <w:rFonts w:ascii="仿宋" w:hAnsi="仿宋" w:eastAsia="仿宋" w:cs="仿宋"/>
          <w:sz w:val="32"/>
          <w:szCs w:val="32"/>
          <w:highlight w:val="none"/>
        </w:rPr>
      </w:pPr>
    </w:p>
    <w:p>
      <w:pPr>
        <w:spacing w:line="540" w:lineRule="exact"/>
        <w:ind w:firstLine="640" w:firstLineChars="200"/>
        <w:rPr>
          <w:rFonts w:ascii="仿宋_GB2312" w:hAnsi="仿宋" w:eastAsia="仿宋_GB2312" w:cs="仿宋"/>
          <w:sz w:val="32"/>
          <w:szCs w:val="32"/>
          <w:highlight w:val="none"/>
        </w:rPr>
      </w:pPr>
      <w:r>
        <w:rPr>
          <w:rFonts w:hint="eastAsia" w:ascii="仿宋_GB2312" w:hAnsi="仿宋" w:eastAsia="仿宋_GB2312" w:cs="仿宋"/>
          <w:sz w:val="32"/>
          <w:szCs w:val="32"/>
          <w:highlight w:val="none"/>
        </w:rPr>
        <w:t>附件：</w:t>
      </w:r>
      <w:r>
        <w:rPr>
          <w:rFonts w:hint="eastAsia" w:ascii="仿宋_GB2312" w:hAnsi="仿宋" w:eastAsia="仿宋_GB2312"/>
          <w:bCs/>
          <w:sz w:val="32"/>
          <w:szCs w:val="32"/>
          <w:highlight w:val="none"/>
        </w:rPr>
        <w:t>《</w:t>
      </w:r>
      <w:r>
        <w:rPr>
          <w:rFonts w:hint="eastAsia" w:ascii="仿宋_GB2312" w:hAnsi="仿宋" w:eastAsia="仿宋_GB2312"/>
          <w:bCs/>
          <w:sz w:val="32"/>
          <w:szCs w:val="32"/>
          <w:highlight w:val="none"/>
          <w:lang w:val="en-US" w:eastAsia="zh-CN"/>
        </w:rPr>
        <w:t>福建省传统村落莆田市城厢区常太镇照车村五七自然村</w:t>
      </w:r>
      <w:r>
        <w:rPr>
          <w:rFonts w:hint="eastAsia" w:ascii="仿宋_GB2312" w:hAnsi="仿宋" w:eastAsia="仿宋_GB2312"/>
          <w:bCs/>
          <w:sz w:val="32"/>
          <w:szCs w:val="32"/>
          <w:highlight w:val="none"/>
        </w:rPr>
        <w:t>保护发展规划》技术审查会专家意见</w:t>
      </w:r>
    </w:p>
    <w:p>
      <w:pPr>
        <w:spacing w:line="540" w:lineRule="exact"/>
        <w:ind w:right="640" w:firstLine="640" w:firstLineChars="200"/>
        <w:jc w:val="center"/>
        <w:rPr>
          <w:rFonts w:ascii="仿宋" w:hAnsi="仿宋" w:eastAsia="仿宋" w:cs="仿宋"/>
          <w:color w:val="auto"/>
          <w:sz w:val="32"/>
          <w:szCs w:val="32"/>
        </w:rPr>
      </w:pPr>
      <w:r>
        <w:rPr>
          <w:rFonts w:hint="eastAsia" w:ascii="仿宋" w:hAnsi="仿宋" w:eastAsia="仿宋" w:cs="仿宋"/>
          <w:color w:val="auto"/>
          <w:sz w:val="32"/>
          <w:szCs w:val="32"/>
        </w:rPr>
        <w:t xml:space="preserve">                        </w:t>
      </w:r>
    </w:p>
    <w:p>
      <w:pPr>
        <w:spacing w:line="540" w:lineRule="exact"/>
        <w:ind w:right="640"/>
        <w:rPr>
          <w:rFonts w:ascii="仿宋_GB2312" w:hAnsi="仿宋" w:eastAsia="仿宋_GB2312" w:cs="仿宋"/>
          <w:sz w:val="32"/>
          <w:szCs w:val="32"/>
        </w:rPr>
      </w:pPr>
      <w:r>
        <w:rPr>
          <w:rFonts w:hint="eastAsia" w:ascii="仿宋_GB2312" w:hAnsi="仿宋" w:eastAsia="仿宋_GB2312" w:cs="仿宋"/>
          <w:color w:val="auto"/>
          <w:sz w:val="32"/>
          <w:szCs w:val="32"/>
        </w:rPr>
        <w:t xml:space="preserve">             </w:t>
      </w:r>
      <w:r>
        <w:rPr>
          <w:rFonts w:ascii="仿宋_GB2312" w:hAnsi="仿宋" w:eastAsia="仿宋_GB2312" w:cs="仿宋"/>
          <w:color w:val="auto"/>
          <w:sz w:val="32"/>
          <w:szCs w:val="32"/>
        </w:rPr>
        <w:t xml:space="preserve">   </w:t>
      </w:r>
      <w:r>
        <w:rPr>
          <w:rFonts w:hint="eastAsia" w:ascii="仿宋_GB2312" w:hAnsi="仿宋" w:eastAsia="仿宋_GB2312" w:cs="仿宋"/>
          <w:color w:val="auto"/>
          <w:sz w:val="32"/>
          <w:szCs w:val="32"/>
        </w:rPr>
        <w:t xml:space="preserve">   </w:t>
      </w:r>
    </w:p>
    <w:p>
      <w:pPr>
        <w:spacing w:line="540" w:lineRule="exact"/>
        <w:ind w:right="640"/>
        <w:jc w:val="center"/>
        <w:rPr>
          <w:rFonts w:ascii="仿宋_GB2312" w:hAnsi="仿宋" w:eastAsia="仿宋_GB2312" w:cs="仿宋"/>
          <w:sz w:val="32"/>
          <w:szCs w:val="32"/>
        </w:rPr>
      </w:pPr>
    </w:p>
    <w:p>
      <w:pPr>
        <w:spacing w:line="540" w:lineRule="exact"/>
        <w:ind w:right="640"/>
        <w:rPr>
          <w:rFonts w:ascii="仿宋_GB2312" w:hAnsi="仿宋" w:eastAsia="仿宋_GB2312" w:cs="仿宋"/>
          <w:sz w:val="32"/>
          <w:szCs w:val="32"/>
        </w:rPr>
      </w:pPr>
    </w:p>
    <w:p>
      <w:pPr>
        <w:spacing w:line="540" w:lineRule="exact"/>
        <w:ind w:right="640"/>
        <w:rPr>
          <w:rFonts w:ascii="仿宋_GB2312" w:hAnsi="仿宋" w:eastAsia="仿宋_GB2312" w:cs="仿宋"/>
          <w:sz w:val="32"/>
          <w:szCs w:val="32"/>
        </w:rPr>
      </w:pPr>
    </w:p>
    <w:p>
      <w:pPr>
        <w:spacing w:line="540" w:lineRule="exact"/>
        <w:ind w:right="640"/>
        <w:rPr>
          <w:rFonts w:ascii="仿宋_GB2312" w:hAnsi="仿宋" w:eastAsia="仿宋_GB2312" w:cs="仿宋"/>
          <w:sz w:val="32"/>
          <w:szCs w:val="32"/>
        </w:rPr>
      </w:pPr>
    </w:p>
    <w:p>
      <w:pPr>
        <w:spacing w:line="540" w:lineRule="exact"/>
        <w:ind w:right="640"/>
        <w:rPr>
          <w:rFonts w:ascii="仿宋_GB2312" w:hAnsi="仿宋" w:eastAsia="仿宋_GB2312" w:cs="仿宋"/>
          <w:sz w:val="32"/>
          <w:szCs w:val="32"/>
        </w:rPr>
      </w:pPr>
    </w:p>
    <w:p>
      <w:pPr>
        <w:spacing w:line="540" w:lineRule="exact"/>
        <w:ind w:right="640"/>
        <w:rPr>
          <w:rFonts w:ascii="仿宋_GB2312" w:hAnsi="仿宋" w:eastAsia="仿宋_GB2312" w:cs="仿宋"/>
          <w:sz w:val="32"/>
          <w:szCs w:val="32"/>
        </w:rPr>
      </w:pPr>
    </w:p>
    <w:p>
      <w:pPr>
        <w:spacing w:line="540" w:lineRule="exact"/>
        <w:ind w:right="64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附件1：</w:t>
      </w:r>
    </w:p>
    <w:p>
      <w:pPr>
        <w:spacing w:line="540" w:lineRule="exact"/>
        <w:ind w:right="640"/>
        <w:jc w:val="center"/>
        <w:rPr>
          <w:rFonts w:hint="eastAsia" w:ascii="仿宋_GB2312" w:hAnsi="仿宋" w:eastAsia="仿宋_GB2312" w:cs="仿宋"/>
          <w:sz w:val="32"/>
          <w:szCs w:val="32"/>
          <w:lang w:eastAsia="zh-CN"/>
        </w:rPr>
      </w:pPr>
      <w:r>
        <w:rPr>
          <w:rFonts w:hint="eastAsia" w:ascii="仿宋_GB2312" w:hAnsi="仿宋" w:eastAsia="仿宋_GB2312" w:cs="仿宋"/>
          <w:sz w:val="32"/>
          <w:szCs w:val="32"/>
          <w:lang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45085</wp:posOffset>
            </wp:positionV>
            <wp:extent cx="5535295" cy="7729220"/>
            <wp:effectExtent l="0" t="0" r="8255" b="5080"/>
            <wp:wrapSquare wrapText="bothSides"/>
            <wp:docPr id="1" name="图片 1" descr="微信图片_20190414162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414162212"/>
                    <pic:cNvPicPr>
                      <a:picLocks noChangeAspect="1"/>
                    </pic:cNvPicPr>
                  </pic:nvPicPr>
                  <pic:blipFill>
                    <a:blip r:embed="rId6"/>
                    <a:stretch>
                      <a:fillRect/>
                    </a:stretch>
                  </pic:blipFill>
                  <pic:spPr>
                    <a:xfrm>
                      <a:off x="0" y="0"/>
                      <a:ext cx="5535295" cy="7729220"/>
                    </a:xfrm>
                    <a:prstGeom prst="rect">
                      <a:avLst/>
                    </a:prstGeom>
                  </pic:spPr>
                </pic:pic>
              </a:graphicData>
            </a:graphic>
          </wp:anchor>
        </w:drawing>
      </w:r>
    </w:p>
    <w:p>
      <w:pPr>
        <w:spacing w:line="540" w:lineRule="exact"/>
        <w:ind w:right="640"/>
        <w:rPr>
          <w:rFonts w:ascii="仿宋_GB2312" w:hAnsi="仿宋" w:eastAsia="仿宋_GB2312" w:cs="仿宋"/>
          <w:sz w:val="32"/>
          <w:szCs w:val="32"/>
        </w:rPr>
      </w:pPr>
    </w:p>
    <w:p>
      <w:pPr>
        <w:spacing w:line="540" w:lineRule="exact"/>
        <w:ind w:right="640"/>
        <w:rPr>
          <w:rFonts w:ascii="仿宋_GB2312" w:hAnsi="仿宋" w:eastAsia="仿宋_GB2312" w:cs="仿宋"/>
          <w:sz w:val="32"/>
          <w:szCs w:val="32"/>
        </w:rPr>
      </w:pPr>
      <w:r>
        <w:rPr>
          <w:rFonts w:hint="eastAsia" w:ascii="仿宋_GB2312" w:hAnsi="仿宋" w:eastAsia="仿宋_GB2312" w:cs="仿宋"/>
          <w:sz w:val="32"/>
          <w:szCs w:val="32"/>
          <w:lang w:eastAsia="zh-CN"/>
        </w:rPr>
        <w:drawing>
          <wp:anchor distT="0" distB="0" distL="114300" distR="114300" simplePos="0" relativeHeight="251660288" behindDoc="0" locked="0" layoutInCell="1" allowOverlap="1">
            <wp:simplePos x="0" y="0"/>
            <wp:positionH relativeFrom="column">
              <wp:posOffset>11430</wp:posOffset>
            </wp:positionH>
            <wp:positionV relativeFrom="paragraph">
              <wp:posOffset>67945</wp:posOffset>
            </wp:positionV>
            <wp:extent cx="5530215" cy="7783195"/>
            <wp:effectExtent l="0" t="0" r="13335" b="8255"/>
            <wp:wrapSquare wrapText="bothSides"/>
            <wp:docPr id="2" name="图片 2" descr="微信图片_20190414162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414162216"/>
                    <pic:cNvPicPr>
                      <a:picLocks noChangeAspect="1"/>
                    </pic:cNvPicPr>
                  </pic:nvPicPr>
                  <pic:blipFill>
                    <a:blip r:embed="rId7"/>
                    <a:stretch>
                      <a:fillRect/>
                    </a:stretch>
                  </pic:blipFill>
                  <pic:spPr>
                    <a:xfrm>
                      <a:off x="0" y="0"/>
                      <a:ext cx="5530215" cy="7783195"/>
                    </a:xfrm>
                    <a:prstGeom prst="rect">
                      <a:avLst/>
                    </a:prstGeom>
                  </pic:spPr>
                </pic:pic>
              </a:graphicData>
            </a:graphic>
          </wp:anchor>
        </w:drawing>
      </w:r>
    </w:p>
    <w:p>
      <w:pPr>
        <w:spacing w:line="540" w:lineRule="exact"/>
        <w:ind w:right="640"/>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附件2：</w:t>
      </w:r>
    </w:p>
    <w:p>
      <w:pPr>
        <w:spacing w:line="540" w:lineRule="exact"/>
        <w:ind w:right="640"/>
        <w:jc w:val="center"/>
        <w:rPr>
          <w:rFonts w:hint="default" w:ascii="仿宋_GB2312" w:hAnsi="仿宋" w:eastAsia="仿宋_GB2312" w:cs="仿宋"/>
          <w:sz w:val="32"/>
          <w:szCs w:val="32"/>
          <w:lang w:val="en-US" w:eastAsia="zh-CN"/>
        </w:rPr>
      </w:pPr>
      <w:r>
        <w:rPr>
          <w:rFonts w:hint="default" w:ascii="仿宋_GB2312" w:hAnsi="仿宋" w:eastAsia="仿宋_GB2312" w:cs="仿宋"/>
          <w:sz w:val="32"/>
          <w:szCs w:val="32"/>
          <w:lang w:val="en-US" w:eastAsia="zh-CN"/>
        </w:rPr>
        <w:drawing>
          <wp:anchor distT="0" distB="0" distL="114300" distR="114300" simplePos="0" relativeHeight="251661312" behindDoc="0" locked="0" layoutInCell="1" allowOverlap="1">
            <wp:simplePos x="0" y="0"/>
            <wp:positionH relativeFrom="column">
              <wp:posOffset>0</wp:posOffset>
            </wp:positionH>
            <wp:positionV relativeFrom="paragraph">
              <wp:posOffset>116840</wp:posOffset>
            </wp:positionV>
            <wp:extent cx="5543550" cy="7391400"/>
            <wp:effectExtent l="0" t="0" r="0" b="0"/>
            <wp:wrapSquare wrapText="bothSides"/>
            <wp:docPr id="3" name="图片 3" descr="微信图片_20210202100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10202100350"/>
                    <pic:cNvPicPr>
                      <a:picLocks noChangeAspect="1"/>
                    </pic:cNvPicPr>
                  </pic:nvPicPr>
                  <pic:blipFill>
                    <a:blip r:embed="rId8"/>
                    <a:stretch>
                      <a:fillRect/>
                    </a:stretch>
                  </pic:blipFill>
                  <pic:spPr>
                    <a:xfrm>
                      <a:off x="0" y="0"/>
                      <a:ext cx="5543550" cy="7391400"/>
                    </a:xfrm>
                    <a:prstGeom prst="rect">
                      <a:avLst/>
                    </a:prstGeom>
                  </pic:spPr>
                </pic:pic>
              </a:graphicData>
            </a:graphic>
          </wp:anchor>
        </w:drawing>
      </w:r>
    </w:p>
    <w:p>
      <w:pPr>
        <w:spacing w:line="540" w:lineRule="exact"/>
        <w:ind w:right="640"/>
        <w:rPr>
          <w:rFonts w:ascii="仿宋_GB2312" w:hAnsi="仿宋" w:eastAsia="仿宋_GB2312" w:cs="仿宋"/>
          <w:sz w:val="32"/>
          <w:szCs w:val="32"/>
        </w:rPr>
      </w:pPr>
    </w:p>
    <w:p>
      <w:pPr>
        <w:spacing w:line="540" w:lineRule="exact"/>
        <w:ind w:right="640"/>
        <w:jc w:val="center"/>
        <w:rPr>
          <w:rFonts w:hint="eastAsia" w:ascii="仿宋_GB2312" w:hAnsi="仿宋" w:eastAsia="仿宋_GB2312" w:cs="仿宋"/>
          <w:sz w:val="32"/>
          <w:szCs w:val="32"/>
          <w:lang w:eastAsia="zh-CN"/>
        </w:rPr>
      </w:pPr>
      <w:bookmarkStart w:id="0" w:name="_GoBack"/>
      <w:bookmarkEnd w:id="0"/>
      <w:r>
        <w:rPr>
          <w:rFonts w:hint="eastAsia" w:ascii="仿宋_GB2312" w:hAnsi="仿宋" w:eastAsia="仿宋_GB2312" w:cs="仿宋"/>
          <w:sz w:val="32"/>
          <w:szCs w:val="32"/>
          <w:lang w:eastAsia="zh-CN"/>
        </w:rPr>
        <w:drawing>
          <wp:anchor distT="0" distB="0" distL="114300" distR="114300" simplePos="0" relativeHeight="251662336" behindDoc="0" locked="0" layoutInCell="1" allowOverlap="1">
            <wp:simplePos x="0" y="0"/>
            <wp:positionH relativeFrom="column">
              <wp:posOffset>0</wp:posOffset>
            </wp:positionH>
            <wp:positionV relativeFrom="paragraph">
              <wp:posOffset>46990</wp:posOffset>
            </wp:positionV>
            <wp:extent cx="5543550" cy="7391400"/>
            <wp:effectExtent l="0" t="0" r="0" b="0"/>
            <wp:wrapSquare wrapText="bothSides"/>
            <wp:docPr id="4" name="图片 4" descr="微信图片_20210202100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10202100355"/>
                    <pic:cNvPicPr>
                      <a:picLocks noChangeAspect="1"/>
                    </pic:cNvPicPr>
                  </pic:nvPicPr>
                  <pic:blipFill>
                    <a:blip r:embed="rId9"/>
                    <a:stretch>
                      <a:fillRect/>
                    </a:stretch>
                  </pic:blipFill>
                  <pic:spPr>
                    <a:xfrm>
                      <a:off x="0" y="0"/>
                      <a:ext cx="5543550" cy="7391400"/>
                    </a:xfrm>
                    <a:prstGeom prst="rect">
                      <a:avLst/>
                    </a:prstGeom>
                  </pic:spPr>
                </pic:pic>
              </a:graphicData>
            </a:graphic>
          </wp:anchor>
        </w:drawing>
      </w:r>
    </w:p>
    <w:p>
      <w:pPr>
        <w:spacing w:line="540" w:lineRule="exact"/>
        <w:ind w:right="640"/>
        <w:rPr>
          <w:rFonts w:hint="eastAsia" w:ascii="仿宋_GB2312" w:hAnsi="仿宋" w:eastAsia="仿宋_GB2312" w:cs="仿宋"/>
          <w:sz w:val="32"/>
          <w:szCs w:val="32"/>
        </w:rPr>
      </w:pPr>
    </w:p>
    <w:sectPr>
      <w:footerReference r:id="rId3" w:type="default"/>
      <w:footerReference r:id="rId4" w:type="even"/>
      <w:pgSz w:w="11906" w:h="16838"/>
      <w:pgMar w:top="1701" w:right="1588" w:bottom="1588" w:left="1588" w:header="851" w:footer="1021" w:gutter="0"/>
      <w:pgNumType w:fmt="numberInDash"/>
      <w:cols w:space="720" w:num="1"/>
      <w:docGrid w:type="lines" w:linePitch="3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文鼎小标宋简">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6771116"/>
      <w:docPartObj>
        <w:docPartGallery w:val="autotext"/>
      </w:docPartObj>
    </w:sdtPr>
    <w:sdtEndPr>
      <w:rPr>
        <w:rFonts w:hint="eastAsia" w:ascii="仿宋_GB2312" w:eastAsia="仿宋_GB2312"/>
        <w:sz w:val="32"/>
        <w:szCs w:val="32"/>
      </w:rPr>
    </w:sdtEndPr>
    <w:sdtContent>
      <w:p>
        <w:pPr>
          <w:pStyle w:val="5"/>
          <w:jc w:val="right"/>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PAGE   \* MERGEFORMAT</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1 -</w:t>
        </w:r>
        <w:r>
          <w:rPr>
            <w:rFonts w:hint="eastAsia" w:ascii="仿宋_GB2312" w:eastAsia="仿宋_GB2312"/>
            <w:sz w:val="32"/>
            <w:szCs w:val="3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34040826"/>
      <w:docPartObj>
        <w:docPartGallery w:val="autotext"/>
      </w:docPartObj>
    </w:sdtPr>
    <w:sdtEndPr>
      <w:rPr>
        <w:rFonts w:hint="eastAsia" w:ascii="仿宋_GB2312" w:eastAsia="仿宋_GB2312"/>
        <w:sz w:val="32"/>
        <w:szCs w:val="32"/>
      </w:rPr>
    </w:sdtEndPr>
    <w:sdtContent>
      <w:p>
        <w:pPr>
          <w:pStyle w:val="5"/>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PAGE   \* MERGEFORMAT</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2 -</w:t>
        </w:r>
        <w:r>
          <w:rPr>
            <w:rFonts w:hint="eastAsia" w:ascii="仿宋_GB2312" w:eastAsia="仿宋_GB2312"/>
            <w:sz w:val="32"/>
            <w:szCs w:val="32"/>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40"/>
  <w:drawingGridVerticalSpacing w:val="193"/>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yZjJiYTgwZDAyNjhiYjE4YWFkZjk3ODkzNDhmNjcifQ=="/>
  </w:docVars>
  <w:rsids>
    <w:rsidRoot w:val="00172A27"/>
    <w:rsid w:val="0004760D"/>
    <w:rsid w:val="00047D53"/>
    <w:rsid w:val="00051BAA"/>
    <w:rsid w:val="0005558F"/>
    <w:rsid w:val="000C4573"/>
    <w:rsid w:val="000D02C5"/>
    <w:rsid w:val="000D06E2"/>
    <w:rsid w:val="000D07BB"/>
    <w:rsid w:val="000D68CE"/>
    <w:rsid w:val="000E13BA"/>
    <w:rsid w:val="000F47E4"/>
    <w:rsid w:val="001061D0"/>
    <w:rsid w:val="00107C04"/>
    <w:rsid w:val="001254F7"/>
    <w:rsid w:val="00130467"/>
    <w:rsid w:val="00155AAD"/>
    <w:rsid w:val="00156585"/>
    <w:rsid w:val="001715D8"/>
    <w:rsid w:val="0017273D"/>
    <w:rsid w:val="00172A27"/>
    <w:rsid w:val="00177FD8"/>
    <w:rsid w:val="00187865"/>
    <w:rsid w:val="001A5B14"/>
    <w:rsid w:val="001C45AF"/>
    <w:rsid w:val="001C7962"/>
    <w:rsid w:val="001F0651"/>
    <w:rsid w:val="002065BF"/>
    <w:rsid w:val="002250A9"/>
    <w:rsid w:val="00225B49"/>
    <w:rsid w:val="00243DB1"/>
    <w:rsid w:val="002541B6"/>
    <w:rsid w:val="00267373"/>
    <w:rsid w:val="002C5FC9"/>
    <w:rsid w:val="002F70B3"/>
    <w:rsid w:val="0032534B"/>
    <w:rsid w:val="00343376"/>
    <w:rsid w:val="00345C50"/>
    <w:rsid w:val="003553F0"/>
    <w:rsid w:val="00387EA6"/>
    <w:rsid w:val="003927FB"/>
    <w:rsid w:val="00392AA4"/>
    <w:rsid w:val="003930A5"/>
    <w:rsid w:val="00394AE0"/>
    <w:rsid w:val="003A2592"/>
    <w:rsid w:val="003B2023"/>
    <w:rsid w:val="003B4749"/>
    <w:rsid w:val="003C5FFA"/>
    <w:rsid w:val="003F7A91"/>
    <w:rsid w:val="00422954"/>
    <w:rsid w:val="004302D3"/>
    <w:rsid w:val="00434567"/>
    <w:rsid w:val="00451F2E"/>
    <w:rsid w:val="00464BD8"/>
    <w:rsid w:val="004A63E9"/>
    <w:rsid w:val="004B3841"/>
    <w:rsid w:val="004C4818"/>
    <w:rsid w:val="004D15E9"/>
    <w:rsid w:val="004D4C9A"/>
    <w:rsid w:val="004E6377"/>
    <w:rsid w:val="005111EF"/>
    <w:rsid w:val="00512C03"/>
    <w:rsid w:val="00521687"/>
    <w:rsid w:val="00536FBC"/>
    <w:rsid w:val="00564B4F"/>
    <w:rsid w:val="005653CF"/>
    <w:rsid w:val="00570E42"/>
    <w:rsid w:val="00575ECD"/>
    <w:rsid w:val="00576508"/>
    <w:rsid w:val="005B69DA"/>
    <w:rsid w:val="005D7E48"/>
    <w:rsid w:val="005F1574"/>
    <w:rsid w:val="005F4AF5"/>
    <w:rsid w:val="00616F63"/>
    <w:rsid w:val="00625EB2"/>
    <w:rsid w:val="006345A0"/>
    <w:rsid w:val="006500ED"/>
    <w:rsid w:val="00655158"/>
    <w:rsid w:val="00660512"/>
    <w:rsid w:val="00670136"/>
    <w:rsid w:val="006B662C"/>
    <w:rsid w:val="006E1DB6"/>
    <w:rsid w:val="006E43ED"/>
    <w:rsid w:val="006F0BF9"/>
    <w:rsid w:val="00715D19"/>
    <w:rsid w:val="0072299E"/>
    <w:rsid w:val="00734DD6"/>
    <w:rsid w:val="007359F1"/>
    <w:rsid w:val="0073754D"/>
    <w:rsid w:val="00742230"/>
    <w:rsid w:val="007504A9"/>
    <w:rsid w:val="007512D5"/>
    <w:rsid w:val="007576D9"/>
    <w:rsid w:val="0076462B"/>
    <w:rsid w:val="00773888"/>
    <w:rsid w:val="007A1937"/>
    <w:rsid w:val="007A205F"/>
    <w:rsid w:val="007A2B7E"/>
    <w:rsid w:val="007A3FE0"/>
    <w:rsid w:val="007B4B4C"/>
    <w:rsid w:val="007C04A3"/>
    <w:rsid w:val="007C0A03"/>
    <w:rsid w:val="007E23B7"/>
    <w:rsid w:val="007E3397"/>
    <w:rsid w:val="007F4413"/>
    <w:rsid w:val="00821A81"/>
    <w:rsid w:val="00832182"/>
    <w:rsid w:val="00846A99"/>
    <w:rsid w:val="0085422A"/>
    <w:rsid w:val="00865A24"/>
    <w:rsid w:val="00886C6D"/>
    <w:rsid w:val="00892B33"/>
    <w:rsid w:val="008A7945"/>
    <w:rsid w:val="008B23E6"/>
    <w:rsid w:val="008D04CC"/>
    <w:rsid w:val="008D5340"/>
    <w:rsid w:val="008E77AB"/>
    <w:rsid w:val="00903609"/>
    <w:rsid w:val="00911BDF"/>
    <w:rsid w:val="00927818"/>
    <w:rsid w:val="00940BF1"/>
    <w:rsid w:val="009572BE"/>
    <w:rsid w:val="0096578D"/>
    <w:rsid w:val="00965F41"/>
    <w:rsid w:val="00985678"/>
    <w:rsid w:val="0098724F"/>
    <w:rsid w:val="0099126E"/>
    <w:rsid w:val="00991808"/>
    <w:rsid w:val="00997658"/>
    <w:rsid w:val="009A422D"/>
    <w:rsid w:val="009D2FBF"/>
    <w:rsid w:val="009D344C"/>
    <w:rsid w:val="00A03A30"/>
    <w:rsid w:val="00A11452"/>
    <w:rsid w:val="00A44757"/>
    <w:rsid w:val="00A62B06"/>
    <w:rsid w:val="00A7159B"/>
    <w:rsid w:val="00A76B10"/>
    <w:rsid w:val="00A82D60"/>
    <w:rsid w:val="00A82F39"/>
    <w:rsid w:val="00AA040B"/>
    <w:rsid w:val="00AB395F"/>
    <w:rsid w:val="00AB7F89"/>
    <w:rsid w:val="00AD6E69"/>
    <w:rsid w:val="00AE4E01"/>
    <w:rsid w:val="00B13CF3"/>
    <w:rsid w:val="00B14770"/>
    <w:rsid w:val="00B17CCF"/>
    <w:rsid w:val="00B22124"/>
    <w:rsid w:val="00B33E68"/>
    <w:rsid w:val="00B50E29"/>
    <w:rsid w:val="00B73E8F"/>
    <w:rsid w:val="00B84A91"/>
    <w:rsid w:val="00B86153"/>
    <w:rsid w:val="00B96947"/>
    <w:rsid w:val="00BA2982"/>
    <w:rsid w:val="00BA4710"/>
    <w:rsid w:val="00BA4C4B"/>
    <w:rsid w:val="00BD6653"/>
    <w:rsid w:val="00BD70B3"/>
    <w:rsid w:val="00BD7764"/>
    <w:rsid w:val="00BF22F7"/>
    <w:rsid w:val="00BF6086"/>
    <w:rsid w:val="00BF6A8C"/>
    <w:rsid w:val="00C0592B"/>
    <w:rsid w:val="00C11D3D"/>
    <w:rsid w:val="00C2315D"/>
    <w:rsid w:val="00C4054D"/>
    <w:rsid w:val="00C42577"/>
    <w:rsid w:val="00C43E3D"/>
    <w:rsid w:val="00C45FBF"/>
    <w:rsid w:val="00C52719"/>
    <w:rsid w:val="00C54835"/>
    <w:rsid w:val="00C65971"/>
    <w:rsid w:val="00C65B3A"/>
    <w:rsid w:val="00CB22EC"/>
    <w:rsid w:val="00CB4C0C"/>
    <w:rsid w:val="00CD60E5"/>
    <w:rsid w:val="00CD7D16"/>
    <w:rsid w:val="00CE2190"/>
    <w:rsid w:val="00CF26F2"/>
    <w:rsid w:val="00D0615B"/>
    <w:rsid w:val="00D15DFA"/>
    <w:rsid w:val="00D27F07"/>
    <w:rsid w:val="00D30AF5"/>
    <w:rsid w:val="00D47F5E"/>
    <w:rsid w:val="00D5708C"/>
    <w:rsid w:val="00D72672"/>
    <w:rsid w:val="00D758FC"/>
    <w:rsid w:val="00D904D2"/>
    <w:rsid w:val="00D95A2A"/>
    <w:rsid w:val="00DA3BB2"/>
    <w:rsid w:val="00DE515F"/>
    <w:rsid w:val="00E03624"/>
    <w:rsid w:val="00E070A3"/>
    <w:rsid w:val="00E4200D"/>
    <w:rsid w:val="00E42D85"/>
    <w:rsid w:val="00E43E94"/>
    <w:rsid w:val="00E902E5"/>
    <w:rsid w:val="00EA66F3"/>
    <w:rsid w:val="00EA781A"/>
    <w:rsid w:val="00EE2279"/>
    <w:rsid w:val="00EE76A9"/>
    <w:rsid w:val="00EF3C06"/>
    <w:rsid w:val="00F129B9"/>
    <w:rsid w:val="00F20271"/>
    <w:rsid w:val="00F25A9A"/>
    <w:rsid w:val="00F30B30"/>
    <w:rsid w:val="00F3516F"/>
    <w:rsid w:val="00F65E8D"/>
    <w:rsid w:val="00F712F6"/>
    <w:rsid w:val="00F72401"/>
    <w:rsid w:val="00F82E1D"/>
    <w:rsid w:val="00F91727"/>
    <w:rsid w:val="00F92D8F"/>
    <w:rsid w:val="00FC46B3"/>
    <w:rsid w:val="00FD6DAE"/>
    <w:rsid w:val="00FE2297"/>
    <w:rsid w:val="00FF3739"/>
    <w:rsid w:val="03C641FE"/>
    <w:rsid w:val="0DF279E3"/>
    <w:rsid w:val="13400B82"/>
    <w:rsid w:val="1AC819F1"/>
    <w:rsid w:val="1B096C6F"/>
    <w:rsid w:val="1C4F5F41"/>
    <w:rsid w:val="1FBD401D"/>
    <w:rsid w:val="1FEC7FBF"/>
    <w:rsid w:val="2AE91848"/>
    <w:rsid w:val="34B23050"/>
    <w:rsid w:val="35086232"/>
    <w:rsid w:val="45E85AE3"/>
    <w:rsid w:val="46E74B2F"/>
    <w:rsid w:val="48454A6A"/>
    <w:rsid w:val="4D555E4D"/>
    <w:rsid w:val="515826EF"/>
    <w:rsid w:val="54243533"/>
    <w:rsid w:val="58673F26"/>
    <w:rsid w:val="68074047"/>
    <w:rsid w:val="6C6A67FA"/>
    <w:rsid w:val="71DF2B3D"/>
    <w:rsid w:val="733B3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8"/>
      <w:szCs w:val="24"/>
      <w:lang w:val="en-US" w:eastAsia="zh-CN" w:bidi="ar-SA"/>
    </w:rPr>
  </w:style>
  <w:style w:type="paragraph" w:styleId="2">
    <w:name w:val="heading 1"/>
    <w:basedOn w:val="1"/>
    <w:next w:val="1"/>
    <w:qFormat/>
    <w:uiPriority w:val="0"/>
    <w:pPr>
      <w:keepNext/>
      <w:keepLines/>
      <w:adjustRightInd w:val="0"/>
      <w:jc w:val="distribute"/>
      <w:outlineLvl w:val="0"/>
    </w:pPr>
    <w:rPr>
      <w:rFonts w:eastAsia="文鼎小标宋简"/>
      <w:b/>
      <w:color w:val="FF0000"/>
      <w:kern w:val="44"/>
      <w:sz w:val="72"/>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qFormat/>
    <w:uiPriority w:val="0"/>
    <w:pPr>
      <w:ind w:left="100" w:leftChars="2500"/>
    </w:pPr>
  </w:style>
  <w:style w:type="paragraph" w:styleId="4">
    <w:name w:val="Balloon Text"/>
    <w:basedOn w:val="1"/>
    <w:qFormat/>
    <w:uiPriority w:val="0"/>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page number"/>
    <w:basedOn w:val="8"/>
    <w:qFormat/>
    <w:uiPriority w:val="0"/>
  </w:style>
  <w:style w:type="character" w:styleId="10">
    <w:name w:val="FollowedHyperlink"/>
    <w:qFormat/>
    <w:uiPriority w:val="0"/>
    <w:rPr>
      <w:rFonts w:hint="eastAsia" w:ascii="宋体" w:hAnsi="宋体" w:eastAsia="宋体" w:cs="宋体"/>
      <w:color w:val="000000"/>
      <w:u w:val="none"/>
    </w:rPr>
  </w:style>
  <w:style w:type="paragraph" w:customStyle="1" w:styleId="11">
    <w:name w:val="秘密紧急"/>
    <w:basedOn w:val="1"/>
    <w:qFormat/>
    <w:uiPriority w:val="0"/>
    <w:pPr>
      <w:jc w:val="right"/>
    </w:pPr>
    <w:rPr>
      <w:rFonts w:ascii="黑体" w:eastAsia="黑体"/>
    </w:rPr>
  </w:style>
  <w:style w:type="character" w:customStyle="1" w:styleId="12">
    <w:name w:val="页脚 字符"/>
    <w:basedOn w:val="8"/>
    <w:link w:val="5"/>
    <w:qFormat/>
    <w:uiPriority w:val="99"/>
    <w:rPr>
      <w:color w:val="000000"/>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8369B-48D1-4B71-B97D-B82BBEB80D88}">
  <ds:schemaRefs/>
</ds:datastoreItem>
</file>

<file path=docProps/app.xml><?xml version="1.0" encoding="utf-8"?>
<Properties xmlns="http://schemas.openxmlformats.org/officeDocument/2006/extended-properties" xmlns:vt="http://schemas.openxmlformats.org/officeDocument/2006/docPropsVTypes">
  <Template>Normal.dotm</Template>
  <Company>ghj</Company>
  <Pages>5</Pages>
  <Words>306</Words>
  <Characters>1748</Characters>
  <Lines>14</Lines>
  <Paragraphs>4</Paragraphs>
  <TotalTime>5</TotalTime>
  <ScaleCrop>false</ScaleCrop>
  <LinksUpToDate>false</LinksUpToDate>
  <CharactersWithSpaces>2050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2021-03-10T00:54:00Z</dcterms:created>
  <dc:creator>lcz</dc:creator>
  <cp:lastModifiedBy>伱在我心里╭ァ</cp:lastModifiedBy>
  <cp:lastPrinted>2021-06-29T10:04:00Z</cp:lastPrinted>
  <dcterms:modified xsi:type="dcterms:W3CDTF">2022-07-14T07:47:26Z</dcterms:modified>
  <dc:title>二、符合规划情况及存在问题</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19CBFF92D3E04A18A0E022A67C206809</vt:lpwstr>
  </property>
</Properties>
</file>