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AC393">
      <w:pPr>
        <w:widowControl/>
        <w:ind w:right="480"/>
        <w:rPr>
          <w:rFonts w:hint="eastAsia" w:ascii="黑体" w:hAnsi="黑体" w:eastAsia="黑体"/>
          <w:color w:val="000000"/>
          <w:kern w:val="0"/>
          <w:sz w:val="32"/>
          <w:szCs w:val="32"/>
          <w:lang w:val="en-US" w:eastAsia="zh-CN"/>
        </w:rPr>
      </w:pPr>
      <w:r>
        <w:rPr>
          <w:rFonts w:hint="eastAsia" w:ascii="黑体" w:hAnsi="黑体" w:eastAsia="黑体"/>
          <w:color w:val="000000"/>
          <w:kern w:val="0"/>
          <w:sz w:val="32"/>
          <w:szCs w:val="32"/>
          <w:lang w:val="en-US" w:eastAsia="zh-CN"/>
        </w:rPr>
        <w:t xml:space="preserve">附件1 </w:t>
      </w:r>
    </w:p>
    <w:tbl>
      <w:tblPr>
        <w:tblStyle w:val="4"/>
        <w:tblpPr w:leftFromText="180" w:rightFromText="180" w:vertAnchor="text" w:horzAnchor="page" w:tblpX="930" w:tblpY="4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97"/>
        <w:gridCol w:w="3991"/>
        <w:gridCol w:w="1410"/>
        <w:gridCol w:w="1380"/>
        <w:gridCol w:w="1440"/>
        <w:gridCol w:w="1410"/>
        <w:gridCol w:w="3570"/>
      </w:tblGrid>
      <w:tr w14:paraId="474E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212" w:type="dxa"/>
            <w:gridSpan w:val="8"/>
            <w:noWrap w:val="0"/>
            <w:vAlign w:val="center"/>
          </w:tcPr>
          <w:p w14:paraId="65EF61F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ascii="黑体" w:hAnsi="宋体" w:eastAsia="黑体" w:cs="黑体"/>
                <w:b w:val="0"/>
                <w:bCs w:val="0"/>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城厢区住建局2025年度双随机抽查事项清单</w:t>
            </w:r>
          </w:p>
        </w:tc>
      </w:tr>
      <w:tr w14:paraId="0CA8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14" w:type="dxa"/>
            <w:vMerge w:val="restart"/>
            <w:shd w:val="clear" w:color="auto" w:fill="FFFFFF"/>
            <w:noWrap w:val="0"/>
            <w:vAlign w:val="center"/>
          </w:tcPr>
          <w:p w14:paraId="18DEED3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ascii="微软雅黑" w:hAnsi="微软雅黑" w:eastAsia="微软雅黑" w:cs="微软雅黑"/>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5388" w:type="dxa"/>
            <w:gridSpan w:val="2"/>
            <w:shd w:val="clear" w:color="auto" w:fill="FFFFFF"/>
            <w:noWrap w:val="0"/>
            <w:vAlign w:val="center"/>
          </w:tcPr>
          <w:p w14:paraId="3720E69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抽查项目</w:t>
            </w:r>
          </w:p>
        </w:tc>
        <w:tc>
          <w:tcPr>
            <w:tcW w:w="1410" w:type="dxa"/>
            <w:vMerge w:val="restart"/>
            <w:shd w:val="clear" w:color="auto" w:fill="FFFFFF"/>
            <w:noWrap w:val="0"/>
            <w:vAlign w:val="center"/>
          </w:tcPr>
          <w:p w14:paraId="7A64B90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抽查对象</w:t>
            </w:r>
          </w:p>
        </w:tc>
        <w:tc>
          <w:tcPr>
            <w:tcW w:w="1380" w:type="dxa"/>
            <w:vMerge w:val="restart"/>
            <w:shd w:val="clear" w:color="auto" w:fill="FFFFFF"/>
            <w:noWrap w:val="0"/>
            <w:vAlign w:val="center"/>
          </w:tcPr>
          <w:p w14:paraId="4C28BC9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事项类别</w:t>
            </w:r>
          </w:p>
        </w:tc>
        <w:tc>
          <w:tcPr>
            <w:tcW w:w="1440" w:type="dxa"/>
            <w:vMerge w:val="restart"/>
            <w:shd w:val="clear" w:color="auto" w:fill="FFFFFF"/>
            <w:noWrap w:val="0"/>
            <w:vAlign w:val="center"/>
          </w:tcPr>
          <w:p w14:paraId="5387D99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检查方式</w:t>
            </w:r>
          </w:p>
        </w:tc>
        <w:tc>
          <w:tcPr>
            <w:tcW w:w="1410" w:type="dxa"/>
            <w:vMerge w:val="restart"/>
            <w:shd w:val="clear" w:color="auto" w:fill="FFFFFF"/>
            <w:noWrap w:val="0"/>
            <w:vAlign w:val="center"/>
          </w:tcPr>
          <w:p w14:paraId="755AAC1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检查主体</w:t>
            </w:r>
          </w:p>
        </w:tc>
        <w:tc>
          <w:tcPr>
            <w:tcW w:w="3570" w:type="dxa"/>
            <w:vMerge w:val="restart"/>
            <w:shd w:val="clear" w:color="auto" w:fill="FFFFFF"/>
            <w:noWrap w:val="0"/>
            <w:vAlign w:val="center"/>
          </w:tcPr>
          <w:p w14:paraId="1872F3F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检查依据</w:t>
            </w:r>
          </w:p>
        </w:tc>
      </w:tr>
      <w:tr w14:paraId="4259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14" w:type="dxa"/>
            <w:vMerge w:val="continue"/>
            <w:shd w:val="clear" w:color="auto" w:fill="FFFFFF"/>
            <w:noWrap w:val="0"/>
            <w:vAlign w:val="center"/>
          </w:tcPr>
          <w:p w14:paraId="219FE56C">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微软雅黑" w:hAnsi="微软雅黑" w:eastAsia="微软雅黑" w:cs="微软雅黑"/>
                <w:b w:val="0"/>
                <w:bCs w:val="0"/>
                <w:i w:val="0"/>
                <w:iCs w:val="0"/>
                <w:color w:val="000000"/>
                <w:sz w:val="28"/>
                <w:szCs w:val="28"/>
                <w:u w:val="none"/>
              </w:rPr>
            </w:pPr>
          </w:p>
        </w:tc>
        <w:tc>
          <w:tcPr>
            <w:tcW w:w="1397" w:type="dxa"/>
            <w:shd w:val="clear" w:color="auto" w:fill="FFFFFF"/>
            <w:noWrap w:val="0"/>
            <w:vAlign w:val="center"/>
          </w:tcPr>
          <w:p w14:paraId="3D94B2E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抽查类别</w:t>
            </w:r>
          </w:p>
        </w:tc>
        <w:tc>
          <w:tcPr>
            <w:tcW w:w="3991" w:type="dxa"/>
            <w:shd w:val="clear" w:color="auto" w:fill="FFFFFF"/>
            <w:noWrap w:val="0"/>
            <w:vAlign w:val="center"/>
          </w:tcPr>
          <w:p w14:paraId="730897E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抽查事项</w:t>
            </w:r>
          </w:p>
        </w:tc>
        <w:tc>
          <w:tcPr>
            <w:tcW w:w="1410" w:type="dxa"/>
            <w:vMerge w:val="continue"/>
            <w:shd w:val="clear" w:color="auto" w:fill="FFFFFF"/>
            <w:noWrap w:val="0"/>
            <w:vAlign w:val="center"/>
          </w:tcPr>
          <w:p w14:paraId="461BBE66">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黑体" w:hAnsi="黑体" w:eastAsia="黑体" w:cs="黑体"/>
                <w:b w:val="0"/>
                <w:bCs w:val="0"/>
                <w:i w:val="0"/>
                <w:iCs w:val="0"/>
                <w:color w:val="000000"/>
                <w:sz w:val="28"/>
                <w:szCs w:val="28"/>
                <w:u w:val="none"/>
              </w:rPr>
            </w:pPr>
          </w:p>
        </w:tc>
        <w:tc>
          <w:tcPr>
            <w:tcW w:w="1380" w:type="dxa"/>
            <w:vMerge w:val="continue"/>
            <w:shd w:val="clear" w:color="auto" w:fill="FFFFFF"/>
            <w:noWrap w:val="0"/>
            <w:vAlign w:val="center"/>
          </w:tcPr>
          <w:p w14:paraId="1BA74331">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黑体" w:hAnsi="黑体" w:eastAsia="黑体" w:cs="黑体"/>
                <w:b w:val="0"/>
                <w:bCs w:val="0"/>
                <w:i w:val="0"/>
                <w:iCs w:val="0"/>
                <w:color w:val="000000"/>
                <w:sz w:val="28"/>
                <w:szCs w:val="28"/>
                <w:u w:val="none"/>
              </w:rPr>
            </w:pPr>
          </w:p>
        </w:tc>
        <w:tc>
          <w:tcPr>
            <w:tcW w:w="1440" w:type="dxa"/>
            <w:vMerge w:val="continue"/>
            <w:shd w:val="clear" w:color="auto" w:fill="FFFFFF"/>
            <w:noWrap w:val="0"/>
            <w:vAlign w:val="center"/>
          </w:tcPr>
          <w:p w14:paraId="0F57C4DB">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黑体" w:hAnsi="黑体" w:eastAsia="黑体" w:cs="黑体"/>
                <w:b w:val="0"/>
                <w:bCs w:val="0"/>
                <w:i w:val="0"/>
                <w:iCs w:val="0"/>
                <w:color w:val="000000"/>
                <w:sz w:val="28"/>
                <w:szCs w:val="28"/>
                <w:u w:val="none"/>
              </w:rPr>
            </w:pPr>
          </w:p>
        </w:tc>
        <w:tc>
          <w:tcPr>
            <w:tcW w:w="1410" w:type="dxa"/>
            <w:vMerge w:val="continue"/>
            <w:shd w:val="clear" w:color="auto" w:fill="FFFFFF"/>
            <w:noWrap w:val="0"/>
            <w:vAlign w:val="center"/>
          </w:tcPr>
          <w:p w14:paraId="4012237A">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黑体" w:hAnsi="黑体" w:eastAsia="黑体" w:cs="黑体"/>
                <w:b w:val="0"/>
                <w:bCs w:val="0"/>
                <w:i w:val="0"/>
                <w:iCs w:val="0"/>
                <w:color w:val="000000"/>
                <w:sz w:val="28"/>
                <w:szCs w:val="28"/>
                <w:u w:val="none"/>
              </w:rPr>
            </w:pPr>
          </w:p>
        </w:tc>
        <w:tc>
          <w:tcPr>
            <w:tcW w:w="3570" w:type="dxa"/>
            <w:vMerge w:val="continue"/>
            <w:shd w:val="clear" w:color="auto" w:fill="FFFFFF"/>
            <w:noWrap w:val="0"/>
            <w:vAlign w:val="center"/>
          </w:tcPr>
          <w:p w14:paraId="4F642B7E">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黑体" w:hAnsi="黑体" w:eastAsia="黑体" w:cs="黑体"/>
                <w:b w:val="0"/>
                <w:bCs w:val="0"/>
                <w:i w:val="0"/>
                <w:iCs w:val="0"/>
                <w:color w:val="000000"/>
                <w:sz w:val="28"/>
                <w:szCs w:val="28"/>
                <w:u w:val="none"/>
              </w:rPr>
            </w:pPr>
          </w:p>
        </w:tc>
      </w:tr>
      <w:tr w14:paraId="698D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14" w:type="dxa"/>
            <w:vMerge w:val="restart"/>
            <w:shd w:val="clear" w:color="auto" w:fill="FFFFFF"/>
            <w:noWrap w:val="0"/>
            <w:vAlign w:val="center"/>
          </w:tcPr>
          <w:p w14:paraId="205DFCE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397" w:type="dxa"/>
            <w:vMerge w:val="restart"/>
            <w:shd w:val="clear" w:color="auto" w:fill="FFFFFF"/>
            <w:noWrap w:val="0"/>
            <w:vAlign w:val="center"/>
          </w:tcPr>
          <w:p w14:paraId="39997A6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房屋和市政基础设施工程质量和安全监督检查</w:t>
            </w:r>
          </w:p>
        </w:tc>
        <w:tc>
          <w:tcPr>
            <w:tcW w:w="3991" w:type="dxa"/>
            <w:shd w:val="clear" w:color="auto" w:fill="FFFFFF"/>
            <w:noWrap w:val="0"/>
            <w:vAlign w:val="center"/>
          </w:tcPr>
          <w:p w14:paraId="2CE3C4C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对房屋建筑和市政基础设施工程质量的法律、法规和强制性标准执行情况的日常监督检查；</w:t>
            </w:r>
          </w:p>
        </w:tc>
        <w:tc>
          <w:tcPr>
            <w:tcW w:w="1410" w:type="dxa"/>
            <w:vMerge w:val="restart"/>
            <w:shd w:val="clear" w:color="auto" w:fill="FFFFFF"/>
            <w:noWrap w:val="0"/>
            <w:vAlign w:val="center"/>
          </w:tcPr>
          <w:p w14:paraId="70C3507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在建工程施工、监理等责任主体</w:t>
            </w:r>
          </w:p>
        </w:tc>
        <w:tc>
          <w:tcPr>
            <w:tcW w:w="1380" w:type="dxa"/>
            <w:vMerge w:val="restart"/>
            <w:shd w:val="clear" w:color="auto" w:fill="FFFFFF"/>
            <w:noWrap w:val="0"/>
            <w:vAlign w:val="center"/>
          </w:tcPr>
          <w:p w14:paraId="7C0F2A0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一般检查</w:t>
            </w:r>
          </w:p>
          <w:p w14:paraId="0B330B5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事项</w:t>
            </w:r>
          </w:p>
        </w:tc>
        <w:tc>
          <w:tcPr>
            <w:tcW w:w="1440" w:type="dxa"/>
            <w:vMerge w:val="restart"/>
            <w:shd w:val="clear" w:color="auto" w:fill="FFFFFF"/>
            <w:noWrap w:val="0"/>
            <w:vAlign w:val="center"/>
          </w:tcPr>
          <w:p w14:paraId="5B9F40A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现场检查</w:t>
            </w:r>
          </w:p>
        </w:tc>
        <w:tc>
          <w:tcPr>
            <w:tcW w:w="1410" w:type="dxa"/>
            <w:vMerge w:val="restart"/>
            <w:shd w:val="clear" w:color="auto" w:fill="FFFFFF"/>
            <w:noWrap w:val="0"/>
            <w:vAlign w:val="center"/>
          </w:tcPr>
          <w:p w14:paraId="1424D91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区住建局</w:t>
            </w:r>
          </w:p>
        </w:tc>
        <w:tc>
          <w:tcPr>
            <w:tcW w:w="3570" w:type="dxa"/>
            <w:vMerge w:val="restart"/>
            <w:shd w:val="clear" w:color="auto" w:fill="FFFFFF"/>
            <w:noWrap w:val="0"/>
            <w:vAlign w:val="center"/>
          </w:tcPr>
          <w:p w14:paraId="7F5EB0C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center"/>
              <w:outlineLvl w:val="9"/>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《建设工程安全生产管理条例》、《建设工程质量管理条例》、《房屋建筑和市政基础设施工程质量监督管理规定》、《福建省建设工程质量管理条例》、《福建省建设工程安全生产管理办法》等</w:t>
            </w:r>
          </w:p>
        </w:tc>
      </w:tr>
      <w:tr w14:paraId="2037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614" w:type="dxa"/>
            <w:vMerge w:val="continue"/>
            <w:shd w:val="clear" w:color="auto" w:fill="FFFFFF"/>
            <w:noWrap w:val="0"/>
            <w:vAlign w:val="center"/>
          </w:tcPr>
          <w:p w14:paraId="1320311D">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397" w:type="dxa"/>
            <w:vMerge w:val="continue"/>
            <w:shd w:val="clear" w:color="auto" w:fill="FFFFFF"/>
            <w:noWrap w:val="0"/>
            <w:vAlign w:val="center"/>
          </w:tcPr>
          <w:p w14:paraId="4F340C72">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3991" w:type="dxa"/>
            <w:shd w:val="clear" w:color="auto" w:fill="FFFFFF"/>
            <w:noWrap w:val="0"/>
            <w:vAlign w:val="center"/>
          </w:tcPr>
          <w:p w14:paraId="76D9830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对房屋建筑和市政基础设施工程安全生产活动是否符合相关法律法规、技术规范和强制性标准的日常监督检查；</w:t>
            </w:r>
          </w:p>
        </w:tc>
        <w:tc>
          <w:tcPr>
            <w:tcW w:w="1410" w:type="dxa"/>
            <w:vMerge w:val="continue"/>
            <w:shd w:val="clear" w:color="auto" w:fill="FFFFFF"/>
            <w:noWrap w:val="0"/>
            <w:vAlign w:val="center"/>
          </w:tcPr>
          <w:p w14:paraId="4F14EE6B">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380" w:type="dxa"/>
            <w:vMerge w:val="continue"/>
            <w:shd w:val="clear" w:color="auto" w:fill="FFFFFF"/>
            <w:noWrap w:val="0"/>
            <w:vAlign w:val="center"/>
          </w:tcPr>
          <w:p w14:paraId="7B1657AB">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440" w:type="dxa"/>
            <w:vMerge w:val="continue"/>
            <w:shd w:val="clear" w:color="auto" w:fill="FFFFFF"/>
            <w:noWrap w:val="0"/>
            <w:vAlign w:val="center"/>
          </w:tcPr>
          <w:p w14:paraId="197FAE7A">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410" w:type="dxa"/>
            <w:vMerge w:val="continue"/>
            <w:shd w:val="clear" w:color="auto" w:fill="FFFFFF"/>
            <w:noWrap w:val="0"/>
            <w:vAlign w:val="center"/>
          </w:tcPr>
          <w:p w14:paraId="57AB10B1">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3570" w:type="dxa"/>
            <w:vMerge w:val="continue"/>
            <w:shd w:val="clear" w:color="auto" w:fill="FFFFFF"/>
            <w:noWrap w:val="0"/>
            <w:vAlign w:val="center"/>
          </w:tcPr>
          <w:p w14:paraId="507416C0">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outlineLvl w:val="9"/>
              <w:rPr>
                <w:rFonts w:hint="eastAsia" w:ascii="宋体" w:hAnsi="宋体" w:eastAsia="宋体" w:cs="宋体"/>
                <w:b w:val="0"/>
                <w:bCs w:val="0"/>
                <w:i w:val="0"/>
                <w:iCs w:val="0"/>
                <w:color w:val="000000"/>
                <w:sz w:val="24"/>
                <w:szCs w:val="24"/>
                <w:u w:val="none"/>
              </w:rPr>
            </w:pPr>
          </w:p>
        </w:tc>
      </w:tr>
      <w:tr w14:paraId="23E3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614" w:type="dxa"/>
            <w:vMerge w:val="restart"/>
            <w:shd w:val="clear" w:color="auto" w:fill="auto"/>
            <w:noWrap w:val="0"/>
            <w:vAlign w:val="center"/>
          </w:tcPr>
          <w:p w14:paraId="4AD2105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397" w:type="dxa"/>
            <w:vMerge w:val="restart"/>
            <w:shd w:val="clear" w:color="auto" w:fill="FFFFFF"/>
            <w:noWrap w:val="0"/>
            <w:vAlign w:val="center"/>
          </w:tcPr>
          <w:p w14:paraId="11D1811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建筑市场行为检查</w:t>
            </w:r>
          </w:p>
        </w:tc>
        <w:tc>
          <w:tcPr>
            <w:tcW w:w="3991" w:type="dxa"/>
            <w:shd w:val="clear" w:color="auto" w:fill="FFFFFF"/>
            <w:noWrap w:val="0"/>
            <w:vAlign w:val="center"/>
          </w:tcPr>
          <w:p w14:paraId="04AF8A6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对建设单位是否存在违法发包行为，项目招投标活动是否符合法律法规的规定；施工单位是否存在转包、违法分包、转包和挂靠，监理单位是否符合承揽项目的要求、是否转让监理业务进行监督检查</w:t>
            </w:r>
          </w:p>
        </w:tc>
        <w:tc>
          <w:tcPr>
            <w:tcW w:w="1410" w:type="dxa"/>
            <w:vMerge w:val="restart"/>
            <w:shd w:val="clear" w:color="auto" w:fill="FFFFFF"/>
            <w:noWrap w:val="0"/>
            <w:vAlign w:val="center"/>
          </w:tcPr>
          <w:p w14:paraId="5F13DE9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在建市政、房建项目</w:t>
            </w:r>
          </w:p>
        </w:tc>
        <w:tc>
          <w:tcPr>
            <w:tcW w:w="1380" w:type="dxa"/>
            <w:vMerge w:val="restart"/>
            <w:shd w:val="clear" w:color="auto" w:fill="FFFFFF"/>
            <w:noWrap w:val="0"/>
            <w:vAlign w:val="center"/>
          </w:tcPr>
          <w:p w14:paraId="2B33968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一般检查</w:t>
            </w:r>
          </w:p>
          <w:p w14:paraId="1235F78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事项</w:t>
            </w:r>
          </w:p>
        </w:tc>
        <w:tc>
          <w:tcPr>
            <w:tcW w:w="1440" w:type="dxa"/>
            <w:vMerge w:val="restart"/>
            <w:shd w:val="clear" w:color="auto" w:fill="FFFFFF"/>
            <w:noWrap w:val="0"/>
            <w:vAlign w:val="center"/>
          </w:tcPr>
          <w:p w14:paraId="08C3502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现场检查</w:t>
            </w:r>
          </w:p>
        </w:tc>
        <w:tc>
          <w:tcPr>
            <w:tcW w:w="1410" w:type="dxa"/>
            <w:vMerge w:val="restart"/>
            <w:shd w:val="clear" w:color="auto" w:fill="FFFFFF"/>
            <w:noWrap w:val="0"/>
            <w:vAlign w:val="center"/>
          </w:tcPr>
          <w:p w14:paraId="00922CE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区住建局</w:t>
            </w:r>
          </w:p>
        </w:tc>
        <w:tc>
          <w:tcPr>
            <w:tcW w:w="3570" w:type="dxa"/>
            <w:vMerge w:val="restart"/>
            <w:shd w:val="clear" w:color="auto" w:fill="FFFFFF"/>
            <w:noWrap w:val="0"/>
            <w:vAlign w:val="center"/>
          </w:tcPr>
          <w:p w14:paraId="21E1A8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outlineLvl w:val="9"/>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中华人民共和国建筑法》、《中华人民共和国招标投标法》、《建设工程质量管理条例》、《建设工程安全生产管理条例》、《招标投标法实施条例》、《保障农民工工资支付条例》、《福建省房屋建筑和市政基础设施工程建筑市场行为监督检查办法》等</w:t>
            </w:r>
          </w:p>
        </w:tc>
      </w:tr>
      <w:tr w14:paraId="3B3E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614" w:type="dxa"/>
            <w:vMerge w:val="continue"/>
            <w:shd w:val="clear" w:color="auto" w:fill="auto"/>
            <w:noWrap w:val="0"/>
            <w:vAlign w:val="center"/>
          </w:tcPr>
          <w:p w14:paraId="33097A87">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397" w:type="dxa"/>
            <w:vMerge w:val="continue"/>
            <w:shd w:val="clear" w:color="auto" w:fill="FFFFFF"/>
            <w:noWrap w:val="0"/>
            <w:vAlign w:val="center"/>
          </w:tcPr>
          <w:p w14:paraId="1FF2577C">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3991" w:type="dxa"/>
            <w:shd w:val="clear" w:color="auto" w:fill="FFFFFF"/>
            <w:noWrap w:val="0"/>
            <w:vAlign w:val="center"/>
          </w:tcPr>
          <w:p w14:paraId="52083DA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对项目管理班子关键岗位人员到岗情况及履职痕迹进行监督检查</w:t>
            </w:r>
          </w:p>
        </w:tc>
        <w:tc>
          <w:tcPr>
            <w:tcW w:w="1410" w:type="dxa"/>
            <w:vMerge w:val="continue"/>
            <w:shd w:val="clear" w:color="auto" w:fill="FFFFFF"/>
            <w:noWrap w:val="0"/>
            <w:vAlign w:val="center"/>
          </w:tcPr>
          <w:p w14:paraId="22E30DE3">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380" w:type="dxa"/>
            <w:vMerge w:val="continue"/>
            <w:shd w:val="clear" w:color="auto" w:fill="FFFFFF"/>
            <w:noWrap w:val="0"/>
            <w:vAlign w:val="center"/>
          </w:tcPr>
          <w:p w14:paraId="02CE6916">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440" w:type="dxa"/>
            <w:vMerge w:val="continue"/>
            <w:shd w:val="clear" w:color="auto" w:fill="FFFFFF"/>
            <w:noWrap w:val="0"/>
            <w:vAlign w:val="center"/>
          </w:tcPr>
          <w:p w14:paraId="2F83A16E">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410" w:type="dxa"/>
            <w:vMerge w:val="continue"/>
            <w:shd w:val="clear" w:color="auto" w:fill="FFFFFF"/>
            <w:noWrap w:val="0"/>
            <w:vAlign w:val="center"/>
          </w:tcPr>
          <w:p w14:paraId="2D76DBA4">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3570" w:type="dxa"/>
            <w:vMerge w:val="continue"/>
            <w:shd w:val="clear" w:color="auto" w:fill="FFFFFF"/>
            <w:noWrap w:val="0"/>
            <w:vAlign w:val="center"/>
          </w:tcPr>
          <w:p w14:paraId="5BB878F9">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outlineLvl w:val="9"/>
              <w:rPr>
                <w:rFonts w:hint="eastAsia" w:ascii="宋体" w:hAnsi="宋体" w:eastAsia="宋体" w:cs="宋体"/>
                <w:b w:val="0"/>
                <w:bCs w:val="0"/>
                <w:i w:val="0"/>
                <w:iCs w:val="0"/>
                <w:color w:val="000000"/>
                <w:sz w:val="24"/>
                <w:szCs w:val="24"/>
                <w:u w:val="none"/>
              </w:rPr>
            </w:pPr>
          </w:p>
        </w:tc>
      </w:tr>
      <w:tr w14:paraId="21A2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14" w:type="dxa"/>
            <w:vMerge w:val="continue"/>
            <w:shd w:val="clear" w:color="auto" w:fill="auto"/>
            <w:noWrap w:val="0"/>
            <w:vAlign w:val="center"/>
          </w:tcPr>
          <w:p w14:paraId="321E74C9">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397" w:type="dxa"/>
            <w:vMerge w:val="continue"/>
            <w:shd w:val="clear" w:color="auto" w:fill="FFFFFF"/>
            <w:noWrap w:val="0"/>
            <w:vAlign w:val="center"/>
          </w:tcPr>
          <w:p w14:paraId="7681C9AC">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3991" w:type="dxa"/>
            <w:shd w:val="clear" w:color="auto" w:fill="FFFFFF"/>
            <w:noWrap w:val="0"/>
            <w:vAlign w:val="center"/>
          </w:tcPr>
          <w:p w14:paraId="28CE164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对建设单位和施工单位是否存在拖欠工程款及“无欠薪”项目部和劳务实名制开展情况进行监督检查</w:t>
            </w:r>
          </w:p>
        </w:tc>
        <w:tc>
          <w:tcPr>
            <w:tcW w:w="1410" w:type="dxa"/>
            <w:vMerge w:val="continue"/>
            <w:shd w:val="clear" w:color="auto" w:fill="FFFFFF"/>
            <w:noWrap w:val="0"/>
            <w:vAlign w:val="center"/>
          </w:tcPr>
          <w:p w14:paraId="754C0526">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380" w:type="dxa"/>
            <w:vMerge w:val="continue"/>
            <w:shd w:val="clear" w:color="auto" w:fill="FFFFFF"/>
            <w:noWrap w:val="0"/>
            <w:vAlign w:val="center"/>
          </w:tcPr>
          <w:p w14:paraId="6AAF5F0F">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440" w:type="dxa"/>
            <w:vMerge w:val="continue"/>
            <w:shd w:val="clear" w:color="auto" w:fill="FFFFFF"/>
            <w:noWrap w:val="0"/>
            <w:vAlign w:val="center"/>
          </w:tcPr>
          <w:p w14:paraId="09405B58">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1410" w:type="dxa"/>
            <w:vMerge w:val="continue"/>
            <w:shd w:val="clear" w:color="auto" w:fill="FFFFFF"/>
            <w:noWrap w:val="0"/>
            <w:vAlign w:val="center"/>
          </w:tcPr>
          <w:p w14:paraId="18D9BBCF">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b w:val="0"/>
                <w:bCs w:val="0"/>
                <w:i w:val="0"/>
                <w:iCs w:val="0"/>
                <w:color w:val="000000"/>
                <w:sz w:val="24"/>
                <w:szCs w:val="24"/>
                <w:u w:val="none"/>
              </w:rPr>
            </w:pPr>
          </w:p>
        </w:tc>
        <w:tc>
          <w:tcPr>
            <w:tcW w:w="3570" w:type="dxa"/>
            <w:vMerge w:val="continue"/>
            <w:shd w:val="clear" w:color="auto" w:fill="FFFFFF"/>
            <w:noWrap w:val="0"/>
            <w:vAlign w:val="center"/>
          </w:tcPr>
          <w:p w14:paraId="0BDB7E67">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outlineLvl w:val="9"/>
              <w:rPr>
                <w:rFonts w:hint="eastAsia" w:ascii="宋体" w:hAnsi="宋体" w:eastAsia="宋体" w:cs="宋体"/>
                <w:b w:val="0"/>
                <w:bCs w:val="0"/>
                <w:i w:val="0"/>
                <w:iCs w:val="0"/>
                <w:color w:val="000000"/>
                <w:sz w:val="24"/>
                <w:szCs w:val="24"/>
                <w:u w:val="none"/>
              </w:rPr>
            </w:pPr>
          </w:p>
        </w:tc>
      </w:tr>
      <w:tr w14:paraId="7DB9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614" w:type="dxa"/>
            <w:shd w:val="clear" w:color="auto" w:fill="auto"/>
            <w:noWrap w:val="0"/>
            <w:vAlign w:val="center"/>
          </w:tcPr>
          <w:p w14:paraId="328C9B6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397" w:type="dxa"/>
            <w:shd w:val="clear" w:color="auto" w:fill="FFFFFF"/>
            <w:noWrap w:val="0"/>
            <w:vAlign w:val="center"/>
          </w:tcPr>
          <w:p w14:paraId="543B27E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招投标活动检查</w:t>
            </w:r>
          </w:p>
        </w:tc>
        <w:tc>
          <w:tcPr>
            <w:tcW w:w="3991" w:type="dxa"/>
            <w:shd w:val="clear" w:color="auto" w:fill="FFFFFF"/>
            <w:noWrap w:val="0"/>
            <w:vAlign w:val="center"/>
          </w:tcPr>
          <w:p w14:paraId="212BBB0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对网上备案的房屋建筑和市政基础设施工程的招标公告、招标文件、评标过程资料等是否符合相关法律法规、技术规范和强制性标准开展标前标中标后随机抽查。</w:t>
            </w:r>
          </w:p>
        </w:tc>
        <w:tc>
          <w:tcPr>
            <w:tcW w:w="1410" w:type="dxa"/>
            <w:shd w:val="clear" w:color="auto" w:fill="FFFFFF"/>
            <w:noWrap w:val="0"/>
            <w:vAlign w:val="center"/>
          </w:tcPr>
          <w:p w14:paraId="0E77241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网上备案的招投标项目（常规项目、疑似违法违规项目）</w:t>
            </w:r>
          </w:p>
        </w:tc>
        <w:tc>
          <w:tcPr>
            <w:tcW w:w="1380" w:type="dxa"/>
            <w:shd w:val="clear" w:color="auto" w:fill="FFFFFF"/>
            <w:noWrap w:val="0"/>
            <w:vAlign w:val="center"/>
          </w:tcPr>
          <w:p w14:paraId="68FD184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一般检查</w:t>
            </w:r>
          </w:p>
          <w:p w14:paraId="069F29E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事项</w:t>
            </w:r>
          </w:p>
        </w:tc>
        <w:tc>
          <w:tcPr>
            <w:tcW w:w="1440" w:type="dxa"/>
            <w:shd w:val="clear" w:color="auto" w:fill="FFFFFF"/>
            <w:noWrap w:val="0"/>
            <w:vAlign w:val="center"/>
          </w:tcPr>
          <w:p w14:paraId="5D019D1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非现场检查</w:t>
            </w:r>
          </w:p>
        </w:tc>
        <w:tc>
          <w:tcPr>
            <w:tcW w:w="1410" w:type="dxa"/>
            <w:shd w:val="clear" w:color="auto" w:fill="FFFFFF"/>
            <w:noWrap w:val="0"/>
            <w:vAlign w:val="center"/>
          </w:tcPr>
          <w:p w14:paraId="5C5B9C2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区住建局</w:t>
            </w:r>
          </w:p>
        </w:tc>
        <w:tc>
          <w:tcPr>
            <w:tcW w:w="3570" w:type="dxa"/>
            <w:shd w:val="clear" w:color="auto" w:fill="FFFFFF"/>
            <w:noWrap w:val="0"/>
            <w:vAlign w:val="center"/>
          </w:tcPr>
          <w:p w14:paraId="78F356E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《福建省工程领域招投标在线监管平台建设应用工作方案》（闽发改法规〔2021〕424号）</w:t>
            </w:r>
          </w:p>
        </w:tc>
      </w:tr>
    </w:tbl>
    <w:p w14:paraId="1F6B1A33">
      <w:r>
        <w:rPr>
          <w:rFonts w:hint="eastAsia" w:ascii="黑体" w:hAnsi="黑体" w:eastAsia="黑体"/>
          <w:color w:val="000000"/>
          <w:kern w:val="0"/>
          <w:sz w:val="32"/>
          <w:szCs w:val="32"/>
        </w:rPr>
        <w:br w:type="page"/>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B2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Lines="0" w:beforeAutospacing="1" w:after="100" w:afterLines="0" w:afterAutospacing="1"/>
      <w:jc w:val="left"/>
    </w:pPr>
    <w:rPr>
      <w:rFonts w:ascii="Calibri" w:hAnsi="Calibri"/>
      <w:kern w:val="0"/>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2025-03-13T08:35:08Z</dcterms:created>
  <dc:creator>lenovo</dc:creator>
  <cp:lastModifiedBy>Johnlee</cp:lastModifiedBy>
  <dcterms:modified xsi:type="dcterms:W3CDTF">2025-03-13T08:36:04Z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eyJoZGlkIjoiYzRlZDZhMmJiNTE1YmFjYTBiMDgwOWVmNmJkNGMxZDkiLCJ1c2VySWQiOiIyNjkyNDUxNDYifQ==</vt:lpwstr>
  </property>
  <property fmtid="{D5CDD505-2E9C-101B-9397-08002B2CF9AE}" pid="4" name="ICV">
    <vt:lpwstr>CC37763726EE4551BD1F9D2DAE0D1B7C_12</vt:lpwstr>
  </property>
</Properties>
</file>