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AFAE9">
      <w:pPr>
        <w:widowControl/>
        <w:ind w:right="480"/>
        <w:rPr>
          <w:rFonts w:hint="default" w:ascii="黑体" w:hAnsi="黑体" w:eastAsia="黑体"/>
          <w:color w:val="000000"/>
          <w:kern w:val="0"/>
          <w:sz w:val="32"/>
          <w:szCs w:val="32"/>
          <w:lang w:val="en-US"/>
        </w:rPr>
      </w:pPr>
      <w:r>
        <w:rPr>
          <w:rFonts w:hint="eastAsia" w:ascii="黑体" w:hAnsi="黑体" w:eastAsia="黑体"/>
          <w:color w:val="000000"/>
          <w:kern w:val="0"/>
          <w:sz w:val="32"/>
          <w:szCs w:val="32"/>
          <w:lang w:val="en-US" w:eastAsia="zh-CN"/>
        </w:rPr>
        <w:t>附件2</w:t>
      </w:r>
    </w:p>
    <w:tbl>
      <w:tblPr>
        <w:tblStyle w:val="2"/>
        <w:tblpPr w:leftFromText="180" w:rightFromText="180" w:vertAnchor="text" w:horzAnchor="page" w:tblpX="930" w:tblpY="4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97"/>
        <w:gridCol w:w="2632"/>
        <w:gridCol w:w="1416"/>
        <w:gridCol w:w="1475"/>
        <w:gridCol w:w="1489"/>
        <w:gridCol w:w="1648"/>
        <w:gridCol w:w="3123"/>
        <w:gridCol w:w="1475"/>
      </w:tblGrid>
      <w:tr w14:paraId="3D53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269" w:type="dxa"/>
            <w:gridSpan w:val="9"/>
            <w:noWrap w:val="0"/>
            <w:vAlign w:val="center"/>
          </w:tcPr>
          <w:p w14:paraId="2C182AD1">
            <w:pPr>
              <w:keepNext w:val="0"/>
              <w:keepLines w:val="0"/>
              <w:widowControl/>
              <w:suppressLineNumbers w:val="0"/>
              <w:jc w:val="center"/>
              <w:textAlignment w:val="center"/>
              <w:rPr>
                <w:rFonts w:ascii="黑体" w:hAnsi="宋体" w:eastAsia="黑体" w:cs="黑体"/>
                <w:b w:val="0"/>
                <w:bCs w:val="0"/>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城厢区住建局2025年度跨部门联合抽查事项清单</w:t>
            </w:r>
          </w:p>
        </w:tc>
      </w:tr>
      <w:tr w14:paraId="425B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14" w:type="dxa"/>
            <w:vMerge w:val="restart"/>
            <w:shd w:val="clear" w:color="auto" w:fill="FFFFFF"/>
            <w:noWrap w:val="0"/>
            <w:vAlign w:val="center"/>
          </w:tcPr>
          <w:p w14:paraId="0AE01C8B">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4029" w:type="dxa"/>
            <w:gridSpan w:val="2"/>
            <w:shd w:val="clear" w:color="auto" w:fill="FFFFFF"/>
            <w:noWrap w:val="0"/>
            <w:vAlign w:val="center"/>
          </w:tcPr>
          <w:p w14:paraId="30EAC2E5">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抽查项目</w:t>
            </w:r>
          </w:p>
        </w:tc>
        <w:tc>
          <w:tcPr>
            <w:tcW w:w="1416" w:type="dxa"/>
            <w:vMerge w:val="restart"/>
            <w:shd w:val="clear" w:color="auto" w:fill="FFFFFF"/>
            <w:noWrap w:val="0"/>
            <w:vAlign w:val="center"/>
          </w:tcPr>
          <w:p w14:paraId="3BD1BAE1">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抽查对象</w:t>
            </w:r>
          </w:p>
        </w:tc>
        <w:tc>
          <w:tcPr>
            <w:tcW w:w="1475" w:type="dxa"/>
            <w:vMerge w:val="restart"/>
            <w:shd w:val="clear" w:color="auto" w:fill="FFFFFF"/>
            <w:noWrap w:val="0"/>
            <w:vAlign w:val="center"/>
          </w:tcPr>
          <w:p w14:paraId="5C8172E0">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事项类别</w:t>
            </w:r>
          </w:p>
        </w:tc>
        <w:tc>
          <w:tcPr>
            <w:tcW w:w="1489" w:type="dxa"/>
            <w:vMerge w:val="restart"/>
            <w:shd w:val="clear" w:color="auto" w:fill="FFFFFF"/>
            <w:noWrap w:val="0"/>
            <w:vAlign w:val="center"/>
          </w:tcPr>
          <w:p w14:paraId="41F971A8">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检查方式</w:t>
            </w:r>
          </w:p>
        </w:tc>
        <w:tc>
          <w:tcPr>
            <w:tcW w:w="1648" w:type="dxa"/>
            <w:vMerge w:val="restart"/>
            <w:shd w:val="clear" w:color="auto" w:fill="FFFFFF"/>
            <w:noWrap w:val="0"/>
            <w:vAlign w:val="center"/>
          </w:tcPr>
          <w:p w14:paraId="24D3634F">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检查主体</w:t>
            </w:r>
          </w:p>
        </w:tc>
        <w:tc>
          <w:tcPr>
            <w:tcW w:w="3123" w:type="dxa"/>
            <w:vMerge w:val="restart"/>
            <w:shd w:val="clear" w:color="auto" w:fill="FFFFFF"/>
            <w:noWrap w:val="0"/>
            <w:vAlign w:val="center"/>
          </w:tcPr>
          <w:p w14:paraId="3CECC1E3">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检查依据</w:t>
            </w:r>
          </w:p>
        </w:tc>
        <w:tc>
          <w:tcPr>
            <w:tcW w:w="1475" w:type="dxa"/>
            <w:vMerge w:val="restart"/>
            <w:shd w:val="clear" w:color="auto" w:fill="FFFFFF"/>
            <w:noWrap w:val="0"/>
            <w:vAlign w:val="center"/>
          </w:tcPr>
          <w:p w14:paraId="3D298FBE">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检查频率</w:t>
            </w:r>
          </w:p>
        </w:tc>
      </w:tr>
      <w:tr w14:paraId="3329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14" w:type="dxa"/>
            <w:vMerge w:val="continue"/>
            <w:shd w:val="clear" w:color="auto" w:fill="FFFFFF"/>
            <w:noWrap w:val="0"/>
            <w:vAlign w:val="center"/>
          </w:tcPr>
          <w:p w14:paraId="74343C05">
            <w:pPr>
              <w:jc w:val="center"/>
              <w:rPr>
                <w:rFonts w:hint="eastAsia" w:ascii="微软雅黑" w:hAnsi="微软雅黑" w:eastAsia="微软雅黑" w:cs="微软雅黑"/>
                <w:b w:val="0"/>
                <w:bCs w:val="0"/>
                <w:i w:val="0"/>
                <w:iCs w:val="0"/>
                <w:color w:val="000000"/>
                <w:sz w:val="28"/>
                <w:szCs w:val="28"/>
                <w:u w:val="none"/>
              </w:rPr>
            </w:pPr>
          </w:p>
        </w:tc>
        <w:tc>
          <w:tcPr>
            <w:tcW w:w="1397" w:type="dxa"/>
            <w:shd w:val="clear" w:color="auto" w:fill="FFFFFF"/>
            <w:noWrap w:val="0"/>
            <w:vAlign w:val="center"/>
          </w:tcPr>
          <w:p w14:paraId="0952555E">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抽查类别</w:t>
            </w:r>
          </w:p>
        </w:tc>
        <w:tc>
          <w:tcPr>
            <w:tcW w:w="2632" w:type="dxa"/>
            <w:shd w:val="clear" w:color="auto" w:fill="FFFFFF"/>
            <w:noWrap w:val="0"/>
            <w:vAlign w:val="center"/>
          </w:tcPr>
          <w:p w14:paraId="7825C9F4">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抽查事项</w:t>
            </w:r>
          </w:p>
        </w:tc>
        <w:tc>
          <w:tcPr>
            <w:tcW w:w="1416" w:type="dxa"/>
            <w:vMerge w:val="continue"/>
            <w:shd w:val="clear" w:color="auto" w:fill="FFFFFF"/>
            <w:noWrap w:val="0"/>
            <w:vAlign w:val="center"/>
          </w:tcPr>
          <w:p w14:paraId="17BE1FE9">
            <w:pPr>
              <w:jc w:val="center"/>
              <w:rPr>
                <w:rFonts w:hint="eastAsia" w:ascii="微软雅黑" w:hAnsi="微软雅黑" w:eastAsia="微软雅黑" w:cs="微软雅黑"/>
                <w:b w:val="0"/>
                <w:bCs w:val="0"/>
                <w:i w:val="0"/>
                <w:iCs w:val="0"/>
                <w:color w:val="000000"/>
                <w:sz w:val="28"/>
                <w:szCs w:val="28"/>
                <w:u w:val="none"/>
              </w:rPr>
            </w:pPr>
          </w:p>
        </w:tc>
        <w:tc>
          <w:tcPr>
            <w:tcW w:w="1475" w:type="dxa"/>
            <w:vMerge w:val="continue"/>
            <w:shd w:val="clear" w:color="auto" w:fill="FFFFFF"/>
            <w:noWrap w:val="0"/>
            <w:vAlign w:val="center"/>
          </w:tcPr>
          <w:p w14:paraId="416A87B1">
            <w:pPr>
              <w:jc w:val="center"/>
              <w:rPr>
                <w:rFonts w:hint="eastAsia" w:ascii="微软雅黑" w:hAnsi="微软雅黑" w:eastAsia="微软雅黑" w:cs="微软雅黑"/>
                <w:b w:val="0"/>
                <w:bCs w:val="0"/>
                <w:i w:val="0"/>
                <w:iCs w:val="0"/>
                <w:color w:val="000000"/>
                <w:sz w:val="28"/>
                <w:szCs w:val="28"/>
                <w:u w:val="none"/>
              </w:rPr>
            </w:pPr>
          </w:p>
        </w:tc>
        <w:tc>
          <w:tcPr>
            <w:tcW w:w="1489" w:type="dxa"/>
            <w:vMerge w:val="continue"/>
            <w:shd w:val="clear" w:color="auto" w:fill="FFFFFF"/>
            <w:noWrap w:val="0"/>
            <w:vAlign w:val="center"/>
          </w:tcPr>
          <w:p w14:paraId="3D362D51">
            <w:pPr>
              <w:jc w:val="center"/>
              <w:rPr>
                <w:rFonts w:hint="eastAsia" w:ascii="微软雅黑" w:hAnsi="微软雅黑" w:eastAsia="微软雅黑" w:cs="微软雅黑"/>
                <w:b w:val="0"/>
                <w:bCs w:val="0"/>
                <w:i w:val="0"/>
                <w:iCs w:val="0"/>
                <w:color w:val="000000"/>
                <w:sz w:val="28"/>
                <w:szCs w:val="28"/>
                <w:u w:val="none"/>
              </w:rPr>
            </w:pPr>
          </w:p>
        </w:tc>
        <w:tc>
          <w:tcPr>
            <w:tcW w:w="1648" w:type="dxa"/>
            <w:vMerge w:val="continue"/>
            <w:shd w:val="clear" w:color="auto" w:fill="FFFFFF"/>
            <w:noWrap w:val="0"/>
            <w:vAlign w:val="center"/>
          </w:tcPr>
          <w:p w14:paraId="5CF3B5F4">
            <w:pPr>
              <w:jc w:val="center"/>
              <w:rPr>
                <w:rFonts w:hint="eastAsia" w:ascii="微软雅黑" w:hAnsi="微软雅黑" w:eastAsia="微软雅黑" w:cs="微软雅黑"/>
                <w:b w:val="0"/>
                <w:bCs w:val="0"/>
                <w:i w:val="0"/>
                <w:iCs w:val="0"/>
                <w:color w:val="000000"/>
                <w:sz w:val="28"/>
                <w:szCs w:val="28"/>
                <w:u w:val="none"/>
              </w:rPr>
            </w:pPr>
          </w:p>
        </w:tc>
        <w:tc>
          <w:tcPr>
            <w:tcW w:w="3123" w:type="dxa"/>
            <w:vMerge w:val="continue"/>
            <w:shd w:val="clear" w:color="auto" w:fill="FFFFFF"/>
            <w:noWrap w:val="0"/>
            <w:vAlign w:val="center"/>
          </w:tcPr>
          <w:p w14:paraId="0DA8C158">
            <w:pPr>
              <w:jc w:val="center"/>
              <w:rPr>
                <w:rFonts w:hint="eastAsia" w:ascii="微软雅黑" w:hAnsi="微软雅黑" w:eastAsia="微软雅黑" w:cs="微软雅黑"/>
                <w:b w:val="0"/>
                <w:bCs w:val="0"/>
                <w:i w:val="0"/>
                <w:iCs w:val="0"/>
                <w:color w:val="000000"/>
                <w:sz w:val="28"/>
                <w:szCs w:val="28"/>
                <w:u w:val="none"/>
              </w:rPr>
            </w:pPr>
          </w:p>
        </w:tc>
        <w:tc>
          <w:tcPr>
            <w:tcW w:w="1475" w:type="dxa"/>
            <w:vMerge w:val="continue"/>
            <w:shd w:val="clear" w:color="auto" w:fill="FFFFFF"/>
            <w:noWrap w:val="0"/>
            <w:vAlign w:val="center"/>
          </w:tcPr>
          <w:p w14:paraId="0857DB6A">
            <w:pPr>
              <w:jc w:val="center"/>
              <w:rPr>
                <w:rFonts w:hint="eastAsia" w:ascii="微软雅黑" w:hAnsi="微软雅黑" w:eastAsia="微软雅黑" w:cs="微软雅黑"/>
                <w:b w:val="0"/>
                <w:bCs w:val="0"/>
                <w:i w:val="0"/>
                <w:iCs w:val="0"/>
                <w:color w:val="000000"/>
                <w:sz w:val="28"/>
                <w:szCs w:val="28"/>
                <w:u w:val="none"/>
              </w:rPr>
            </w:pPr>
          </w:p>
        </w:tc>
      </w:tr>
      <w:tr w14:paraId="3396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614" w:type="dxa"/>
            <w:vMerge w:val="restart"/>
            <w:shd w:val="clear" w:color="auto" w:fill="FFFFFF"/>
            <w:noWrap w:val="0"/>
            <w:vAlign w:val="center"/>
          </w:tcPr>
          <w:p w14:paraId="1C7CBAA4">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c>
          <w:tcPr>
            <w:tcW w:w="1397" w:type="dxa"/>
            <w:vMerge w:val="restart"/>
            <w:shd w:val="clear" w:color="auto" w:fill="FFFFFF"/>
            <w:noWrap w:val="0"/>
            <w:vAlign w:val="center"/>
          </w:tcPr>
          <w:p w14:paraId="2DBB0FD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房地产市场检查</w:t>
            </w:r>
          </w:p>
        </w:tc>
        <w:tc>
          <w:tcPr>
            <w:tcW w:w="2632" w:type="dxa"/>
            <w:shd w:val="clear" w:color="auto" w:fill="FFFFFF"/>
            <w:noWrap w:val="0"/>
            <w:vAlign w:val="center"/>
          </w:tcPr>
          <w:p w14:paraId="7F1E7EF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对房地产开发企业的商品房销售活动是否符合有关商品房销售法律法规规章规定及房地产政策要求进行监督检查</w:t>
            </w:r>
          </w:p>
        </w:tc>
        <w:tc>
          <w:tcPr>
            <w:tcW w:w="1416" w:type="dxa"/>
            <w:shd w:val="clear" w:color="auto" w:fill="FFFFFF"/>
            <w:noWrap w:val="0"/>
            <w:vAlign w:val="center"/>
          </w:tcPr>
          <w:p w14:paraId="5939DBC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房地产开发企业</w:t>
            </w:r>
          </w:p>
        </w:tc>
        <w:tc>
          <w:tcPr>
            <w:tcW w:w="1475" w:type="dxa"/>
            <w:vMerge w:val="restart"/>
            <w:shd w:val="clear" w:color="auto" w:fill="FFFFFF"/>
            <w:noWrap w:val="0"/>
            <w:vAlign w:val="center"/>
          </w:tcPr>
          <w:p w14:paraId="336AC47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联合检查</w:t>
            </w:r>
          </w:p>
          <w:p w14:paraId="13DE6E4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事项</w:t>
            </w:r>
          </w:p>
        </w:tc>
        <w:tc>
          <w:tcPr>
            <w:tcW w:w="1489" w:type="dxa"/>
            <w:vMerge w:val="restart"/>
            <w:shd w:val="clear" w:color="auto" w:fill="FFFFFF"/>
            <w:noWrap w:val="0"/>
            <w:vAlign w:val="center"/>
          </w:tcPr>
          <w:p w14:paraId="4D2D178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现场检查</w:t>
            </w:r>
          </w:p>
        </w:tc>
        <w:tc>
          <w:tcPr>
            <w:tcW w:w="1648" w:type="dxa"/>
            <w:vMerge w:val="restart"/>
            <w:shd w:val="clear" w:color="auto" w:fill="FFFFFF"/>
            <w:noWrap w:val="0"/>
            <w:vAlign w:val="center"/>
          </w:tcPr>
          <w:p w14:paraId="320B395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区市场监管局、区发改局、区自然资源局、区网信办、区公安局</w:t>
            </w:r>
          </w:p>
        </w:tc>
        <w:tc>
          <w:tcPr>
            <w:tcW w:w="3123" w:type="dxa"/>
            <w:vMerge w:val="restart"/>
            <w:shd w:val="clear" w:color="auto" w:fill="FFFFFF"/>
            <w:noWrap w:val="0"/>
            <w:vAlign w:val="center"/>
          </w:tcPr>
          <w:p w14:paraId="6BC4CB1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《城市房地产管理法》、《城市房地产开发经营管理条例》、《房地产开发企业资质管理规定》、《城市商品房预售管理办法》、《商品房销售管理办法》等</w:t>
            </w:r>
          </w:p>
        </w:tc>
        <w:tc>
          <w:tcPr>
            <w:tcW w:w="1475" w:type="dxa"/>
            <w:vMerge w:val="restart"/>
            <w:noWrap w:val="0"/>
            <w:vAlign w:val="center"/>
          </w:tcPr>
          <w:p w14:paraId="6C23082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每半年一次</w:t>
            </w:r>
          </w:p>
        </w:tc>
      </w:tr>
      <w:tr w14:paraId="71D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614" w:type="dxa"/>
            <w:vMerge w:val="continue"/>
            <w:shd w:val="clear" w:color="auto" w:fill="FFFFFF"/>
            <w:noWrap w:val="0"/>
            <w:vAlign w:val="center"/>
          </w:tcPr>
          <w:p w14:paraId="0E082B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97" w:type="dxa"/>
            <w:vMerge w:val="continue"/>
            <w:shd w:val="clear" w:color="auto" w:fill="FFFFFF"/>
            <w:noWrap w:val="0"/>
            <w:vAlign w:val="center"/>
          </w:tcPr>
          <w:p w14:paraId="52F4A92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2632" w:type="dxa"/>
            <w:shd w:val="clear" w:color="auto" w:fill="FFFFFF"/>
            <w:noWrap w:val="0"/>
            <w:vAlign w:val="center"/>
          </w:tcPr>
          <w:p w14:paraId="0EB4808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对房地产经纪机构及经纪人员的经纪活动是否符合有关房地产经纪法律法规规章规定及政策要求进行监督检查</w:t>
            </w:r>
          </w:p>
        </w:tc>
        <w:tc>
          <w:tcPr>
            <w:tcW w:w="1416" w:type="dxa"/>
            <w:shd w:val="clear" w:color="auto" w:fill="FFFFFF"/>
            <w:noWrap w:val="0"/>
            <w:vAlign w:val="center"/>
          </w:tcPr>
          <w:p w14:paraId="585DF22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房地产经纪机构</w:t>
            </w:r>
          </w:p>
        </w:tc>
        <w:tc>
          <w:tcPr>
            <w:tcW w:w="1475" w:type="dxa"/>
            <w:vMerge w:val="continue"/>
            <w:shd w:val="clear" w:color="auto" w:fill="FFFFFF"/>
            <w:noWrap w:val="0"/>
            <w:vAlign w:val="center"/>
          </w:tcPr>
          <w:p w14:paraId="750085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89" w:type="dxa"/>
            <w:vMerge w:val="continue"/>
            <w:shd w:val="clear" w:color="auto" w:fill="FFFFFF"/>
            <w:noWrap w:val="0"/>
            <w:vAlign w:val="center"/>
          </w:tcPr>
          <w:p w14:paraId="3F8077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648" w:type="dxa"/>
            <w:vMerge w:val="continue"/>
            <w:shd w:val="clear" w:color="auto" w:fill="FFFFFF"/>
            <w:noWrap w:val="0"/>
            <w:vAlign w:val="center"/>
          </w:tcPr>
          <w:p w14:paraId="1FB2C8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23" w:type="dxa"/>
            <w:vMerge w:val="continue"/>
            <w:shd w:val="clear" w:color="auto" w:fill="FFFFFF"/>
            <w:noWrap w:val="0"/>
            <w:vAlign w:val="center"/>
          </w:tcPr>
          <w:p w14:paraId="66489E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75" w:type="dxa"/>
            <w:vMerge w:val="continue"/>
            <w:noWrap w:val="0"/>
            <w:vAlign w:val="center"/>
          </w:tcPr>
          <w:p w14:paraId="4E250B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08250BB3">
      <w:pPr>
        <w:widowControl/>
        <w:ind w:right="480"/>
        <w:rPr>
          <w:rFonts w:hint="eastAsia" w:ascii="黑体" w:hAnsi="黑体" w:eastAsia="黑体"/>
          <w:color w:val="000000"/>
          <w:kern w:val="0"/>
          <w:sz w:val="32"/>
          <w:szCs w:val="32"/>
        </w:rPr>
        <w:sectPr>
          <w:pgSz w:w="16840" w:h="11907" w:orient="landscape"/>
          <w:pgMar w:top="1417" w:right="1134" w:bottom="1417" w:left="1134" w:header="851" w:footer="1701" w:gutter="0"/>
          <w:cols w:space="720" w:num="1"/>
          <w:docGrid w:linePitch="312" w:charSpace="0"/>
        </w:sectPr>
      </w:pPr>
      <w:bookmarkStart w:id="0" w:name="_GoBack"/>
      <w:bookmarkEnd w:id="0"/>
    </w:p>
    <w:p w14:paraId="154DF0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A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2025-03-13T08:36:50Z</dcterms:created>
  <dc:creator>lenovo</dc:creator>
  <cp:lastModifiedBy>Johnlee</cp:lastModifiedBy>
  <dcterms:modified xsi:type="dcterms:W3CDTF">2025-03-13T08:37:09Z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eyJoZGlkIjoiYzRlZDZhMmJiNTE1YmFjYTBiMDgwOWVmNmJkNGMxZDkiLCJ1c2VySWQiOiIyNjkyNDUxNDYifQ==</vt:lpwstr>
  </property>
  <property fmtid="{D5CDD505-2E9C-101B-9397-08002B2CF9AE}" pid="4" name="ICV">
    <vt:lpwstr>7A8B95CE566A41C9A4DB4376C25F8277_12</vt:lpwstr>
  </property>
</Properties>
</file>