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方正小标宋简体" w:hAnsi="方正小标宋简体" w:eastAsia="方正小标宋简体" w:cs="方正小标宋简体"/>
          <w:i w:val="0"/>
          <w:iCs w:val="0"/>
          <w:caps w:val="0"/>
          <w:color w:val="484848"/>
          <w:spacing w:val="0"/>
          <w:sz w:val="40"/>
          <w:szCs w:val="40"/>
          <w:u w:val="none"/>
          <w:lang w:val="en-US" w:eastAsia="zh-CN"/>
        </w:rPr>
        <w:t>《医疗机构工作人员廉洁从业九项准则》解读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黑体" w:hAnsi="黑体" w:eastAsia="黑体" w:cs="黑体"/>
          <w:i w:val="0"/>
          <w:iCs w:val="0"/>
          <w:caps w:val="0"/>
          <w:color w:val="484848"/>
          <w:spacing w:val="0"/>
          <w:sz w:val="32"/>
          <w:szCs w:val="32"/>
          <w:u w:val="none"/>
          <w:lang w:val="en-US" w:eastAsia="zh-CN"/>
        </w:rPr>
        <w:t>一、《九项准则》的制订背景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2013年12月，原国家卫生计生委与国家中医药管理局联合印发《关于印发加强医疗卫生行风建设“九不准”的通知》（以下简称“九不准”），在加强医疗卫生行业作风建设，严肃行业纪律，坚决纠正医疗卫生方面损害群众利益行为等方面发挥了积极的指导作用。近年来，党中央、国务院对加强医疗卫生行业作风建设提出了一系列新的要求。为进一步增强医疗机构工作人员的责任感、使命感、荣誉感，规范执业行为，弘扬新时代医疗卫生人员职业精神，引导形成风清气正的行业环境，保障医疗卫生事业高质量发展，国家卫生健康委员会</w:t>
      </w:r>
      <w:bookmarkStart w:id="0" w:name="_GoBack"/>
      <w:bookmarkEnd w:id="0"/>
      <w:r>
        <w:rPr>
          <w:rFonts w:hint="eastAsia" w:ascii="仿宋" w:hAnsi="仿宋" w:eastAsia="仿宋" w:cs="仿宋"/>
          <w:i w:val="0"/>
          <w:iCs w:val="0"/>
          <w:caps w:val="0"/>
          <w:color w:val="484848"/>
          <w:spacing w:val="0"/>
          <w:sz w:val="32"/>
          <w:szCs w:val="32"/>
          <w:u w:val="none"/>
          <w:lang w:val="en-US" w:eastAsia="zh-CN"/>
        </w:rPr>
        <w:t>同国家医疗保障局、国家中医药管理局，针对当前医疗卫生领域群众反映强烈的突出问题，在“九不准”的基础上，共同制定印发《医疗机构工作人员廉洁从业九项准则》（以下简称《九项准则》）。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黑体" w:hAnsi="黑体" w:eastAsia="黑体" w:cs="黑体"/>
          <w:i w:val="0"/>
          <w:iCs w:val="0"/>
          <w:caps w:val="0"/>
          <w:color w:val="484848"/>
          <w:spacing w:val="0"/>
          <w:sz w:val="32"/>
          <w:szCs w:val="32"/>
          <w:u w:val="none"/>
          <w:lang w:val="en-US" w:eastAsia="zh-CN"/>
        </w:rPr>
        <w:t>二、《九项准则》的适用范围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《九项准则》适用于医疗机构内工作人员，包括但不限于卫生专业技术人员、管理人员、后勤人员以及在医疗机构内提供服务、接受医疗机构管理的其他社会从业人员。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484848"/>
          <w:spacing w:val="0"/>
          <w:sz w:val="32"/>
          <w:szCs w:val="32"/>
          <w:u w:val="none"/>
          <w:lang w:val="en-US" w:eastAsia="zh-CN"/>
        </w:rPr>
      </w:pPr>
      <w:r>
        <w:rPr>
          <w:rFonts w:hint="eastAsia" w:ascii="黑体" w:hAnsi="黑体" w:eastAsia="黑体" w:cs="黑体"/>
          <w:i w:val="0"/>
          <w:iCs w:val="0"/>
          <w:caps w:val="0"/>
          <w:color w:val="484848"/>
          <w:spacing w:val="0"/>
          <w:sz w:val="32"/>
          <w:szCs w:val="32"/>
          <w:u w:val="none"/>
          <w:lang w:val="en-US" w:eastAsia="zh-CN"/>
        </w:rPr>
        <w:t>三、《九项准则》的主要内容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九项准则》坚持正面倡导、反面警示并行，是面向医疗机构内全体工作人员的廉洁从业基础性规范文件，是行业道德、执业规范、群众诉求的具体化呈现，体现了“谁主管谁负责”“管行业必管行风”的行业管理要求，为广大医务人员划清了基本行为底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九项准则》中的每项准则均先作出提倡要求，后列出禁止行为。具体为：合法按劳取酬，不接受商业提成。严守诚信原则，不参与欺诈骗保。依据规范行医，不实施过度诊疗。遵守工作规程，不违规接受捐赠。恪守保密准则，不泄露患者隐私。服从诊疗需要，不牟利转介患者。维护诊疗秩序，不破坏就医公平。共建和谐关系，不收受患方“红包”。恪守交往底线，不收受企业回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九项准则》以医疗机构工作人员的行为是否牟取个人利益为评价判断标准，对禁止行为的具体表现和内涵做了解释说明。《九项准则》强调了医疗卫生机构对行风管理的主体责任，各级卫生健康部门对行风管理的监督责任。尤其强调对未能落实《九项准则》的行政部门以及医疗卫生机构负责人要进行问责，体现了规纪法衔接，提升了政策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黑体" w:hAnsi="黑体" w:eastAsia="黑体" w:cs="黑体"/>
          <w:i w:val="0"/>
          <w:iCs w:val="0"/>
          <w:caps w:val="0"/>
          <w:color w:val="484848"/>
          <w:spacing w:val="0"/>
          <w:sz w:val="32"/>
          <w:szCs w:val="32"/>
          <w:u w:val="none"/>
          <w:lang w:val="en-US" w:eastAsia="zh-CN"/>
        </w:rPr>
        <w:t>四、《九项准则》是“九不准”的升级完善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《九项准则》公布实施后，“九不准”同时废止。《九项准则》是在“九不准”从严治理内核基础上，从内容到形式的升级完善，具体表现为：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一）涵盖“九不准”全部要求。将“九不准”中“不准将医疗卫生人员个人收入与药品和医学检查收入挂钩”“不准违规收费”归纳入“不实施过度诊疗”；将“不准开单提成”“不准为商业目的统方”“不准参与推销活动和违规发布医疗广告”“不准违规私自采购使用医药产品”归纳入“不接受商业提成”。将“九不准”中“不准收受患者‘红包’，不准收受回扣，不准违规接受社会捐助”等，《九项准则》全盘采纳、作出强调，并对适用的范围做了明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二）补充扩展内容。对新问题新情况和老问题新表现做了相应的补充性禁令。增加了“不实施过度诊疗”“不参与欺诈骗保”“不牟利转介患者”等新内容；以及对推荐院外购药、推销非医疗商品、互联网医疗等“老问题”的新表现，在《九项准则》中以“不准接受商业提成”做了全面要求，最大限度覆盖可能产生的各类提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三）明确相应惩处措施。依据现行法律法规、党纪党规、部门规章，增加了违反《九项准则》的处罚参考依据。对于有关人员违反党纪、政纪的，移交纪检监察机关给予党纪政务处分；涉嫌犯罪的，移送司法机关追究刑事责任。对于违反《九项准则》行为多发或者造成恶劣社会影响等其他严重后果的医疗机构负责人，依照有关规定，予以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484848"/>
          <w:spacing w:val="0"/>
          <w:sz w:val="32"/>
          <w:szCs w:val="32"/>
          <w:u w:val="none"/>
          <w:lang w:val="en-US" w:eastAsia="zh-CN"/>
        </w:rPr>
      </w:pPr>
      <w:r>
        <w:rPr>
          <w:rFonts w:hint="eastAsia" w:ascii="仿宋" w:hAnsi="仿宋" w:eastAsia="仿宋" w:cs="仿宋"/>
          <w:i w:val="0"/>
          <w:iCs w:val="0"/>
          <w:caps w:val="0"/>
          <w:color w:val="484848"/>
          <w:spacing w:val="0"/>
          <w:sz w:val="32"/>
          <w:szCs w:val="32"/>
          <w:u w:val="none"/>
          <w:lang w:val="en-US" w:eastAsia="zh-CN"/>
        </w:rPr>
        <w:t>（四）规定具体实施途径。以学习培训、督查落实、查办通报、约束考核为手段，四措并举地开展《九项准则》的落地执行，确保政策要求落实落细。</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0000000"/>
    <w:rsid w:val="658B5ED4"/>
    <w:rsid w:val="66E5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1546</Words>
  <Characters>1550</Characters>
  <Lines>0</Lines>
  <Paragraphs>0</Paragraphs>
  <TotalTime>0</TotalTime>
  <ScaleCrop>false</ScaleCrop>
  <LinksUpToDate>false</LinksUpToDate>
  <CharactersWithSpaces>1550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2022-01-21T03:19:00Z</dcterms:created>
  <dc:creator>AA</dc:creator>
  <cp:lastModifiedBy>DZZW03</cp:lastModifiedBy>
  <dcterms:modified xsi:type="dcterms:W3CDTF">2023-08-28T08:16:44Z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06DECB42F68B4474909E968157748354</vt:lpwstr>
  </property>
</Properties>
</file>