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附件1</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2024年公共卫生国家随机监督抽查计划</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方正黑体_GBK" w:eastAsia="方正黑体_GBK"/>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黑体_GBK" w:eastAsia="方正黑体_GBK"/>
          <w:color w:val="000000" w:themeColor="text1"/>
          <w:sz w:val="32"/>
          <w:szCs w:val="32"/>
          <w:highlight w:val="none"/>
          <w:u w:val="none"/>
          <w14:textFill>
            <w14:solidFill>
              <w14:schemeClr w14:val="tx1"/>
            </w14:solidFill>
          </w14:textFill>
        </w:rPr>
      </w:pPr>
      <w:r>
        <w:rPr>
          <w:rFonts w:hint="eastAsia" w:ascii="方正黑体_GBK" w:eastAsia="方正黑体_GBK"/>
          <w:color w:val="000000" w:themeColor="text1"/>
          <w:sz w:val="32"/>
          <w:szCs w:val="32"/>
          <w:highlight w:val="none"/>
          <w:u w:val="none"/>
          <w14:textFill>
            <w14:solidFill>
              <w14:schemeClr w14:val="tx1"/>
            </w14:solidFill>
          </w14:textFill>
        </w:rPr>
        <w:t>监督检查内容</w:t>
      </w:r>
    </w:p>
    <w:p>
      <w:pPr>
        <w:pageBreakBefore w:val="0"/>
        <w:wordWrap/>
        <w:topLinePunct w:val="0"/>
        <w:bidi w:val="0"/>
        <w:adjustRightInd w:val="0"/>
        <w:snapToGrid w:val="0"/>
        <w:spacing w:beforeAutospacing="0" w:afterAutospacing="0" w:line="560" w:lineRule="exact"/>
        <w:ind w:left="0" w:leftChars="0" w:right="0" w:rightChars="0" w:firstLine="643" w:firstLineChars="200"/>
        <w:rPr>
          <w:rFonts w:hint="eastAsia" w:ascii="仿宋_GB2312" w:hAnsi="仿宋_GB2312" w:eastAsia="仿宋_GB2312" w:cs="仿宋_GB2312"/>
          <w:color w:val="000000" w:themeColor="text1"/>
          <w:kern w:val="0"/>
          <w:sz w:val="32"/>
          <w:szCs w:val="32"/>
          <w:highlight w:val="none"/>
          <w:u w:val="none"/>
          <w:lang w:bidi="ar"/>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(一）学校卫生。</w:t>
      </w:r>
      <w:r>
        <w:rPr>
          <w:rFonts w:hint="eastAsia" w:ascii="仿宋_GB2312" w:hAnsi="仿宋_GB2312" w:eastAsia="仿宋_GB2312" w:cs="仿宋_GB2312"/>
          <w:color w:val="000000" w:themeColor="text1"/>
          <w:kern w:val="0"/>
          <w:sz w:val="32"/>
          <w:szCs w:val="32"/>
          <w:highlight w:val="none"/>
          <w:u w:val="none"/>
          <w:lang w:bidi="ar"/>
          <w14:textFill>
            <w14:solidFill>
              <w14:schemeClr w14:val="tx1"/>
            </w14:solidFill>
          </w14:textFill>
        </w:rPr>
        <w:t>抽查学校教学和生活环境、学习用品、饮用水卫生管理、传染病防控和学校卫生保健机构设立及人员配备情况，抽检教室采光、照明及人均面积和水质。</w:t>
      </w:r>
    </w:p>
    <w:p>
      <w:pPr>
        <w:pStyle w:val="2"/>
        <w:pageBreakBefore w:val="0"/>
        <w:wordWrap/>
        <w:topLinePunct w:val="0"/>
        <w:bidi w:val="0"/>
        <w:adjustRightInd w:val="0"/>
        <w:snapToGrid w:val="0"/>
        <w:spacing w:before="0" w:beforeAutospacing="0" w:after="0" w:afterAutospacing="0" w:line="560" w:lineRule="exact"/>
        <w:ind w:left="0" w:leftChars="0" w:right="0" w:rightChars="0" w:firstLine="643" w:firstLineChars="200"/>
        <w:jc w:val="both"/>
        <w:rPr>
          <w:rFonts w:hint="eastAsia" w:ascii="仿宋_GB2312" w:hAnsi="仿宋_GB2312" w:eastAsia="仿宋_GB2312" w:cs="仿宋_GB2312"/>
          <w:b w:val="0"/>
          <w:bCs w:val="0"/>
          <w:color w:val="000000" w:themeColor="text1"/>
          <w:kern w:val="0"/>
          <w:sz w:val="32"/>
          <w:szCs w:val="32"/>
          <w:highlight w:val="none"/>
          <w:u w:val="none"/>
          <w:lang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（二）公共场所卫生。</w:t>
      </w:r>
      <w:r>
        <w:rPr>
          <w:rFonts w:hint="eastAsia" w:ascii="仿宋_GB2312" w:hAnsi="仿宋_GB2312" w:eastAsia="仿宋_GB2312" w:cs="仿宋_GB2312"/>
          <w:b w:val="0"/>
          <w:bCs w:val="0"/>
          <w:color w:val="000000" w:themeColor="text1"/>
          <w:kern w:val="0"/>
          <w:sz w:val="32"/>
          <w:szCs w:val="32"/>
          <w:highlight w:val="none"/>
          <w:u w:val="none"/>
          <w:lang w:bidi="ar"/>
          <w14:textFill>
            <w14:solidFill>
              <w14:schemeClr w14:val="tx1"/>
            </w14:solidFill>
          </w14:textFill>
        </w:rPr>
        <w:t>抽查游泳、住宿、沐浴、美容美发等场所卫生管理情况，抽查顾客用品用具、水质、空气以及集中空调通风系统卫生质量。</w:t>
      </w:r>
    </w:p>
    <w:p>
      <w:pPr>
        <w:pageBreakBefore w:val="0"/>
        <w:wordWrap/>
        <w:topLinePunct w:val="0"/>
        <w:bidi w:val="0"/>
        <w:adjustRightInd w:val="0"/>
        <w:snapToGrid w:val="0"/>
        <w:spacing w:beforeAutospacing="0" w:afterAutospacing="0" w:line="560" w:lineRule="exact"/>
        <w:ind w:left="0" w:leftChars="0" w:right="0" w:rightChars="0" w:firstLine="643"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（三）生活饮用水卫生。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抽查集中式供水、小型集中式供水、二次供水的卫生管理情况，抽查供水水质。监督供水单位实施《生活饮用水卫生标准》（GB5749-2022），全面落实饮用水水质要求。建立健全供水单位卫生监督档案。推进落实城乡饮用水卫生安全巡查服务。</w:t>
      </w:r>
    </w:p>
    <w:p>
      <w:pPr>
        <w:pageBreakBefore w:val="0"/>
        <w:wordWrap/>
        <w:topLinePunct w:val="0"/>
        <w:bidi w:val="0"/>
        <w:adjustRightInd w:val="0"/>
        <w:snapToGrid w:val="0"/>
        <w:spacing w:beforeAutospacing="0" w:afterAutospacing="0" w:line="560" w:lineRule="exact"/>
        <w:ind w:left="0" w:leftChars="0" w:right="0" w:rightChars="0"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（四）涉及饮用水卫生安全的产品。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抽查涉水产品生产经营单位、在华责任单位卫生管理合规性情况，抽查输配水设备、水处理材料、化学处理剂和水质处理器产品卫生质量。建立完善涉水产品卫生许可和监督信息平台。抽查现制现售饮用水自动售水机的应用现场。2023年抽检不合格涉水产品应纳入2024年抽检任务。</w:t>
      </w:r>
    </w:p>
    <w:p>
      <w:pPr>
        <w:pageBreakBefore w:val="0"/>
        <w:wordWrap/>
        <w:topLinePunct w:val="0"/>
        <w:bidi w:val="0"/>
        <w:adjustRightInd w:val="0"/>
        <w:snapToGrid w:val="0"/>
        <w:spacing w:beforeAutospacing="0" w:afterAutospacing="0" w:line="560" w:lineRule="exact"/>
        <w:ind w:left="0" w:leftChars="0" w:right="0" w:rightChars="0" w:firstLine="643"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（五）餐具饮具集中消毒服务单位。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抽查餐具饮具集中消毒服务单位依法生产情况，抽查消毒餐具饮具卫生质量。</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二、抽查及结果报送要求</w:t>
      </w:r>
    </w:p>
    <w:p>
      <w:pPr>
        <w:pageBreakBefore w:val="0"/>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_GB2312" w:hAnsi="仿宋_GB2312" w:eastAsia="仿宋_GB2312" w:cs="仿宋_GB2312"/>
          <w:color w:val="000000" w:themeColor="text1"/>
          <w:sz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highlight w:val="none"/>
          <w:u w:val="none"/>
          <w14:textFill>
            <w14:solidFill>
              <w14:schemeClr w14:val="tx1"/>
            </w14:solidFill>
          </w14:textFill>
        </w:rPr>
        <w:t>（一）切实加强对上报数据信息的审核，按照抽查工作计划表及监督信息报告卡要求填报数据信息，保证数据信息项目齐全、质量可靠。请于2024年1</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highlight w:val="none"/>
          <w:u w:val="none"/>
          <w14:textFill>
            <w14:solidFill>
              <w14:schemeClr w14:val="tx1"/>
            </w14:solidFill>
          </w14:textFill>
        </w:rPr>
        <w:t>日前完成国家随机监督抽查工作任务和数据填报工作（游泳场所的监督抽查工作和数据填报工作请于2024年</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highlight w:val="none"/>
          <w:u w:val="none"/>
          <w14:textFill>
            <w14:solidFill>
              <w14:schemeClr w14:val="tx1"/>
            </w14:solidFill>
          </w14:textFill>
        </w:rPr>
        <w:t>日前完成）。目前尚不能通过监督信息报告卡上报的数据信息，需以网络填报汇总表方式上报。所有数据以信息报告系统填报数据为准，不需另外报送纸质报表。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区卫生健康监督所</w:t>
      </w:r>
      <w:r>
        <w:rPr>
          <w:rFonts w:hint="eastAsia" w:ascii="仿宋_GB2312" w:hAnsi="仿宋_GB2312" w:eastAsia="仿宋_GB2312" w:cs="仿宋_GB2312"/>
          <w:color w:val="000000" w:themeColor="text1"/>
          <w:sz w:val="32"/>
          <w:highlight w:val="none"/>
          <w:u w:val="none"/>
          <w14:textFill>
            <w14:solidFill>
              <w14:schemeClr w14:val="tx1"/>
            </w14:solidFill>
          </w14:textFill>
        </w:rPr>
        <w:t>请于</w:t>
      </w:r>
      <w:r>
        <w:rPr>
          <w:rFonts w:hint="eastAsia" w:ascii="仿宋_GB2312" w:hAnsi="仿宋_GB2312" w:eastAsia="仿宋_GB2312" w:cs="仿宋_GB2312"/>
          <w:strike w:val="0"/>
          <w:dstrike w:val="0"/>
          <w:color w:val="000000" w:themeColor="text1"/>
          <w:sz w:val="32"/>
          <w:szCs w:val="24"/>
          <w:highlight w:val="none"/>
          <w:u w:val="none"/>
          <w14:textFill>
            <w14:solidFill>
              <w14:schemeClr w14:val="tx1"/>
            </w14:solidFill>
          </w14:textFill>
        </w:rPr>
        <w:t>2024年</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highlight w:val="none"/>
          <w:u w:val="none"/>
          <w14:textFill>
            <w14:solidFill>
              <w14:schemeClr w14:val="tx1"/>
            </w14:solidFill>
          </w14:textFill>
        </w:rPr>
        <w:t>日前、1</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highlight w:val="none"/>
          <w:u w:val="none"/>
          <w14:textFill>
            <w14:solidFill>
              <w14:schemeClr w14:val="tx1"/>
            </w14:solidFill>
          </w14:textFill>
        </w:rPr>
        <w:t>日前分别将国家随机监督抽查工作阶段性总结、全年总结报送</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市卫生计生</w:t>
      </w:r>
      <w:r>
        <w:rPr>
          <w:rFonts w:hint="eastAsia" w:ascii="仿宋_GB2312" w:hAnsi="仿宋_GB2312" w:eastAsia="仿宋_GB2312" w:cs="仿宋_GB2312"/>
          <w:color w:val="000000" w:themeColor="text1"/>
          <w:sz w:val="32"/>
          <w:highlight w:val="none"/>
          <w:u w:val="none"/>
          <w:lang w:eastAsia="zh-CN"/>
          <w14:textFill>
            <w14:solidFill>
              <w14:schemeClr w14:val="tx1"/>
            </w14:solidFill>
          </w14:textFill>
        </w:rPr>
        <w:t>监督所</w:t>
      </w:r>
      <w:r>
        <w:rPr>
          <w:rFonts w:hint="eastAsia" w:ascii="仿宋_GB2312" w:hAnsi="仿宋_GB2312" w:eastAsia="仿宋_GB2312" w:cs="仿宋_GB2312"/>
          <w:color w:val="000000" w:themeColor="text1"/>
          <w:sz w:val="32"/>
          <w:highlight w:val="none"/>
          <w:u w:val="none"/>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_GB2312" w:hAnsi="仿宋_GB2312" w:eastAsia="仿宋_GB2312" w:cs="仿宋_GB2312"/>
          <w:color w:val="000000" w:themeColor="text1"/>
          <w:sz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highlight w:val="none"/>
          <w:u w:val="none"/>
          <w14:textFill>
            <w14:solidFill>
              <w14:schemeClr w14:val="tx1"/>
            </w14:solidFill>
          </w14:textFill>
        </w:rPr>
        <w:t>（二）将完成本抽查计划中的学校采光和照明抽查任务，作为贯彻落实《综合防控儿童青少年近视实施方案》的一项重要内容，会同辖区教育行政部门做好抽查、记录和公布工作。</w:t>
      </w:r>
    </w:p>
    <w:p>
      <w:pPr>
        <w:pageBreakBefore w:val="0"/>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_GB2312" w:hAnsi="仿宋_GB2312" w:eastAsia="仿宋_GB2312" w:cs="仿宋_GB2312"/>
          <w:color w:val="000000" w:themeColor="text1"/>
          <w:sz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highlight w:val="none"/>
          <w:u w:val="none"/>
          <w14:textFill>
            <w14:solidFill>
              <w14:schemeClr w14:val="tx1"/>
            </w14:solidFill>
          </w14:textFill>
        </w:rPr>
        <w:t>（三）全面完成对辖区内设计日供水100m</w:t>
      </w:r>
      <w:r>
        <w:rPr>
          <w:rFonts w:hint="eastAsia" w:ascii="仿宋_GB2312" w:hAnsi="仿宋_GB2312" w:eastAsia="仿宋_GB2312" w:cs="仿宋_GB2312"/>
          <w:color w:val="000000" w:themeColor="text1"/>
          <w:sz w:val="32"/>
          <w:highlight w:val="none"/>
          <w:u w:val="none"/>
          <w:vertAlign w:val="superscript"/>
          <w14:textFill>
            <w14:solidFill>
              <w14:schemeClr w14:val="tx1"/>
            </w14:solidFill>
          </w14:textFill>
        </w:rPr>
        <w:t>3</w:t>
      </w:r>
      <w:r>
        <w:rPr>
          <w:rFonts w:hint="eastAsia" w:ascii="仿宋_GB2312" w:hAnsi="仿宋_GB2312" w:eastAsia="仿宋_GB2312" w:cs="仿宋_GB2312"/>
          <w:color w:val="000000" w:themeColor="text1"/>
          <w:sz w:val="32"/>
          <w:highlight w:val="none"/>
          <w:u w:val="none"/>
          <w14:textFill>
            <w14:solidFill>
              <w14:schemeClr w14:val="tx1"/>
            </w14:solidFill>
          </w14:textFill>
        </w:rPr>
        <w:t>以上集中式供水、二次供水的摸底、建档工作，排查符合《生活饮用水卫生标准》情况和存在的突出问题。要全面排查辖区内涉水产品生产企业、在华责任单位的涉水产品卫生许可批件持有情况及其录入被监督单位信息卡情况，完成卫生监督档案补充完善工作。</w:t>
      </w:r>
    </w:p>
    <w:p>
      <w:pPr>
        <w:pageBreakBefore w:val="0"/>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_GB2312" w:hAnsi="仿宋_GB2312" w:eastAsia="仿宋_GB2312" w:cs="仿宋_GB2312"/>
          <w:color w:val="000000" w:themeColor="text1"/>
          <w:sz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highlight w:val="none"/>
          <w:u w:val="none"/>
          <w14:textFill>
            <w14:solidFill>
              <w14:schemeClr w14:val="tx1"/>
            </w14:solidFill>
          </w14:textFill>
        </w:rPr>
        <w:t>（四）强化处理措施，对监督检查中发现的突出问题，及时向</w:t>
      </w:r>
      <w:r>
        <w:rPr>
          <w:rFonts w:hint="eastAsia" w:ascii="仿宋_GB2312" w:hAnsi="仿宋_GB2312" w:eastAsia="仿宋_GB2312" w:cs="仿宋_GB2312"/>
          <w:color w:val="000000" w:themeColor="text1"/>
          <w:sz w:val="32"/>
          <w:highlight w:val="none"/>
          <w:u w:val="none"/>
          <w:lang w:val="en-US" w:eastAsia="zh-CN"/>
          <w14:textFill>
            <w14:solidFill>
              <w14:schemeClr w14:val="tx1"/>
            </w14:solidFill>
          </w14:textFill>
        </w:rPr>
        <w:t>局里</w:t>
      </w:r>
      <w:r>
        <w:rPr>
          <w:rFonts w:hint="eastAsia" w:ascii="仿宋_GB2312" w:hAnsi="仿宋_GB2312" w:eastAsia="仿宋_GB2312" w:cs="仿宋_GB2312"/>
          <w:color w:val="000000" w:themeColor="text1"/>
          <w:sz w:val="32"/>
          <w:highlight w:val="none"/>
          <w:u w:val="none"/>
          <w14:textFill>
            <w14:solidFill>
              <w14:schemeClr w14:val="tx1"/>
            </w14:solidFill>
          </w14:textFill>
        </w:rPr>
        <w:t>通报情况。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32"/>
          <w:highlight w:val="none"/>
          <w:u w:val="none"/>
          <w14:textFill>
            <w14:solidFill>
              <w14:schemeClr w14:val="tx1"/>
            </w14:solidFill>
          </w14:textFill>
        </w:rPr>
      </w:pPr>
    </w:p>
    <w:tbl>
      <w:tblPr>
        <w:tblStyle w:val="9"/>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53"/>
        <w:gridCol w:w="7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5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top"/>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附表：</w:t>
            </w:r>
          </w:p>
        </w:tc>
        <w:tc>
          <w:tcPr>
            <w:tcW w:w="7347"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0" w:name="file_title"/>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2024年学校卫生国家随机监督抽查工作计表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2024年公共场所卫生国家随机监督抽查工作计划表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2024年餐具饮具集中消毒服务单位国家随机监督抽查工作计划表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2024年生活饮用水卫生国家随机监督抽查工作计划表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2024年涉水产品国家随机监督抽查计划表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bookmarkEnd w:id="0"/>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2024年供水单位卫生国家随机监督抽查信息汇总表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2024年农村集中式供水国家随机监督抽查信息汇总表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2024年供水单位水质国家随机监督抽查信息汇总表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9.2024年二次供水卫生管理国家随机监督抽查信息汇总表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2024年省级涉水产品卫生许可信息平台和监督档案情况汇总表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11.2024年涉水产品经营单位国家随机监督抽查信息汇总表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320" w:leftChars="0" w:right="0" w:rightChars="0" w:hanging="320" w:hangingChars="100"/>
              <w:textAlignment w:val="top"/>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12.2024年饮用水卫生国家随机监督抽查任务清单</w:t>
            </w:r>
          </w:p>
        </w:tc>
      </w:tr>
    </w:tbl>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color w:val="000000" w:themeColor="text1"/>
          <w:highlight w:val="none"/>
          <w:u w:val="none"/>
          <w14:textFill>
            <w14:solidFill>
              <w14:schemeClr w14:val="tx1"/>
            </w14:solidFill>
          </w14:textFill>
        </w:rPr>
        <w:sectPr>
          <w:headerReference r:id="rId3" w:type="default"/>
          <w:footerReference r:id="rId4" w:type="default"/>
          <w:pgSz w:w="11906" w:h="16838"/>
          <w:pgMar w:top="1440" w:right="1803" w:bottom="1723" w:left="1803" w:header="283" w:footer="283" w:gutter="0"/>
          <w:pgNumType w:fmt="numberInDash" w:start="5"/>
          <w:cols w:space="720" w:num="1"/>
          <w:rtlGutter w:val="0"/>
          <w:docGrid w:type="lines" w:linePitch="450" w:charSpace="0"/>
        </w:sect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s="黑体"/>
          <w:b w:val="0"/>
          <w:b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color w:val="000000" w:themeColor="text1"/>
          <w:sz w:val="32"/>
          <w:szCs w:val="32"/>
          <w:highlight w:val="none"/>
          <w:u w:val="none"/>
          <w14:textFill>
            <w14:solidFill>
              <w14:schemeClr w14:val="tx1"/>
            </w14:solidFill>
          </w14:textFill>
        </w:rPr>
        <w:t>附表1</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pacing w:val="2"/>
          <w:sz w:val="36"/>
          <w:szCs w:val="36"/>
          <w:highlight w:val="none"/>
          <w:u w:val="none"/>
          <w14:textFill>
            <w14:solidFill>
              <w14:schemeClr w14:val="tx1"/>
            </w14:solidFill>
          </w14:textFill>
        </w:rPr>
      </w:pPr>
      <w:r>
        <w:rPr>
          <w:rFonts w:hint="eastAsia" w:ascii="黑体" w:hAnsi="黑体" w:eastAsia="黑体" w:cs="黑体"/>
          <w:bCs/>
          <w:color w:val="000000" w:themeColor="text1"/>
          <w:spacing w:val="2"/>
          <w:sz w:val="36"/>
          <w:szCs w:val="36"/>
          <w:highlight w:val="none"/>
          <w:u w:val="none"/>
          <w14:textFill>
            <w14:solidFill>
              <w14:schemeClr w14:val="tx1"/>
            </w14:solidFill>
          </w14:textFill>
        </w:rPr>
        <w:t>2024年学校卫生国家随机监督抽查工作计划表</w:t>
      </w:r>
    </w:p>
    <w:tbl>
      <w:tblPr>
        <w:tblStyle w:val="8"/>
        <w:tblW w:w="14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228"/>
        <w:gridCol w:w="7189"/>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80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监督检查对象</w:t>
            </w:r>
          </w:p>
        </w:tc>
        <w:tc>
          <w:tcPr>
            <w:tcW w:w="2228"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范围和数量</w:t>
            </w:r>
          </w:p>
        </w:tc>
        <w:tc>
          <w:tcPr>
            <w:tcW w:w="7189"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检查内容</w:t>
            </w: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80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中小学校及高校</w:t>
            </w:r>
          </w:p>
        </w:tc>
        <w:tc>
          <w:tcPr>
            <w:tcW w:w="2228"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辖区学校总数的2</w:t>
            </w:r>
            <w:r>
              <w:rPr>
                <w:rFonts w:hint="eastAsia" w:ascii="仿宋" w:hAnsi="仿宋" w:eastAsia="仿宋" w:cs="仿宋"/>
                <w:color w:val="000000" w:themeColor="text1"/>
                <w:szCs w:val="21"/>
                <w:highlight w:val="none"/>
                <w:u w:val="none"/>
                <w:lang w:val="en-US" w:eastAsia="zh-CN"/>
                <w14:textFill>
                  <w14:solidFill>
                    <w14:schemeClr w14:val="tx1"/>
                  </w14:solidFill>
                </w14:textFill>
              </w:rPr>
              <w:t>1</w:t>
            </w:r>
            <w:r>
              <w:rPr>
                <w:rFonts w:hint="eastAsia" w:ascii="仿宋" w:hAnsi="仿宋" w:eastAsia="仿宋" w:cs="仿宋"/>
                <w:color w:val="000000" w:themeColor="text1"/>
                <w:szCs w:val="21"/>
                <w:highlight w:val="none"/>
                <w:u w:val="none"/>
                <w14:textFill>
                  <w14:solidFill>
                    <w14:schemeClr w14:val="tx1"/>
                  </w14:solidFill>
                </w14:textFill>
              </w:rPr>
              <w:t>%</w:t>
            </w:r>
          </w:p>
        </w:tc>
        <w:tc>
          <w:tcPr>
            <w:tcW w:w="7189"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1.学校落实教学和生活环境卫生要求情况，包括教室课桌椅配备</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(a)</w:t>
            </w:r>
            <w:r>
              <w:rPr>
                <w:rFonts w:hint="eastAsia" w:ascii="仿宋" w:hAnsi="仿宋" w:eastAsia="仿宋" w:cs="仿宋"/>
                <w:color w:val="000000" w:themeColor="text1"/>
                <w:spacing w:val="-11"/>
                <w:szCs w:val="21"/>
                <w:highlight w:val="none"/>
                <w:u w:val="none"/>
                <w14:textFill>
                  <w14:solidFill>
                    <w14:schemeClr w14:val="tx1"/>
                  </w14:solidFill>
                </w14:textFill>
              </w:rPr>
              <w:t>、教室采光和照明</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(b)</w:t>
            </w:r>
            <w:r>
              <w:rPr>
                <w:rFonts w:hint="eastAsia" w:ascii="仿宋" w:hAnsi="仿宋" w:eastAsia="仿宋" w:cs="仿宋"/>
                <w:color w:val="000000" w:themeColor="text1"/>
                <w:spacing w:val="-11"/>
                <w:szCs w:val="21"/>
                <w:highlight w:val="none"/>
                <w:u w:val="none"/>
                <w14:textFill>
                  <w14:solidFill>
                    <w14:schemeClr w14:val="tx1"/>
                  </w14:solidFill>
                </w14:textFill>
              </w:rPr>
              <w:t>、教室人均面积、教室和宿舍通风设施、教学楼厕所及洗手设施设置等情况。学校提供的学习用品达标情况</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（c）</w:t>
            </w:r>
            <w:r>
              <w:rPr>
                <w:rFonts w:hint="eastAsia" w:ascii="仿宋" w:hAnsi="仿宋" w:eastAsia="仿宋" w:cs="仿宋"/>
                <w:color w:val="000000" w:themeColor="text1"/>
                <w:spacing w:val="-11"/>
                <w:szCs w:val="21"/>
                <w:highlight w:val="none"/>
                <w:u w:val="none"/>
                <w14:textFill>
                  <w14:solidFill>
                    <w14:schemeClr w14:val="tx1"/>
                  </w14:solidFill>
                </w14:textFill>
              </w:rPr>
              <w:t>，包括教室灯具</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(d)</w:t>
            </w:r>
            <w:r>
              <w:rPr>
                <w:rFonts w:hint="eastAsia" w:ascii="仿宋" w:hAnsi="仿宋" w:eastAsia="仿宋" w:cs="仿宋"/>
                <w:color w:val="000000" w:themeColor="text1"/>
                <w:spacing w:val="-11"/>
                <w:szCs w:val="21"/>
                <w:highlight w:val="none"/>
                <w:u w:val="none"/>
                <w14:textFill>
                  <w14:solidFill>
                    <w14:schemeClr w14:val="tx1"/>
                  </w14:solidFill>
                </w14:textFill>
              </w:rPr>
              <w:t>、考试试卷</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(e)</w:t>
            </w:r>
            <w:r>
              <w:rPr>
                <w:rFonts w:hint="eastAsia" w:ascii="仿宋" w:hAnsi="仿宋" w:eastAsia="仿宋" w:cs="仿宋"/>
                <w:color w:val="000000" w:themeColor="text1"/>
                <w:spacing w:val="-11"/>
                <w:szCs w:val="21"/>
                <w:highlight w:val="none"/>
                <w:u w:val="none"/>
                <w14:textFill>
                  <w14:solidFill>
                    <w14:schemeClr w14:val="tx1"/>
                  </w14:solidFill>
                </w14:textFill>
              </w:rPr>
              <w:t>等情况。</w:t>
            </w:r>
          </w:p>
          <w:p>
            <w:pPr>
              <w:keepNext/>
              <w:keepLines/>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2.学校落实传染病和常见病防控要求情况，包括专人负责疫情报告、传染病防控“一案八制”</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(f)</w:t>
            </w:r>
            <w:r>
              <w:rPr>
                <w:rFonts w:hint="eastAsia" w:ascii="仿宋" w:hAnsi="仿宋" w:eastAsia="仿宋" w:cs="仿宋"/>
                <w:color w:val="000000" w:themeColor="text1"/>
                <w:spacing w:val="-11"/>
                <w:szCs w:val="21"/>
                <w:highlight w:val="none"/>
                <w:u w:val="none"/>
                <w14:textFill>
                  <w14:solidFill>
                    <w14:schemeClr w14:val="tx1"/>
                  </w14:solidFill>
                </w14:textFill>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(g)</w:t>
            </w:r>
          </w:p>
          <w:p>
            <w:pPr>
              <w:keepNext/>
              <w:keepLines/>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4.学校纳入卫生监督协管服务情况。</w:t>
            </w: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1.教室采光、照明及教室人均面积。</w:t>
            </w:r>
          </w:p>
          <w:p>
            <w:pPr>
              <w:keepNext/>
              <w:keepLines/>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2.学校自建设施集中式供水和二次供水水质色度、浑浊度、臭和味、肉眼可见物、pH和消毒剂余量。</w:t>
            </w:r>
          </w:p>
          <w:p>
            <w:pPr>
              <w:keepNext/>
              <w:keepLines/>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p>
          <w:p>
            <w:pPr>
              <w:keepNext/>
              <w:keepLines/>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p>
        </w:tc>
      </w:tr>
    </w:tbl>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a.指每间教室至少设有2种不同高低型号的课桌椅，且每人一席。</w:t>
      </w:r>
    </w:p>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c.指达到《儿童青少年学习用品近视防控卫生要求》（GB40070）相关规定情况。</w:t>
      </w:r>
    </w:p>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e.考试试卷检查包括学校自制考试试卷纸张D65亮度及D65荧光亮度、字体字号、行空。可通过实验室检测或现场查看索证资料来完成。</w:t>
      </w:r>
    </w:p>
    <w:p>
      <w:pPr>
        <w:pStyle w:val="11"/>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f.指《中小学校传染病预防控制工作管理规范》（GB28932）第4.8条规定的传染病预防控制应急预案和相关制度。</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lang w:val="en"/>
          <w14:textFill>
            <w14:solidFill>
              <w14:schemeClr w14:val="tx1"/>
            </w14:solidFill>
          </w14:textFill>
        </w:rPr>
        <w:t>g.指</w:t>
      </w:r>
      <w:r>
        <w:rPr>
          <w:rFonts w:hint="eastAsia" w:ascii="仿宋" w:hAnsi="仿宋" w:eastAsia="仿宋" w:cs="仿宋"/>
          <w:color w:val="000000" w:themeColor="text1"/>
          <w:szCs w:val="21"/>
          <w:highlight w:val="none"/>
          <w:u w:val="none"/>
          <w14:textFill>
            <w14:solidFill>
              <w14:schemeClr w14:val="tx1"/>
            </w14:solidFill>
          </w14:textFill>
        </w:rPr>
        <w:t>《中小学校传染病预防控制工作管理规范》（GB28932）第4.5条、4.6条规定的设立卫生室或保健室、配备卫生专业技术人员或保健教师的要求。</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pPr>
    </w:p>
    <w:p>
      <w:pPr>
        <w:pStyle w:val="2"/>
        <w:rPr>
          <w:rFonts w:hint="eastAsia" w:ascii="仿宋" w:hAnsi="仿宋" w:eastAsia="仿宋" w:cs="仿宋"/>
          <w:color w:val="000000" w:themeColor="text1"/>
          <w:sz w:val="32"/>
          <w:szCs w:val="32"/>
          <w:highlight w:val="none"/>
          <w:u w:val="none"/>
          <w14:textFill>
            <w14:solidFill>
              <w14:schemeClr w14:val="tx1"/>
            </w14:solidFill>
          </w14:textFill>
        </w:rPr>
      </w:pPr>
    </w:p>
    <w:p>
      <w:pPr>
        <w:rPr>
          <w:rFonts w:hint="eastAsia" w:ascii="仿宋" w:hAnsi="仿宋" w:eastAsia="仿宋" w:cs="仿宋"/>
          <w:color w:val="000000" w:themeColor="text1"/>
          <w:sz w:val="32"/>
          <w:szCs w:val="32"/>
          <w:highlight w:val="none"/>
          <w:u w:val="none"/>
          <w14:textFill>
            <w14:solidFill>
              <w14:schemeClr w14:val="tx1"/>
            </w14:solidFill>
          </w14:textFill>
        </w:rPr>
      </w:pPr>
    </w:p>
    <w:p>
      <w:pPr>
        <w:pStyle w:val="2"/>
        <w:rPr>
          <w:rFonts w:hint="eastAsia" w:ascii="仿宋" w:hAnsi="仿宋" w:eastAsia="仿宋" w:cs="仿宋"/>
          <w:color w:val="000000" w:themeColor="text1"/>
          <w:sz w:val="32"/>
          <w:szCs w:val="32"/>
          <w:highlight w:val="none"/>
          <w:u w:val="none"/>
          <w14:textFill>
            <w14:solidFill>
              <w14:schemeClr w14:val="tx1"/>
            </w14:solidFill>
          </w14:textFill>
        </w:rPr>
      </w:pPr>
    </w:p>
    <w:p>
      <w:pPr>
        <w:rPr>
          <w:rFonts w:hint="eastAsia" w:ascii="仿宋" w:hAnsi="仿宋" w:eastAsia="仿宋" w:cs="仿宋"/>
          <w:color w:val="000000" w:themeColor="text1"/>
          <w:sz w:val="32"/>
          <w:szCs w:val="32"/>
          <w:highlight w:val="none"/>
          <w:u w:val="none"/>
          <w14:textFill>
            <w14:solidFill>
              <w14:schemeClr w14:val="tx1"/>
            </w14:solidFill>
          </w14:textFill>
        </w:rPr>
      </w:pPr>
    </w:p>
    <w:p>
      <w:pPr>
        <w:pStyle w:val="2"/>
        <w:rPr>
          <w:rFonts w:hint="eastAsia" w:ascii="仿宋" w:hAnsi="仿宋" w:eastAsia="仿宋" w:cs="仿宋"/>
          <w:color w:val="000000" w:themeColor="text1"/>
          <w:sz w:val="32"/>
          <w:szCs w:val="32"/>
          <w:highlight w:val="none"/>
          <w:u w:val="none"/>
          <w14:textFill>
            <w14:solidFill>
              <w14:schemeClr w14:val="tx1"/>
            </w14:solidFill>
          </w14:textFill>
        </w:rPr>
      </w:pPr>
    </w:p>
    <w:p>
      <w:pPr>
        <w:rPr>
          <w:rFonts w:hint="eastAsia"/>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附表2</w:t>
      </w:r>
    </w:p>
    <w:p>
      <w:pPr>
        <w:pStyle w:val="3"/>
        <w:pageBreakBefore w:val="0"/>
        <w:kinsoku w:val="0"/>
        <w:wordWrap/>
        <w:overflowPunct w:val="0"/>
        <w:topLinePunct w:val="0"/>
        <w:autoSpaceDE w:val="0"/>
        <w:autoSpaceDN w:val="0"/>
        <w:bidi w:val="0"/>
        <w:adjustRightInd w:val="0"/>
        <w:snapToGrid w:val="0"/>
        <w:spacing w:beforeAutospacing="0" w:after="0" w:afterAutospacing="0" w:line="560" w:lineRule="exact"/>
        <w:ind w:left="0" w:leftChars="0" w:right="0" w:rightChars="0"/>
        <w:jc w:val="center"/>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w:t>
      </w:r>
      <w:r>
        <w:rPr>
          <w:rFonts w:hint="eastAsia" w:ascii="黑体" w:hAnsi="黑体" w:eastAsia="黑体" w:cs="黑体"/>
          <w:bCs/>
          <w:color w:val="000000" w:themeColor="text1"/>
          <w:spacing w:val="-170"/>
          <w:sz w:val="36"/>
          <w:szCs w:val="36"/>
          <w:highlight w:val="none"/>
          <w:u w:val="none"/>
          <w14:textFill>
            <w14:solidFill>
              <w14:schemeClr w14:val="tx1"/>
            </w14:solidFill>
          </w14:textFill>
        </w:rPr>
        <w:t xml:space="preserve"> </w:t>
      </w:r>
      <w:r>
        <w:rPr>
          <w:rFonts w:hint="eastAsia" w:ascii="黑体" w:hAnsi="黑体" w:eastAsia="黑体" w:cs="黑体"/>
          <w:bCs/>
          <w:color w:val="000000" w:themeColor="text1"/>
          <w:spacing w:val="2"/>
          <w:sz w:val="36"/>
          <w:szCs w:val="36"/>
          <w:highlight w:val="none"/>
          <w:u w:val="none"/>
          <w14:textFill>
            <w14:solidFill>
              <w14:schemeClr w14:val="tx1"/>
            </w14:solidFill>
          </w14:textFill>
        </w:rPr>
        <w:t>年公共场所卫生国家随机监督抽查工作计划表</w:t>
      </w:r>
    </w:p>
    <w:tbl>
      <w:tblPr>
        <w:tblStyle w:val="8"/>
        <w:tblW w:w="15494" w:type="dxa"/>
        <w:tblInd w:w="-368" w:type="dxa"/>
        <w:tblLayout w:type="fixed"/>
        <w:tblCellMar>
          <w:top w:w="0" w:type="dxa"/>
          <w:left w:w="108" w:type="dxa"/>
          <w:bottom w:w="0" w:type="dxa"/>
          <w:right w:w="108" w:type="dxa"/>
        </w:tblCellMar>
      </w:tblPr>
      <w:tblGrid>
        <w:gridCol w:w="1418"/>
        <w:gridCol w:w="3389"/>
        <w:gridCol w:w="4213"/>
        <w:gridCol w:w="5592"/>
        <w:gridCol w:w="882"/>
      </w:tblGrid>
      <w:tr>
        <w:tblPrEx>
          <w:tblCellMar>
            <w:top w:w="0" w:type="dxa"/>
            <w:left w:w="108" w:type="dxa"/>
            <w:bottom w:w="0" w:type="dxa"/>
            <w:right w:w="108" w:type="dxa"/>
          </w:tblCellMar>
        </w:tblPrEx>
        <w:trPr>
          <w:trHeight w:val="802"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监督检查对象</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抽查范围和数量</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检查内容</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检测项目</w:t>
            </w:r>
          </w:p>
        </w:tc>
      </w:tr>
      <w:tr>
        <w:tblPrEx>
          <w:tblCellMar>
            <w:top w:w="0" w:type="dxa"/>
            <w:left w:w="108" w:type="dxa"/>
            <w:bottom w:w="0" w:type="dxa"/>
            <w:right w:w="108" w:type="dxa"/>
          </w:tblCellMar>
        </w:tblPrEx>
        <w:trPr>
          <w:trHeight w:val="667"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游泳场所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辖区全部人工游泳场所（含学校内游泳场所）</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1.设置卫生管理部门或人员情况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2.建立卫生管理档案情况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3.从业人员健康体检情况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4.设置禁止吸烟警语标志情况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5.对空气、水质、顾客用品用具等进行卫生检测情况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6.公示卫生许可证、卫生信誉度等级和卫生检测信息情况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7.对顾客用品用具进行清洗、消毒、保洁情况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8.实施卫生监督量化分级管理情况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9.住宿场所按照《艾滋病防治条例》放置安全套或者设置安全套发售设施情况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10.生活美容场所违法开展医疗美容情况</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1.游泳池水浑浊度、pH、游离性余氯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、化合性余氯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、臭氧</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、氧化还原电位</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、氰尿酸</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、尿素、菌落总数、大肠菌群</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2.浸脚池水游离性余氯</w:t>
            </w:r>
          </w:p>
        </w:tc>
        <w:tc>
          <w:tcPr>
            <w:tcW w:w="882" w:type="dxa"/>
            <w:vMerge w:val="restart"/>
            <w:tcBorders>
              <w:top w:val="single" w:color="000000" w:sz="4" w:space="0"/>
              <w:left w:val="single" w:color="auto"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室内空气中CO</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、CO、PM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、甲醛、苯、甲苯、二甲苯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(e)</w:t>
            </w:r>
          </w:p>
        </w:tc>
      </w:tr>
      <w:tr>
        <w:tblPrEx>
          <w:tblCellMar>
            <w:top w:w="0" w:type="dxa"/>
            <w:left w:w="108" w:type="dxa"/>
            <w:bottom w:w="0" w:type="dxa"/>
            <w:right w:w="108" w:type="dxa"/>
          </w:tblCellMar>
        </w:tblPrEx>
        <w:trPr>
          <w:trHeight w:val="597"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住宿场所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辖区总数2</w:t>
            </w:r>
            <w:r>
              <w:rPr>
                <w:rFonts w:hint="eastAsia" w:ascii="仿宋" w:hAnsi="仿宋" w:eastAsia="仿宋" w:cs="仿宋"/>
                <w:color w:val="000000" w:themeColor="text1"/>
                <w:sz w:val="18"/>
                <w:szCs w:val="18"/>
                <w:highlight w:val="none"/>
                <w:u w:val="none"/>
                <w:lang w:val="en-US" w:eastAsia="zh-CN"/>
                <w14:textFill>
                  <w14:solidFill>
                    <w14:schemeClr w14:val="tx1"/>
                  </w14:solidFill>
                </w14:textFill>
              </w:rPr>
              <w:t>6</w:t>
            </w:r>
            <w:r>
              <w:rPr>
                <w:rFonts w:hint="eastAsia" w:ascii="仿宋" w:hAnsi="仿宋" w:eastAsia="仿宋" w:cs="仿宋"/>
                <w:color w:val="000000" w:themeColor="text1"/>
                <w:sz w:val="18"/>
                <w:szCs w:val="18"/>
                <w:highlight w:val="none"/>
                <w:u w:val="none"/>
                <w14:textFill>
                  <w14:solidFill>
                    <w14:schemeClr w14:val="tx1"/>
                  </w14:solidFill>
                </w14:textFill>
              </w:rPr>
              <w:t>%</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1.棉织品外观、细菌总数、大肠菌群、金黄色葡萄球菌、pH</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2.杯具外观、细菌总数、大肠菌群</w:t>
            </w:r>
          </w:p>
        </w:tc>
        <w:tc>
          <w:tcPr>
            <w:tcW w:w="882" w:type="dxa"/>
            <w:vMerge w:val="continue"/>
            <w:tcBorders>
              <w:left w:val="single" w:color="auto"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108" w:type="dxa"/>
            <w:bottom w:w="0" w:type="dxa"/>
            <w:right w:w="108" w:type="dxa"/>
          </w:tblCellMar>
        </w:tblPrEx>
        <w:trPr>
          <w:trHeight w:val="588"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沐浴场所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辖区总数1</w:t>
            </w:r>
            <w:r>
              <w:rPr>
                <w:rFonts w:hint="eastAsia" w:ascii="仿宋" w:hAnsi="仿宋" w:eastAsia="仿宋" w:cs="仿宋"/>
                <w:color w:val="000000" w:themeColor="text1"/>
                <w:sz w:val="18"/>
                <w:szCs w:val="18"/>
                <w:highlight w:val="none"/>
                <w:u w:val="none"/>
                <w:lang w:val="en-US" w:eastAsia="zh-CN"/>
                <w14:textFill>
                  <w14:solidFill>
                    <w14:schemeClr w14:val="tx1"/>
                  </w14:solidFill>
                </w14:textFill>
              </w:rPr>
              <w:t>7</w:t>
            </w:r>
            <w:r>
              <w:rPr>
                <w:rFonts w:hint="eastAsia" w:ascii="仿宋" w:hAnsi="仿宋" w:eastAsia="仿宋" w:cs="仿宋"/>
                <w:color w:val="000000" w:themeColor="text1"/>
                <w:sz w:val="18"/>
                <w:szCs w:val="18"/>
                <w:highlight w:val="none"/>
                <w:u w:val="none"/>
                <w14:textFill>
                  <w14:solidFill>
                    <w14:schemeClr w14:val="tx1"/>
                  </w14:solidFill>
                </w14:textFill>
              </w:rPr>
              <w:t>%</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1.棉织品外观、细菌总数、大肠菌群、金黄色葡萄球菌、pH</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2.沐浴用水嗜肺军团菌、池水浊度</w:t>
            </w:r>
          </w:p>
        </w:tc>
        <w:tc>
          <w:tcPr>
            <w:tcW w:w="882" w:type="dxa"/>
            <w:vMerge w:val="continue"/>
            <w:tcBorders>
              <w:left w:val="single" w:color="auto"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108" w:type="dxa"/>
            <w:bottom w:w="0" w:type="dxa"/>
            <w:right w:w="108" w:type="dxa"/>
          </w:tblCellMar>
        </w:tblPrEx>
        <w:trPr>
          <w:trHeight w:val="678"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美容美发场所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辖区总数8%</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1.美容美发工具细菌总数、大肠菌群、金黄色葡萄球菌</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2.棉织品外观、细菌总数、大肠菌群、金黄色葡萄球菌、pH</w:t>
            </w:r>
          </w:p>
        </w:tc>
        <w:tc>
          <w:tcPr>
            <w:tcW w:w="882" w:type="dxa"/>
            <w:vMerge w:val="continue"/>
            <w:tcBorders>
              <w:left w:val="single" w:color="auto"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108" w:type="dxa"/>
            <w:bottom w:w="0" w:type="dxa"/>
            <w:right w:w="108" w:type="dxa"/>
          </w:tblCellMar>
        </w:tblPrEx>
        <w:trPr>
          <w:trHeight w:val="1346"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其他公共场所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辖区全部候车（机、船）室。辖区营业面积2000m</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以上商场（超市）60户，影剧院40户，游艺厅、歌舞厅、音乐厅、博物馆、展览馆共80户，数量不足的全部检查。</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室内空气中CO</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、CO、PM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、甲醛、苯、甲苯、二甲苯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(e)</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108" w:type="dxa"/>
            <w:bottom w:w="0" w:type="dxa"/>
            <w:right w:w="108" w:type="dxa"/>
          </w:tblCellMar>
        </w:tblPrEx>
        <w:trPr>
          <w:trHeight w:val="1800"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集中空调</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辖区已抽取公共场所中使用集中空调通风系统的全部检查；其中抽取100户进行检测，数量不足的全部检测。</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1.建立集中空调通风系统卫生档案</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(b)</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2.建立预防空气传播性疾病应急预案情况</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(b)</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3.开展集中空调通风系统卫生检测或卫生学评价情况</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(c)</w:t>
            </w:r>
            <w:r>
              <w:rPr>
                <w:rFonts w:hint="eastAsia" w:ascii="仿宋" w:hAnsi="仿宋" w:eastAsia="仿宋" w:cs="仿宋"/>
                <w:color w:val="000000" w:themeColor="text1"/>
                <w:sz w:val="18"/>
                <w:szCs w:val="18"/>
                <w:highlight w:val="none"/>
                <w:u w:val="none"/>
                <w14:textFill>
                  <w14:solidFill>
                    <w14:schemeClr w14:val="tx1"/>
                  </w14:solidFill>
                </w14:textFill>
              </w:rPr>
              <w:t xml:space="preserve"> </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4.开展集中空调通风系统清洗消毒情况</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1.冷却水中嗜肺军团菌</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(f)</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2.送风质量PM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、细菌总数、真菌总数、β-溶血性链球菌、嗜肺军团菌</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(g)</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3.风管内表面积尘量、细菌总数、真菌总数</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(g)</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bl>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a.游泳场所按抽查任务的100%进行检测，住宿场所、沐浴场所、其他公共场所按抽查任务的50%进行检测，美容美发场所按抽查任务的20%进行检测。</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b.指《公共场所集中空调通风系统卫生规范》（WS 10013-2023）规定的集中空调通风系统卫生档案和预防空气传播性疾病应急预案。</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c.使用单位需提供集中空调通风系统卫生检测报告复印件。</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d.游离性余氯、化合性余氯仅使用氯气及游离氯制剂消毒时要求，臭氧仅使用臭氧消毒时要求，氰尿酸仅使用二氯异氰尿酸钠和三氯异氰尿酸消毒时要求</w:t>
      </w:r>
      <w:r>
        <w:rPr>
          <w:rFonts w:hint="eastAsia" w:ascii="仿宋" w:hAnsi="仿宋" w:eastAsia="仿宋" w:cs="仿宋"/>
          <w:color w:val="000000" w:themeColor="text1"/>
          <w:sz w:val="18"/>
          <w:szCs w:val="18"/>
          <w:highlight w:val="none"/>
          <w:u w:val="none"/>
          <w:lang w:val="en"/>
          <w14:textFill>
            <w14:solidFill>
              <w14:schemeClr w14:val="tx1"/>
            </w14:solidFill>
          </w14:textFill>
        </w:rPr>
        <w:t>,</w:t>
      </w:r>
      <w:r>
        <w:rPr>
          <w:rFonts w:hint="eastAsia" w:ascii="仿宋" w:hAnsi="仿宋" w:eastAsia="仿宋" w:cs="仿宋"/>
          <w:color w:val="000000" w:themeColor="text1"/>
          <w:sz w:val="18"/>
          <w:szCs w:val="18"/>
          <w:highlight w:val="none"/>
          <w:u w:val="none"/>
          <w14:textFill>
            <w14:solidFill>
              <w14:schemeClr w14:val="tx1"/>
            </w14:solidFill>
          </w14:textFill>
        </w:rPr>
        <w:t>氧化还原电位仅采用氯和臭氧消毒时要求。</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 xml:space="preserve">e.只对6个月内进行过室内大面积装修的场所检测甲醛、苯、甲苯、二甲苯项目。 </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f.使用非开放式冷却塔集中空调通风系统的，该指标合理缺项。</w:t>
      </w:r>
    </w:p>
    <w:p>
      <w:pPr>
        <w:pStyle w:val="12"/>
        <w:pageBreakBefore w:val="0"/>
        <w:kinsoku w:val="0"/>
        <w:wordWrap/>
        <w:overflowPunct w:val="0"/>
        <w:topLinePunct w:val="0"/>
        <w:autoSpaceDE w:val="0"/>
        <w:autoSpaceDN w:val="0"/>
        <w:bidi w:val="0"/>
        <w:adjustRightInd w:val="0"/>
        <w:snapToGrid w:val="0"/>
        <w:spacing w:beforeLines="0" w:beforeAutospacing="0" w:afterLines="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g.使用无风管集中空调通风系统的，该条要求中所有检测项目均可合理缺项。</w:t>
      </w: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ascii="黑体" w:hAnsi="宋体" w:eastAsia="黑体"/>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附表3</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2024年餐具饮具集中消毒服务单位国家随机监督抽查工作计划表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pPr w:leftFromText="180" w:rightFromText="180" w:vertAnchor="text" w:horzAnchor="page" w:tblpX="1287" w:tblpY="288"/>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389"/>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监督检查对象</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范围和数量</w:t>
            </w:r>
          </w:p>
        </w:tc>
        <w:tc>
          <w:tcPr>
            <w:tcW w:w="538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检查内容</w:t>
            </w:r>
          </w:p>
        </w:tc>
        <w:tc>
          <w:tcPr>
            <w:tcW w:w="366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餐具饮具集中</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消毒服务单位</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辖区总数20%，至少20户，不足20户的全部抽查</w:t>
            </w:r>
          </w:p>
        </w:tc>
        <w:tc>
          <w:tcPr>
            <w:tcW w:w="538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1.生产工艺流程布局情况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2.生产设备与设施情况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(b)</w:t>
            </w:r>
            <w:r>
              <w:rPr>
                <w:rFonts w:hint="eastAsia" w:ascii="仿宋" w:hAnsi="仿宋" w:eastAsia="仿宋" w:cs="仿宋"/>
                <w:color w:val="000000" w:themeColor="text1"/>
                <w:highlight w:val="none"/>
                <w:u w:val="none"/>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生产用水符合国家规定的生活饮用水卫生标准情况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(c)</w:t>
            </w:r>
            <w:r>
              <w:rPr>
                <w:rFonts w:hint="eastAsia" w:ascii="仿宋" w:hAnsi="仿宋" w:eastAsia="仿宋" w:cs="仿宋"/>
                <w:color w:val="000000" w:themeColor="text1"/>
                <w:highlight w:val="none"/>
                <w:u w:val="none"/>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4.使用的洗涤剂、消毒剂符合国家食品安全标准情况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(d)</w:t>
            </w:r>
            <w:r>
              <w:rPr>
                <w:rFonts w:hint="eastAsia" w:ascii="仿宋" w:hAnsi="仿宋" w:eastAsia="仿宋" w:cs="仿宋"/>
                <w:color w:val="000000" w:themeColor="text1"/>
                <w:kern w:val="0"/>
                <w:highlight w:val="none"/>
                <w:u w:val="none"/>
                <w14:textFill>
                  <w14:solidFill>
                    <w14:schemeClr w14:val="tx1"/>
                  </w14:solidFill>
                </w14:textFill>
              </w:rPr>
              <w:t>；5.消毒后的餐具饮具进行逐批检验情况；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6.建立并遵守餐具饮具出厂检验记录制度情况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(e)</w:t>
            </w:r>
            <w:r>
              <w:rPr>
                <w:rFonts w:hint="eastAsia" w:ascii="仿宋" w:hAnsi="仿宋" w:eastAsia="仿宋" w:cs="仿宋"/>
                <w:color w:val="000000" w:themeColor="text1"/>
                <w:kern w:val="0"/>
                <w:highlight w:val="none"/>
                <w:u w:val="none"/>
                <w14:textFill>
                  <w14:solidFill>
                    <w14:schemeClr w14:val="tx1"/>
                  </w14:solidFill>
                </w14:textFill>
              </w:rPr>
              <w:t>。</w:t>
            </w:r>
          </w:p>
        </w:tc>
        <w:tc>
          <w:tcPr>
            <w:tcW w:w="366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出厂餐具饮具</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每个企业抽查1-2个批次自检合格后待出厂的消毒餐具饮具</w:t>
            </w:r>
          </w:p>
        </w:tc>
        <w:tc>
          <w:tcPr>
            <w:tcW w:w="538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1.出厂餐具饮具随附消毒合格证明情况；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2.出厂餐具饮具按规定在独立包装上标注相关内容情况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(f)</w:t>
            </w:r>
            <w:r>
              <w:rPr>
                <w:rFonts w:hint="eastAsia" w:ascii="仿宋" w:hAnsi="仿宋" w:eastAsia="仿宋" w:cs="仿宋"/>
                <w:color w:val="000000" w:themeColor="text1"/>
                <w:kern w:val="0"/>
                <w:highlight w:val="none"/>
                <w:u w:val="none"/>
                <w14:textFill>
                  <w14:solidFill>
                    <w14:schemeClr w14:val="tx1"/>
                  </w14:solidFill>
                </w14:textFill>
              </w:rPr>
              <w:t>。</w:t>
            </w:r>
          </w:p>
        </w:tc>
        <w:tc>
          <w:tcPr>
            <w:tcW w:w="366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感官要求，游离性余氯、阴离子合成洗涤剂，大肠菌群、沙门氏菌</w:t>
            </w:r>
          </w:p>
        </w:tc>
      </w:tr>
    </w:tbl>
    <w:p>
      <w:pPr>
        <w:pageBreakBefore w:val="0"/>
        <w:wordWrap/>
        <w:topLinePunct w:val="0"/>
        <w:bidi w:val="0"/>
        <w:adjustRightInd w:val="0"/>
        <w:snapToGrid w:val="0"/>
        <w:spacing w:beforeAutospacing="0" w:afterAutospacing="0" w:line="560" w:lineRule="exact"/>
        <w:ind w:left="0" w:leftChars="0" w:right="0" w:rightChars="0"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a.应当按照回收、除渣、浸泡、清洗、消毒、烘干、包装、储存的工艺流程设置功能区（间），</w:t>
      </w: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采取有效分离或者分隔措施，防止交叉污染</w:t>
      </w:r>
      <w:r>
        <w:rPr>
          <w:rFonts w:hint="eastAsia" w:ascii="仿宋" w:hAnsi="仿宋" w:eastAsia="仿宋" w:cs="仿宋"/>
          <w:color w:val="000000" w:themeColor="text1"/>
          <w:highlight w:val="none"/>
          <w:u w:val="none"/>
          <w14:textFill>
            <w14:solidFill>
              <w14:schemeClr w14:val="tx1"/>
            </w14:solidFill>
          </w14:textFill>
        </w:rPr>
        <w:t>；生产车间地面、墙面、顶棚应便于清洁，防止污垢积存、防霉。按</w:t>
      </w:r>
      <w:r>
        <w:rPr>
          <w:rFonts w:hint="eastAsia" w:ascii="仿宋" w:hAnsi="仿宋" w:eastAsia="仿宋" w:cs="仿宋"/>
          <w:color w:val="000000" w:themeColor="text1"/>
          <w:szCs w:val="21"/>
          <w:highlight w:val="none"/>
          <w:u w:val="none"/>
          <w14:textFill>
            <w14:solidFill>
              <w14:schemeClr w14:val="tx1"/>
            </w14:solidFill>
          </w14:textFill>
        </w:rPr>
        <w:t>《食品安全国家标准 餐（饮）具集中消毒卫生规范》（GB31651）进行合规判定。</w:t>
      </w:r>
    </w:p>
    <w:p>
      <w:pPr>
        <w:pageBreakBefore w:val="0"/>
        <w:wordWrap/>
        <w:topLinePunct w:val="0"/>
        <w:bidi w:val="0"/>
        <w:adjustRightInd w:val="0"/>
        <w:snapToGrid w:val="0"/>
        <w:spacing w:beforeAutospacing="0" w:afterAutospacing="0" w:line="560" w:lineRule="exact"/>
        <w:ind w:left="0" w:leftChars="0" w:right="0" w:rightChars="0"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 w:hAnsi="仿宋" w:eastAsia="仿宋" w:cs="仿宋"/>
          <w:color w:val="000000" w:themeColor="text1"/>
          <w:szCs w:val="21"/>
          <w:highlight w:val="none"/>
          <w:u w:val="none"/>
          <w14:textFill>
            <w14:solidFill>
              <w14:schemeClr w14:val="tx1"/>
            </w14:solidFill>
          </w14:textFill>
        </w:rPr>
        <w:t>《食品安全国家标准 餐（饮）具集中消毒卫生规范》（GB31651）进行合规判定。</w:t>
      </w:r>
    </w:p>
    <w:p>
      <w:pPr>
        <w:pageBreakBefore w:val="0"/>
        <w:wordWrap/>
        <w:topLinePunct w:val="0"/>
        <w:bidi w:val="0"/>
        <w:adjustRightInd w:val="0"/>
        <w:snapToGrid w:val="0"/>
        <w:spacing w:beforeAutospacing="0" w:afterAutospacing="0" w:line="560" w:lineRule="exact"/>
        <w:ind w:left="0" w:leftChars="0" w:right="0" w:rightChars="0"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pageBreakBefore w:val="0"/>
        <w:wordWrap/>
        <w:topLinePunct w:val="0"/>
        <w:bidi w:val="0"/>
        <w:adjustRightInd w:val="0"/>
        <w:snapToGrid w:val="0"/>
        <w:spacing w:beforeAutospacing="0" w:afterAutospacing="0" w:line="560" w:lineRule="exact"/>
        <w:ind w:left="0" w:leftChars="0" w:right="0" w:rightChars="0" w:firstLine="40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d.</w:t>
      </w:r>
      <w:r>
        <w:rPr>
          <w:rFonts w:hint="eastAsia" w:ascii="仿宋" w:hAnsi="仿宋" w:eastAsia="仿宋" w:cs="仿宋"/>
          <w:color w:val="000000" w:themeColor="text1"/>
          <w:kern w:val="0"/>
          <w:highlight w:val="none"/>
          <w:u w:val="none"/>
          <w14:textFill>
            <w14:solidFill>
              <w14:schemeClr w14:val="tx1"/>
            </w14:solidFill>
          </w14:textFill>
        </w:rPr>
        <w:t>使用的洗涤剂和消毒剂均符合规定的判定为合规，有一项不符合规定的判定为不合规。</w:t>
      </w:r>
    </w:p>
    <w:p>
      <w:pPr>
        <w:pageBreakBefore w:val="0"/>
        <w:wordWrap/>
        <w:topLinePunct w:val="0"/>
        <w:bidi w:val="0"/>
        <w:adjustRightInd w:val="0"/>
        <w:snapToGrid w:val="0"/>
        <w:spacing w:beforeAutospacing="0" w:afterAutospacing="0" w:line="560" w:lineRule="exact"/>
        <w:ind w:left="0" w:leftChars="0" w:right="0" w:rightChars="0" w:firstLine="40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e.指</w:t>
      </w:r>
      <w:r>
        <w:rPr>
          <w:rFonts w:hint="eastAsia" w:ascii="仿宋" w:hAnsi="仿宋" w:eastAsia="仿宋" w:cs="仿宋"/>
          <w:color w:val="000000" w:themeColor="text1"/>
          <w:kern w:val="0"/>
          <w:highlight w:val="none"/>
          <w:u w:val="none"/>
          <w14:textFill>
            <w14:solidFill>
              <w14:schemeClr w14:val="tx1"/>
            </w14:solidFill>
          </w14:textFill>
        </w:rPr>
        <w:t>建立出厂检验记录并记录出厂餐具饮具数量、消毒日期和批号、使用期限、出厂日期以及委托方（或购货者）名称、地址、联系方式等内容，缺项视为不合规。</w:t>
      </w:r>
    </w:p>
    <w:p>
      <w:pPr>
        <w:pageBreakBefore w:val="0"/>
        <w:wordWrap/>
        <w:topLinePunct w:val="0"/>
        <w:bidi w:val="0"/>
        <w:adjustRightInd w:val="0"/>
        <w:snapToGrid w:val="0"/>
        <w:spacing w:beforeAutospacing="0" w:afterAutospacing="0" w:line="560" w:lineRule="exact"/>
        <w:ind w:left="0" w:leftChars="0" w:right="0" w:rightChars="0" w:firstLine="400"/>
        <w:jc w:val="left"/>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f.指消毒后的餐具饮具在独立包装上标注单位名称、地址、联系方式、消毒方法、消毒日期和批号以及使用期限等内容，缺项视为不合规。</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宋体" w:hAnsi="宋体" w:cs="宋体"/>
          <w:color w:val="000000" w:themeColor="text1"/>
          <w:highlight w:val="none"/>
          <w:u w:val="none"/>
          <w14:textFill>
            <w14:solidFill>
              <w14:schemeClr w14:val="tx1"/>
            </w14:solidFill>
          </w14:textFill>
        </w:rPr>
      </w:pPr>
    </w:p>
    <w:p>
      <w:pPr>
        <w:rPr>
          <w:rFonts w:hint="eastAsia" w:ascii="宋体" w:hAnsi="宋体" w:cs="宋体"/>
          <w:color w:val="000000" w:themeColor="text1"/>
          <w:highlight w:val="none"/>
          <w:u w:val="none"/>
          <w14:textFill>
            <w14:solidFill>
              <w14:schemeClr w14:val="tx1"/>
            </w14:solidFill>
          </w14:textFill>
        </w:rPr>
      </w:pPr>
    </w:p>
    <w:p>
      <w:pPr>
        <w:pStyle w:val="2"/>
        <w:rPr>
          <w:rFonts w:hint="eastAsia" w:ascii="宋体" w:hAnsi="宋体" w:cs="宋体"/>
          <w:color w:val="000000" w:themeColor="text1"/>
          <w:highlight w:val="none"/>
          <w:u w:val="none"/>
          <w14:textFill>
            <w14:solidFill>
              <w14:schemeClr w14:val="tx1"/>
            </w14:solidFill>
          </w14:textFill>
        </w:rPr>
      </w:pPr>
    </w:p>
    <w:p>
      <w:pPr>
        <w:rPr>
          <w:rFonts w:hint="eastAsia" w:ascii="宋体" w:hAnsi="宋体" w:cs="宋体"/>
          <w:color w:val="000000" w:themeColor="text1"/>
          <w:highlight w:val="none"/>
          <w:u w:val="none"/>
          <w14:textFill>
            <w14:solidFill>
              <w14:schemeClr w14:val="tx1"/>
            </w14:solidFill>
          </w14:textFill>
        </w:rPr>
      </w:pPr>
    </w:p>
    <w:p>
      <w:pPr>
        <w:pStyle w:val="2"/>
        <w:rPr>
          <w:rFonts w:hint="eastAsia" w:ascii="宋体" w:hAnsi="宋体" w:cs="宋体"/>
          <w:color w:val="000000" w:themeColor="text1"/>
          <w:highlight w:val="none"/>
          <w:u w:val="none"/>
          <w14:textFill>
            <w14:solidFill>
              <w14:schemeClr w14:val="tx1"/>
            </w14:solidFill>
          </w14:textFill>
        </w:rPr>
      </w:pPr>
    </w:p>
    <w:p>
      <w:pPr>
        <w:rPr>
          <w:rFonts w:hint="eastAsia" w:ascii="宋体" w:hAnsi="宋体" w:cs="宋体"/>
          <w:color w:val="000000" w:themeColor="text1"/>
          <w:highlight w:val="none"/>
          <w:u w:val="none"/>
          <w14:textFill>
            <w14:solidFill>
              <w14:schemeClr w14:val="tx1"/>
            </w14:solidFill>
          </w14:textFill>
        </w:rPr>
      </w:pPr>
    </w:p>
    <w:p>
      <w:pPr>
        <w:pStyle w:val="2"/>
        <w:rPr>
          <w:rFonts w:hint="eastAsia" w:ascii="宋体" w:hAnsi="宋体" w:cs="宋体"/>
          <w:color w:val="000000" w:themeColor="text1"/>
          <w:highlight w:val="none"/>
          <w:u w:val="none"/>
          <w14:textFill>
            <w14:solidFill>
              <w14:schemeClr w14:val="tx1"/>
            </w14:solidFill>
          </w14:textFill>
        </w:rPr>
      </w:pPr>
    </w:p>
    <w:p>
      <w:pPr>
        <w:rPr>
          <w:rFonts w:hint="eastAsia" w:ascii="宋体" w:hAnsi="宋体" w:cs="宋体"/>
          <w:color w:val="000000" w:themeColor="text1"/>
          <w:highlight w:val="none"/>
          <w:u w:val="none"/>
          <w14:textFill>
            <w14:solidFill>
              <w14:schemeClr w14:val="tx1"/>
            </w14:solidFill>
          </w14:textFill>
        </w:rPr>
      </w:pPr>
    </w:p>
    <w:p>
      <w:pPr>
        <w:pStyle w:val="2"/>
        <w:rPr>
          <w:rFonts w:hint="eastAsia" w:ascii="宋体" w:hAnsi="宋体" w:cs="宋体"/>
          <w:color w:val="000000" w:themeColor="text1"/>
          <w:highlight w:val="none"/>
          <w:u w:val="none"/>
          <w14:textFill>
            <w14:solidFill>
              <w14:schemeClr w14:val="tx1"/>
            </w14:solidFill>
          </w14:textFill>
        </w:rPr>
      </w:pPr>
    </w:p>
    <w:p>
      <w:pPr>
        <w:rPr>
          <w:rFonts w:hint="eastAsia" w:ascii="宋体" w:hAnsi="宋体" w:cs="宋体"/>
          <w:color w:val="000000" w:themeColor="text1"/>
          <w:highlight w:val="none"/>
          <w:u w:val="none"/>
          <w14:textFill>
            <w14:solidFill>
              <w14:schemeClr w14:val="tx1"/>
            </w14:solidFill>
          </w14:textFill>
        </w:rPr>
      </w:pPr>
    </w:p>
    <w:p>
      <w:pPr>
        <w:pStyle w:val="2"/>
        <w:rPr>
          <w:rFonts w:hint="eastAsia" w:ascii="宋体" w:hAnsi="宋体" w:cs="宋体"/>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4</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2024年生活饮用水卫生国家随机监督抽查工作计划表</w:t>
      </w:r>
    </w:p>
    <w:p>
      <w:pPr>
        <w:pStyle w:val="2"/>
        <w:rPr>
          <w:rFonts w:hint="eastAsia"/>
        </w:rPr>
      </w:pPr>
    </w:p>
    <w:tbl>
      <w:tblPr>
        <w:tblStyle w:val="8"/>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监督检查对象</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范围和数量</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检查内容</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城市集中式供水</w:t>
            </w:r>
            <w:r>
              <w:rPr>
                <w:rFonts w:hint="eastAsia" w:ascii="仿宋" w:hAnsi="仿宋" w:eastAsia="仿宋" w:cs="仿宋"/>
                <w:color w:val="000000" w:themeColor="text1"/>
                <w:highlight w:val="none"/>
                <w:u w:val="none"/>
                <w:vertAlign w:val="superscript"/>
                <w14:textFill>
                  <w14:solidFill>
                    <w14:schemeClr w14:val="tx1"/>
                  </w14:solidFill>
                </w14:textFill>
              </w:rPr>
              <w:t>(a)</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辖区全部水厂</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1.持有卫生许可证情况；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2.水源卫生防护情况；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3.供管水人员健康体检和培训情况；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4.涉水产品卫生许可批件情况；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5.水质经消毒情况；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6.开展水质自检情况</w:t>
            </w:r>
            <w:r>
              <w:rPr>
                <w:rFonts w:hint="eastAsia" w:ascii="仿宋" w:hAnsi="仿宋" w:eastAsia="仿宋" w:cs="仿宋"/>
                <w:color w:val="000000" w:themeColor="text1"/>
                <w:highlight w:val="none"/>
                <w:u w:val="none"/>
                <w:vertAlign w:val="superscript"/>
                <w14:textFill>
                  <w14:solidFill>
                    <w14:schemeClr w14:val="tx1"/>
                  </w14:solidFill>
                </w14:textFill>
              </w:rPr>
              <w:t>(d)</w:t>
            </w:r>
            <w:r>
              <w:rPr>
                <w:rFonts w:hint="eastAsia" w:ascii="仿宋" w:hAnsi="仿宋" w:eastAsia="仿宋" w:cs="仿宋"/>
                <w:color w:val="000000" w:themeColor="text1"/>
                <w:highlight w:val="none"/>
                <w:u w:val="none"/>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7.排查水质指标达标情况</w:t>
            </w:r>
            <w:r>
              <w:rPr>
                <w:rFonts w:hint="eastAsia" w:ascii="仿宋" w:hAnsi="仿宋" w:eastAsia="仿宋" w:cs="仿宋"/>
                <w:color w:val="000000" w:themeColor="text1"/>
                <w:highlight w:val="none"/>
                <w:u w:val="none"/>
                <w:vertAlign w:val="superscript"/>
                <w14:textFill>
                  <w14:solidFill>
                    <w14:schemeClr w14:val="tx1"/>
                  </w14:solidFill>
                </w14:textFill>
              </w:rPr>
              <w:t>（e）</w:t>
            </w:r>
            <w:r>
              <w:rPr>
                <w:rFonts w:hint="eastAsia" w:ascii="仿宋" w:hAnsi="仿宋" w:eastAsia="仿宋" w:cs="仿宋"/>
                <w:color w:val="000000" w:themeColor="text1"/>
                <w:highlight w:val="none"/>
                <w:u w:val="none"/>
                <w14:textFill>
                  <w14:solidFill>
                    <w14:schemeClr w14:val="tx1"/>
                  </w14:solidFill>
                </w14:textFill>
              </w:rPr>
              <w:t>。</w:t>
            </w:r>
            <w:r>
              <w:rPr>
                <w:rFonts w:hint="eastAsia" w:ascii="仿宋" w:hAnsi="仿宋" w:eastAsia="仿宋" w:cs="仿宋"/>
                <w:color w:val="000000" w:themeColor="text1"/>
                <w:highlight w:val="none"/>
                <w:u w:val="none"/>
                <w:vertAlign w:val="superscript"/>
                <w14:textFill>
                  <w14:solidFill>
                    <w14:schemeClr w14:val="tx1"/>
                  </w14:solidFill>
                </w14:textFill>
              </w:rPr>
              <w:t xml:space="preserve"> </w:t>
            </w:r>
          </w:p>
        </w:tc>
        <w:tc>
          <w:tcPr>
            <w:tcW w:w="1687"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农村集中式供水</w:t>
            </w:r>
            <w:r>
              <w:rPr>
                <w:rFonts w:hint="eastAsia" w:ascii="仿宋" w:hAnsi="仿宋" w:eastAsia="仿宋" w:cs="仿宋"/>
                <w:color w:val="000000" w:themeColor="text1"/>
                <w:highlight w:val="none"/>
                <w:u w:val="none"/>
                <w:vertAlign w:val="superscript"/>
                <w14:textFill>
                  <w14:solidFill>
                    <w14:schemeClr w14:val="tx1"/>
                  </w14:solidFill>
                </w14:textFill>
              </w:rPr>
              <w:t>(b)</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辖区农村全部设计日供水1000m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及以上水厂</w:t>
            </w:r>
          </w:p>
        </w:tc>
        <w:tc>
          <w:tcPr>
            <w:tcW w:w="4111"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1.饮用水卫生安全巡查服务开展情况；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2.持有卫生许可证情况；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3.水源卫生防护情况；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4.水质经净化、消毒处理情况。</w:t>
            </w:r>
          </w:p>
        </w:tc>
        <w:tc>
          <w:tcPr>
            <w:tcW w:w="1687"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vertAlign w:val="superscript"/>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辖区每个乡镇抽查</w:t>
            </w:r>
            <w:r>
              <w:rPr>
                <w:rFonts w:hint="eastAsia" w:ascii="仿宋" w:hAnsi="仿宋" w:eastAsia="仿宋" w:cs="仿宋"/>
                <w:color w:val="000000" w:themeColor="text1"/>
                <w:highlight w:val="none"/>
                <w:u w:val="none"/>
                <w:lang w:val="en-US" w:eastAsia="zh-CN"/>
                <w14:textFill>
                  <w14:solidFill>
                    <w14:schemeClr w14:val="tx1"/>
                  </w14:solidFill>
                </w14:textFill>
              </w:rPr>
              <w:t>1</w:t>
            </w:r>
            <w:r>
              <w:rPr>
                <w:rFonts w:hint="eastAsia" w:ascii="仿宋" w:hAnsi="仿宋" w:eastAsia="仿宋" w:cs="仿宋"/>
                <w:color w:val="000000" w:themeColor="text1"/>
                <w:highlight w:val="none"/>
                <w:u w:val="none"/>
                <w14:textFill>
                  <w14:solidFill>
                    <w14:schemeClr w14:val="tx1"/>
                  </w14:solidFill>
                </w14:textFill>
              </w:rPr>
              <w:t>0%的设计日供水100m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及以上小型集中式供水</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p>
        </w:tc>
        <w:tc>
          <w:tcPr>
            <w:tcW w:w="1687"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835"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抽查30%在用集中式供水的乡镇</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饮用水卫生安全巡查服务开展情况。</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二次供水</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抽查10个二次供水设施，不足10个的全部检查</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1.饮用水卫生安全巡查服务开展情况；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2.供管水人员健康体检和培训情况；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3.设施防护及周围环境情况；</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4.储水设备定期清洗消毒情况。</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出水色度、浑浊度、臭和味、肉眼可见物、pH和消毒剂余量。</w:t>
            </w: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a.含小型集中式供水。</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b.农村集中式供水为除城市城区和县城之外的集中式供水。</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c.综合卫生监督档案、饮用水卫生安全巡查档案或记录以及相关调查资料等信息的基础上自行制定清单并实施双随机抽查。</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d.开展水质自检包括委托检测。</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0"/>
          <w:szCs w:val="3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e.查阅供水单位检测资料，排查出厂水高氯酸盐、乙草胺、硝酸盐、浑浊度、高锰酸钾指数、游离氯、氯乙烯、三氯乙烯、乐果等9项指标达标情况。</w:t>
      </w: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sectPr>
          <w:headerReference r:id="rId5" w:type="default"/>
          <w:footerReference r:id="rId6" w:type="default"/>
          <w:pgSz w:w="16838" w:h="11906" w:orient="landscape"/>
          <w:pgMar w:top="782" w:right="1157" w:bottom="1066" w:left="1157" w:header="851" w:footer="992" w:gutter="0"/>
          <w:pgNumType w:fmt="numberInDash"/>
          <w:cols w:space="720" w:num="1"/>
          <w:docGrid w:type="lines" w:linePitch="319" w:charSpace="0"/>
        </w:sect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5</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2024年涉水产品国家随机监督抽查计划表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64"/>
        <w:gridCol w:w="875"/>
        <w:gridCol w:w="5600"/>
        <w:gridCol w:w="375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序号</w:t>
            </w:r>
          </w:p>
        </w:tc>
        <w:tc>
          <w:tcPr>
            <w:tcW w:w="1739" w:type="dxa"/>
            <w:gridSpan w:val="2"/>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类型</w:t>
            </w:r>
          </w:p>
        </w:tc>
        <w:tc>
          <w:tcPr>
            <w:tcW w:w="560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采样地点与数量</w:t>
            </w:r>
          </w:p>
        </w:tc>
        <w:tc>
          <w:tcPr>
            <w:tcW w:w="375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检查（检测）项目/责任单位</w:t>
            </w:r>
          </w:p>
        </w:tc>
        <w:tc>
          <w:tcPr>
            <w:tcW w:w="3208"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送样/报告日期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default"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1</w:t>
            </w:r>
          </w:p>
        </w:tc>
        <w:tc>
          <w:tcPr>
            <w:tcW w:w="86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输配水设备</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水处理材料</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化学处理剂</w:t>
            </w:r>
          </w:p>
        </w:tc>
        <w:tc>
          <w:tcPr>
            <w:tcW w:w="875"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实体经营企业</w:t>
            </w:r>
          </w:p>
        </w:tc>
        <w:tc>
          <w:tcPr>
            <w:tcW w:w="560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lang w:eastAsia="zh-CN"/>
                <w14:textFill>
                  <w14:solidFill>
                    <w14:schemeClr w14:val="tx1"/>
                  </w14:solidFill>
                </w14:textFill>
              </w:rPr>
              <w:t>城厢区</w:t>
            </w:r>
            <w:r>
              <w:rPr>
                <w:rFonts w:hint="eastAsia" w:ascii="仿宋" w:hAnsi="仿宋" w:eastAsia="仿宋" w:cs="仿宋"/>
                <w:color w:val="000000" w:themeColor="text1"/>
                <w:kern w:val="0"/>
                <w:szCs w:val="21"/>
                <w:highlight w:val="none"/>
                <w:u w:val="none"/>
                <w14:textFill>
                  <w14:solidFill>
                    <w14:schemeClr w14:val="tx1"/>
                  </w14:solidFill>
                </w14:textFill>
              </w:rPr>
              <w:t>抽检1个乡镇综合或专营市场。每个单位抽检1－3种产品。</w:t>
            </w:r>
          </w:p>
        </w:tc>
        <w:tc>
          <w:tcPr>
            <w:tcW w:w="375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 xml:space="preserve">1.标签、说明书（监督机构负责） </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2.产品卫生许可批件（监督机构负责）</w:t>
            </w:r>
          </w:p>
        </w:tc>
        <w:tc>
          <w:tcPr>
            <w:tcW w:w="3208"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w:t>
            </w: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color w:val="000000" w:themeColor="text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sz w:val="32"/>
          <w:szCs w:val="32"/>
          <w:highlight w:val="none"/>
          <w:u w:val="none"/>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黑体" w:hAnsi="黑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6</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2024年供水单位卫生国家随机监督抽查信息汇总表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3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26"/>
        <w:gridCol w:w="1626"/>
        <w:gridCol w:w="1626"/>
        <w:gridCol w:w="1612"/>
        <w:gridCol w:w="1640"/>
        <w:gridCol w:w="164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252"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辖区内城市集中式供水</w:t>
            </w:r>
          </w:p>
        </w:tc>
        <w:tc>
          <w:tcPr>
            <w:tcW w:w="3252"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辖区内二次供水</w:t>
            </w:r>
          </w:p>
        </w:tc>
        <w:tc>
          <w:tcPr>
            <w:tcW w:w="3252"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辖区内农村设计日供水1000</w:t>
            </w:r>
            <w:r>
              <w:rPr>
                <w:rFonts w:hint="eastAsia" w:ascii="仿宋" w:hAnsi="仿宋" w:eastAsia="仿宋" w:cs="仿宋"/>
                <w:b/>
                <w:bCs/>
                <w:color w:val="000000" w:themeColor="text1"/>
                <w:highlight w:val="none"/>
                <w:u w:val="none"/>
                <w14:textFill>
                  <w14:solidFill>
                    <w14:schemeClr w14:val="tx1"/>
                  </w14:solidFill>
                </w14:textFill>
              </w:rPr>
              <w:t>m</w:t>
            </w:r>
            <w:r>
              <w:rPr>
                <w:rFonts w:hint="eastAsia" w:ascii="仿宋" w:hAnsi="仿宋" w:eastAsia="仿宋" w:cs="仿宋"/>
                <w:b/>
                <w:bCs/>
                <w:color w:val="000000" w:themeColor="text1"/>
                <w:highlight w:val="none"/>
                <w:u w:val="none"/>
                <w:vertAlign w:val="superscript"/>
                <w14:textFill>
                  <w14:solidFill>
                    <w14:schemeClr w14:val="tx1"/>
                  </w14:solidFill>
                </w14:textFill>
              </w:rPr>
              <w:t>3</w:t>
            </w:r>
            <w:r>
              <w:rPr>
                <w:rFonts w:hint="eastAsia" w:ascii="仿宋" w:hAnsi="仿宋" w:eastAsia="仿宋" w:cs="仿宋"/>
                <w:b/>
                <w:bCs/>
                <w:color w:val="000000" w:themeColor="text1"/>
                <w:kern w:val="0"/>
                <w:highlight w:val="none"/>
                <w:u w:val="none"/>
                <w14:textFill>
                  <w14:solidFill>
                    <w14:schemeClr w14:val="tx1"/>
                  </w14:solidFill>
                </w14:textFill>
              </w:rPr>
              <w:t>及以上集中式供水</w:t>
            </w:r>
          </w:p>
        </w:tc>
        <w:tc>
          <w:tcPr>
            <w:tcW w:w="325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辖区内农村设计日供水100m</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3</w:t>
            </w:r>
            <w:r>
              <w:rPr>
                <w:rFonts w:hint="eastAsia" w:ascii="仿宋" w:hAnsi="仿宋" w:eastAsia="仿宋" w:cs="仿宋"/>
                <w:b/>
                <w:bCs/>
                <w:color w:val="000000" w:themeColor="text1"/>
                <w:kern w:val="0"/>
                <w:highlight w:val="none"/>
                <w:u w:val="none"/>
                <w14:textFill>
                  <w14:solidFill>
                    <w14:schemeClr w14:val="tx1"/>
                  </w14:solidFill>
                </w14:textFill>
              </w:rPr>
              <w:t>及以上小型集中式供水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水厂总数</w:t>
            </w: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单位/设施总数</w:t>
            </w: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（a）（b）</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水厂/设施总数</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水厂/设施总数</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r>
    </w:tbl>
    <w:p>
      <w:pPr>
        <w:pageBreakBefore w:val="0"/>
        <w:widowControl/>
        <w:wordWrap/>
        <w:topLinePunct w:val="0"/>
        <w:bidi w:val="0"/>
        <w:adjustRightInd w:val="0"/>
        <w:snapToGrid w:val="0"/>
        <w:spacing w:beforeAutospacing="0" w:afterAutospacing="0" w:line="560" w:lineRule="exact"/>
        <w:ind w:left="0" w:leftChars="0" w:right="0" w:rightChars="0" w:firstLine="210" w:firstLineChars="10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a.指按照监督信息报告卡要求填报卫生监督信息并可通过国家卫生健康监督信息报告系统查阅的档案数。</w:t>
      </w:r>
    </w:p>
    <w:p>
      <w:pPr>
        <w:pageBreakBefore w:val="0"/>
        <w:widowControl/>
        <w:wordWrap/>
        <w:topLinePunct w:val="0"/>
        <w:bidi w:val="0"/>
        <w:adjustRightInd w:val="0"/>
        <w:snapToGrid w:val="0"/>
        <w:spacing w:beforeAutospacing="0" w:afterAutospacing="0" w:line="560" w:lineRule="exact"/>
        <w:ind w:left="0" w:leftChars="0" w:right="0" w:rightChars="0" w:firstLine="210" w:firstLineChars="100"/>
        <w:jc w:val="left"/>
        <w:rPr>
          <w:rFonts w:hint="eastAsia" w:ascii="仿宋_GB2312" w:hAnsi="仿宋_GB2312" w:eastAsia="仿宋_GB2312" w:cs="仿宋_GB2312"/>
          <w:b/>
          <w:color w:val="000000" w:themeColor="text1"/>
          <w:sz w:val="4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b.指以单位数或者设施数对应统计的档案数。</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 xml:space="preserve">                                                                       </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宋体" w:hAnsi="宋体" w:eastAsia="黑体"/>
          <w:b/>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7</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2024年农村集中式供水国家随机监督抽查信息汇总表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3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2"/>
        <w:gridCol w:w="801"/>
        <w:gridCol w:w="802"/>
        <w:gridCol w:w="801"/>
        <w:gridCol w:w="802"/>
        <w:gridCol w:w="801"/>
        <w:gridCol w:w="802"/>
        <w:gridCol w:w="801"/>
        <w:gridCol w:w="802"/>
        <w:gridCol w:w="801"/>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卫生安全巡查服务</w:t>
            </w:r>
          </w:p>
        </w:tc>
        <w:tc>
          <w:tcPr>
            <w:tcW w:w="9628" w:type="dxa"/>
            <w:gridSpan w:val="1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卫生监督管理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在用集中式供水的乡镇总数</w:t>
            </w:r>
          </w:p>
        </w:tc>
        <w:tc>
          <w:tcPr>
            <w:tcW w:w="1100" w:type="dxa"/>
            <w:vMerge w:val="restart"/>
            <w:tcBorders>
              <w:top w:val="single" w:color="auto" w:sz="4" w:space="0"/>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抽查乡镇数</w:t>
            </w:r>
          </w:p>
        </w:tc>
        <w:tc>
          <w:tcPr>
            <w:tcW w:w="1100" w:type="dxa"/>
            <w:vMerge w:val="restart"/>
            <w:tcBorders>
              <w:top w:val="single" w:color="auto" w:sz="4" w:space="0"/>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抽查乡镇中开展巡查服务乡镇数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落实巡查服务水厂或设施数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持供水单位卫生许可证数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水源卫生防护符合要求水厂或设施数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水质经净化处理水厂或设施数</w:t>
            </w:r>
          </w:p>
        </w:tc>
        <w:tc>
          <w:tcPr>
            <w:tcW w:w="161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水质经消毒处理水厂或设施数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1100" w:type="dxa"/>
            <w:vMerge w:val="continue"/>
            <w:tcBorders>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1100" w:type="dxa"/>
            <w:vMerge w:val="continue"/>
            <w:tcBorders>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r>
    </w:tbl>
    <w:p>
      <w:pPr>
        <w:pageBreakBefore w:val="0"/>
        <w:widowControl/>
        <w:wordWrap/>
        <w:topLinePunct w:val="0"/>
        <w:bidi w:val="0"/>
        <w:adjustRightInd w:val="0"/>
        <w:snapToGrid w:val="0"/>
        <w:spacing w:beforeAutospacing="0" w:afterAutospacing="0" w:line="560" w:lineRule="exact"/>
        <w:ind w:left="0" w:leftChars="0" w:right="0" w:rightChars="0" w:firstLine="210" w:firstLineChars="10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a.指设计日供水为1000m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及以上的集中式供水。</w:t>
      </w:r>
    </w:p>
    <w:p>
      <w:pPr>
        <w:pageBreakBefore w:val="0"/>
        <w:widowControl/>
        <w:wordWrap/>
        <w:topLinePunct w:val="0"/>
        <w:bidi w:val="0"/>
        <w:adjustRightInd w:val="0"/>
        <w:snapToGrid w:val="0"/>
        <w:spacing w:beforeAutospacing="0" w:afterAutospacing="0" w:line="560" w:lineRule="exact"/>
        <w:ind w:left="0" w:leftChars="0" w:right="0" w:rightChars="0" w:firstLine="210" w:firstLineChars="100"/>
        <w:jc w:val="left"/>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b.指设计日供水为100m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及以上的小型集中式供水。</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宋体" w:hAnsi="宋体" w:cs="宋体"/>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宋体" w:hAnsi="宋体" w:cs="宋体"/>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ascii="黑体" w:hAnsi="宋体" w:eastAsia="黑体"/>
          <w:color w:val="000000" w:themeColor="text1"/>
          <w:sz w:val="30"/>
          <w:szCs w:val="30"/>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8</w:t>
      </w:r>
      <w:r>
        <w:rPr>
          <w:rFonts w:hint="eastAsia" w:ascii="黑体" w:hAnsi="宋体" w:eastAsia="黑体"/>
          <w:color w:val="000000" w:themeColor="text1"/>
          <w:sz w:val="30"/>
          <w:szCs w:val="30"/>
          <w:highlight w:val="none"/>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2024年供水单位水质国家随机监督抽查信息汇总表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exac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单位类别</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9项水质指标</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6项水质指标</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色度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浑浊度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臭和味</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肉眼可见物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pH</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b/>
                <w:bCs/>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排查单位数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r>
              <w:rPr>
                <w:rFonts w:hint="eastAsia" w:ascii="仿宋" w:hAnsi="仿宋" w:eastAsia="仿宋" w:cs="仿宋"/>
                <w:b/>
                <w:bCs/>
                <w:color w:val="000000" w:themeColor="text1"/>
                <w:highlight w:val="none"/>
                <w:u w:val="none"/>
                <w:vertAlign w:val="superscript"/>
                <w14:textFill>
                  <w14:solidFill>
                    <w14:schemeClr w14:val="tx1"/>
                  </w14:solidFill>
                </w14:textFill>
              </w:rPr>
              <w:t>（b）</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r>
              <w:rPr>
                <w:rFonts w:hint="eastAsia" w:ascii="仿宋" w:hAnsi="仿宋" w:eastAsia="仿宋" w:cs="仿宋"/>
                <w:b/>
                <w:bCs/>
                <w:color w:val="000000" w:themeColor="text1"/>
                <w:highlight w:val="none"/>
                <w:u w:val="none"/>
                <w:vertAlign w:val="superscript"/>
                <w14:textFill>
                  <w14:solidFill>
                    <w14:schemeClr w14:val="tx1"/>
                  </w14:solidFill>
                </w14:textFill>
              </w:rPr>
              <w:t>（c）</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r>
              <w:rPr>
                <w:rFonts w:hint="eastAsia" w:ascii="仿宋" w:hAnsi="仿宋" w:eastAsia="仿宋" w:cs="仿宋"/>
                <w:b/>
                <w:bCs/>
                <w:color w:val="000000" w:themeColor="text1"/>
                <w:highlight w:val="none"/>
                <w:u w:val="none"/>
                <w:vertAlign w:val="superscript"/>
                <w14:textFill>
                  <w14:solidFill>
                    <w14:schemeClr w14:val="tx1"/>
                  </w14:solidFill>
                </w14:textFill>
              </w:rPr>
              <w:t>（d）</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城市集中式供水</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二次供水</w:t>
            </w:r>
          </w:p>
        </w:tc>
        <w:tc>
          <w:tcPr>
            <w:tcW w:w="1720"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Cs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农村集中式供水</w:t>
            </w:r>
            <w:r>
              <w:rPr>
                <w:rFonts w:hint="eastAsia" w:ascii="仿宋" w:hAnsi="仿宋" w:eastAsia="仿宋" w:cs="仿宋"/>
                <w:color w:val="000000" w:themeColor="text1"/>
                <w:kern w:val="0"/>
                <w:highlight w:val="none"/>
                <w:u w:val="none"/>
                <w:vertAlign w:val="superscript"/>
                <w14:textFill>
                  <w14:solidFill>
                    <w14:schemeClr w14:val="tx1"/>
                  </w14:solidFill>
                </w14:textFill>
              </w:rPr>
              <w:t>（e）</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农村小型集中式供水</w:t>
            </w:r>
            <w:r>
              <w:rPr>
                <w:rFonts w:hint="eastAsia" w:ascii="仿宋" w:hAnsi="仿宋" w:eastAsia="仿宋" w:cs="仿宋"/>
                <w:color w:val="000000" w:themeColor="text1"/>
                <w:kern w:val="0"/>
                <w:highlight w:val="none"/>
                <w:u w:val="none"/>
                <w:vertAlign w:val="superscript"/>
                <w14:textFill>
                  <w14:solidFill>
                    <w14:schemeClr w14:val="tx1"/>
                  </w14:solidFill>
                </w14:textFill>
              </w:rPr>
              <w:t>（f）</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a.指GB5749-2022新增或提高限值要求的9项水质指标，即</w:t>
      </w:r>
      <w:r>
        <w:rPr>
          <w:rFonts w:hint="eastAsia" w:ascii="仿宋" w:hAnsi="仿宋" w:eastAsia="仿宋" w:cs="仿宋"/>
          <w:color w:val="000000" w:themeColor="text1"/>
          <w:kern w:val="0"/>
          <w:highlight w:val="none"/>
          <w:u w:val="none"/>
          <w14:textFill>
            <w14:solidFill>
              <w14:schemeClr w14:val="tx1"/>
            </w14:solidFill>
          </w14:textFill>
        </w:rPr>
        <w:t>高氯酸盐、乙草胺、硝酸盐、浑浊度、高锰酸钾指数、游离氯、氯乙烯、三氯乙烯、乐果。</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b.排查的9项指标全部符合GB5749-2022的供水单位数，有一项不合格即判定为不合格单位。</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c.二次供水指检测设施数。</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d.为表中色度、浑浊度、臭和味、肉眼可见物、pH、消毒剂余量等6项检测项目均合格的供水单位或二次供水设施数，有一项不合格即判定为不合格单位或设施。</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e.为农村设计日供水1000m</w:t>
      </w:r>
      <w:r>
        <w:rPr>
          <w:rFonts w:hint="eastAsia" w:ascii="仿宋" w:hAnsi="仿宋" w:eastAsia="仿宋" w:cs="仿宋"/>
          <w:color w:val="000000" w:themeColor="text1"/>
          <w:szCs w:val="21"/>
          <w:highlight w:val="none"/>
          <w:u w:val="none"/>
          <w:vertAlign w:val="superscript"/>
          <w14:textFill>
            <w14:solidFill>
              <w14:schemeClr w14:val="tx1"/>
            </w14:solidFill>
          </w14:textFill>
        </w:rPr>
        <w:t>3</w:t>
      </w:r>
      <w:r>
        <w:rPr>
          <w:rFonts w:hint="eastAsia" w:ascii="仿宋" w:hAnsi="仿宋" w:eastAsia="仿宋" w:cs="仿宋"/>
          <w:color w:val="000000" w:themeColor="text1"/>
          <w:szCs w:val="21"/>
          <w:highlight w:val="none"/>
          <w:u w:val="none"/>
          <w14:textFill>
            <w14:solidFill>
              <w14:schemeClr w14:val="tx1"/>
            </w14:solidFill>
          </w14:textFill>
        </w:rPr>
        <w:t>及以上集中式供水。</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f.为农村设计日供水100m</w:t>
      </w:r>
      <w:r>
        <w:rPr>
          <w:rFonts w:hint="eastAsia" w:ascii="仿宋" w:hAnsi="仿宋" w:eastAsia="仿宋" w:cs="仿宋"/>
          <w:color w:val="000000" w:themeColor="text1"/>
          <w:szCs w:val="21"/>
          <w:highlight w:val="none"/>
          <w:u w:val="none"/>
          <w:vertAlign w:val="superscript"/>
          <w14:textFill>
            <w14:solidFill>
              <w14:schemeClr w14:val="tx1"/>
            </w14:solidFill>
          </w14:textFill>
        </w:rPr>
        <w:t>3</w:t>
      </w:r>
      <w:r>
        <w:rPr>
          <w:rFonts w:hint="eastAsia" w:ascii="仿宋" w:hAnsi="仿宋" w:eastAsia="仿宋" w:cs="仿宋"/>
          <w:color w:val="000000" w:themeColor="text1"/>
          <w:szCs w:val="21"/>
          <w:highlight w:val="none"/>
          <w:u w:val="none"/>
          <w14:textFill>
            <w14:solidFill>
              <w14:schemeClr w14:val="tx1"/>
            </w14:solidFill>
          </w14:textFill>
        </w:rPr>
        <w:t>及以上小型集中式供水。</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0"/>
          <w:szCs w:val="30"/>
          <w:highlight w:val="none"/>
          <w:u w:val="none"/>
          <w14:textFill>
            <w14:solidFill>
              <w14:schemeClr w14:val="tx1"/>
            </w14:solidFill>
          </w14:textFill>
        </w:rPr>
      </w:pPr>
    </w:p>
    <w:p>
      <w:pPr>
        <w:pStyle w:val="2"/>
        <w:rPr>
          <w:rFonts w:hint="eastAsia" w:ascii="仿宋" w:hAnsi="仿宋" w:eastAsia="仿宋" w:cs="仿宋"/>
          <w:color w:val="000000" w:themeColor="text1"/>
          <w:sz w:val="30"/>
          <w:szCs w:val="30"/>
          <w:highlight w:val="none"/>
          <w:u w:val="none"/>
          <w14:textFill>
            <w14:solidFill>
              <w14:schemeClr w14:val="tx1"/>
            </w14:solidFill>
          </w14:textFill>
        </w:rPr>
      </w:pPr>
    </w:p>
    <w:p>
      <w:pPr>
        <w:rPr>
          <w:rFonts w:hint="eastAsia" w:ascii="仿宋" w:hAnsi="仿宋" w:eastAsia="仿宋" w:cs="仿宋"/>
          <w:color w:val="000000" w:themeColor="text1"/>
          <w:sz w:val="30"/>
          <w:szCs w:val="30"/>
          <w:highlight w:val="none"/>
          <w:u w:val="none"/>
          <w14:textFill>
            <w14:solidFill>
              <w14:schemeClr w14:val="tx1"/>
            </w14:solidFill>
          </w14:textFill>
        </w:rPr>
      </w:pPr>
    </w:p>
    <w:p>
      <w:pPr>
        <w:pStyle w:val="2"/>
        <w:rPr>
          <w:rFonts w:hint="eastAsia" w:ascii="仿宋" w:hAnsi="仿宋" w:eastAsia="仿宋" w:cs="仿宋"/>
          <w:color w:val="000000" w:themeColor="text1"/>
          <w:sz w:val="30"/>
          <w:szCs w:val="30"/>
          <w:highlight w:val="none"/>
          <w:u w:val="none"/>
          <w14:textFill>
            <w14:solidFill>
              <w14:schemeClr w14:val="tx1"/>
            </w14:solidFill>
          </w14:textFill>
        </w:rPr>
      </w:pPr>
    </w:p>
    <w:p>
      <w:pPr>
        <w:rPr>
          <w:rFonts w:hint="eastAsia" w:ascii="仿宋" w:hAnsi="仿宋" w:eastAsia="仿宋" w:cs="仿宋"/>
          <w:color w:val="000000" w:themeColor="text1"/>
          <w:sz w:val="30"/>
          <w:szCs w:val="30"/>
          <w:highlight w:val="none"/>
          <w:u w:val="none"/>
          <w14:textFill>
            <w14:solidFill>
              <w14:schemeClr w14:val="tx1"/>
            </w14:solidFill>
          </w14:textFill>
        </w:rPr>
      </w:pPr>
    </w:p>
    <w:p>
      <w:pPr>
        <w:pStyle w:val="2"/>
        <w:rPr>
          <w:rFonts w:hint="eastAsia" w:ascii="仿宋" w:hAnsi="仿宋" w:eastAsia="仿宋" w:cs="仿宋"/>
          <w:color w:val="000000" w:themeColor="text1"/>
          <w:sz w:val="30"/>
          <w:szCs w:val="30"/>
          <w:highlight w:val="none"/>
          <w:u w:val="none"/>
          <w14:textFill>
            <w14:solidFill>
              <w14:schemeClr w14:val="tx1"/>
            </w14:solidFill>
          </w14:textFill>
        </w:rPr>
      </w:pPr>
    </w:p>
    <w:p>
      <w:pPr>
        <w:rPr>
          <w:rFonts w:hint="eastAsia" w:ascii="仿宋" w:hAnsi="仿宋" w:eastAsia="仿宋" w:cs="仿宋"/>
          <w:color w:val="000000" w:themeColor="text1"/>
          <w:sz w:val="30"/>
          <w:szCs w:val="30"/>
          <w:highlight w:val="none"/>
          <w:u w:val="none"/>
          <w14:textFill>
            <w14:solidFill>
              <w14:schemeClr w14:val="tx1"/>
            </w14:solidFill>
          </w14:textFill>
        </w:rPr>
      </w:pPr>
    </w:p>
    <w:p>
      <w:pPr>
        <w:pStyle w:val="2"/>
        <w:rPr>
          <w:rFonts w:hint="eastAsia"/>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9</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44"/>
          <w:szCs w:val="44"/>
          <w:highlight w:val="none"/>
          <w:u w:val="none"/>
          <w14:textFill>
            <w14:solidFill>
              <w14:schemeClr w14:val="tx1"/>
            </w14:solidFill>
          </w14:textFill>
        </w:rPr>
      </w:pPr>
      <w:r>
        <w:rPr>
          <w:rFonts w:hint="eastAsia" w:ascii="黑体" w:hAnsi="黑体" w:eastAsia="黑体" w:cs="黑体"/>
          <w:bCs/>
          <w:color w:val="000000" w:themeColor="text1"/>
          <w:sz w:val="44"/>
          <w:szCs w:val="44"/>
          <w:highlight w:val="none"/>
          <w:u w:val="none"/>
          <w14:textFill>
            <w14:solidFill>
              <w14:schemeClr w14:val="tx1"/>
            </w14:solidFill>
          </w14:textFill>
        </w:rPr>
        <w:t>2024年二次供水卫生管理国家随机监督抽查信息汇总表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检查设施数</w:t>
            </w:r>
          </w:p>
        </w:tc>
        <w:tc>
          <w:tcPr>
            <w:tcW w:w="630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案件数</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罚款金额</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供管水人员健康</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体检和培训</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设施卫生防护及</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周围环境</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储水设备定期</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清洗消毒</w:t>
            </w:r>
          </w:p>
        </w:tc>
        <w:tc>
          <w:tcPr>
            <w:tcW w:w="238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default"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10</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2024年省级涉水产品卫生许可信息平台和监督档案情况汇总表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088"/>
        <w:gridCol w:w="3050"/>
        <w:gridCol w:w="261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12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辖区内省级涉水产品卫生许可信息平台</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8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省级平台数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市、县级平台数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许可信息可对外查询平台数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26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取得卫生行政许可产品数</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建立档案数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98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a.指按照《省级涉及饮用水卫生安全产品卫生行政许可规定》要求建立的，用于公布辖区取得卫生许可批件的涉水产品目录和批准文件内容的</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 xml:space="preserve">  信息平台。</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b.指现有省、市、县级平台中对</w:t>
      </w:r>
      <w:r>
        <w:rPr>
          <w:rFonts w:hint="eastAsia" w:ascii="仿宋" w:hAnsi="仿宋" w:eastAsia="仿宋" w:cs="仿宋"/>
          <w:color w:val="000000" w:themeColor="text1"/>
          <w:szCs w:val="21"/>
          <w:highlight w:val="none"/>
          <w:u w:val="none"/>
          <w14:textFill>
            <w14:solidFill>
              <w14:schemeClr w14:val="tx1"/>
            </w14:solidFill>
          </w14:textFill>
        </w:rPr>
        <w:t>取得卫生许可批件的涉水产品目录和批准文件内容</w:t>
      </w:r>
      <w:r>
        <w:rPr>
          <w:rFonts w:hint="eastAsia" w:ascii="仿宋" w:hAnsi="仿宋" w:eastAsia="仿宋" w:cs="仿宋"/>
          <w:color w:val="000000" w:themeColor="text1"/>
          <w:highlight w:val="none"/>
          <w:u w:val="none"/>
          <w14:textFill>
            <w14:solidFill>
              <w14:schemeClr w14:val="tx1"/>
            </w14:solidFill>
          </w14:textFill>
        </w:rPr>
        <w:t>已实现对外查询功能的平台。</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c.</w:t>
      </w:r>
      <w:r>
        <w:rPr>
          <w:rFonts w:hint="eastAsia" w:ascii="仿宋" w:hAnsi="仿宋" w:eastAsia="仿宋" w:cs="仿宋"/>
          <w:color w:val="000000" w:themeColor="text1"/>
          <w:szCs w:val="21"/>
          <w:highlight w:val="none"/>
          <w:u w:val="none"/>
          <w14:textFill>
            <w14:solidFill>
              <w14:schemeClr w14:val="tx1"/>
            </w14:solidFill>
          </w14:textFill>
        </w:rPr>
        <w:t>指</w:t>
      </w:r>
      <w:r>
        <w:rPr>
          <w:rFonts w:hint="eastAsia" w:ascii="仿宋" w:hAnsi="仿宋" w:eastAsia="仿宋" w:cs="仿宋"/>
          <w:color w:val="000000" w:themeColor="text1"/>
          <w:highlight w:val="none"/>
          <w:u w:val="none"/>
          <w14:textFill>
            <w14:solidFill>
              <w14:schemeClr w14:val="tx1"/>
            </w14:solidFill>
          </w14:textFill>
        </w:rPr>
        <w:t>按照监督信息报告卡要求填报信息并可通过国家卫生健康监督信息报告系统查阅的档案。多个产品填报在一个被监督单位档案中，将该档</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案填报的产品数统计为档案数。</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30"/>
          <w:szCs w:val="30"/>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宋体" w:eastAsia="黑体"/>
          <w:color w:val="000000" w:themeColor="text1"/>
          <w:sz w:val="30"/>
          <w:szCs w:val="30"/>
          <w:highlight w:val="none"/>
          <w:u w:val="none"/>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宋体" w:hAnsi="宋体" w:eastAsia="黑体"/>
          <w:b/>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附表1</w:t>
      </w:r>
      <w:r>
        <w:rPr>
          <w:rFonts w:hint="eastAsia" w:ascii="黑体" w:hAnsi="宋体" w:eastAsia="黑体"/>
          <w:color w:val="000000" w:themeColor="text1"/>
          <w:sz w:val="32"/>
          <w:szCs w:val="32"/>
          <w:highlight w:val="none"/>
          <w:u w:val="none"/>
          <w:lang w:val="en-US" w:eastAsia="zh-CN"/>
          <w14:textFill>
            <w14:solidFill>
              <w14:schemeClr w14:val="tx1"/>
            </w14:solidFill>
          </w14:textFill>
        </w:rPr>
        <w:t>1</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2024年涉水产品经营单位国家随机监督抽查信息汇总表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仿宋" w:hAnsi="仿宋" w:eastAsia="仿宋" w:cs="仿宋"/>
                <w:b/>
                <w:bCs/>
                <w:color w:val="000000" w:themeColor="text1"/>
                <w:highlight w:val="none"/>
                <w:u w:val="none"/>
                <w14:textFill>
                  <w14:solidFill>
                    <w14:schemeClr w14:val="tx1"/>
                  </w14:solidFill>
                </w14:textFill>
              </w:rPr>
            </w:pPr>
            <w:r>
              <w:rPr>
                <w:rFonts w:ascii="华文仿宋" w:hAnsi="华文仿宋" w:eastAsia="华文仿宋"/>
                <w:color w:val="000000" w:themeColor="text1"/>
                <w:szCs w:val="21"/>
                <w:highlight w:val="none"/>
                <w:u w:val="none"/>
                <w14:textFill>
                  <w14:solidFill>
                    <w14:schemeClr w14:val="tx1"/>
                  </w14:solidFill>
                </w14:textFill>
              </w:rPr>
              <w:t xml:space="preserve">  </w:t>
            </w:r>
            <w:r>
              <w:rPr>
                <w:rFonts w:hint="eastAsia" w:ascii="仿宋" w:hAnsi="仿宋" w:eastAsia="仿宋" w:cs="仿宋"/>
                <w:b/>
                <w:bCs/>
                <w:color w:val="000000" w:themeColor="text1"/>
                <w:highlight w:val="none"/>
                <w:u w:val="none"/>
                <w14:textFill>
                  <w14:solidFill>
                    <w14:schemeClr w14:val="tx1"/>
                  </w14:solidFill>
                </w14:textFill>
              </w:rPr>
              <w:t>单位类别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辖区内</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合格数</w:t>
            </w:r>
            <w:r>
              <w:rPr>
                <w:rFonts w:hint="eastAsia" w:ascii="仿宋" w:hAnsi="仿宋" w:eastAsia="仿宋" w:cs="仿宋"/>
                <w:b/>
                <w:bCs/>
                <w:color w:val="000000" w:themeColor="text1"/>
                <w:highlight w:val="none"/>
                <w:u w:val="none"/>
                <w:vertAlign w:val="superscript"/>
                <w14:textFill>
                  <w14:solidFill>
                    <w14:schemeClr w14:val="tx1"/>
                  </w14:solidFill>
                </w14:textFill>
              </w:rPr>
              <w:t>(a)</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产品检查合格数</w:t>
            </w:r>
            <w:r>
              <w:rPr>
                <w:rFonts w:hint="eastAsia" w:ascii="仿宋" w:hAnsi="仿宋" w:eastAsia="仿宋" w:cs="仿宋"/>
                <w:b/>
                <w:bCs/>
                <w:color w:val="000000" w:themeColor="text1"/>
                <w:highlight w:val="none"/>
                <w:u w:val="none"/>
                <w:vertAlign w:val="superscript"/>
                <w14:textFill>
                  <w14:solidFill>
                    <w14:schemeClr w14:val="tx1"/>
                  </w14:solidFill>
                </w14:textFill>
              </w:rPr>
              <w:t>(b)</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发现无证产品数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产品检测合格数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责令限期改正单位数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案件数</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城市实体经销单位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乡镇实体经销单位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网店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a.产品取得卫生许可批件，产品检查和检测均合格的单位数。</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b.产品取得卫生许可批件及标签、说明书均合格的产品数。</w:t>
      </w:r>
    </w:p>
    <w:p>
      <w:pPr>
        <w:pageBreakBefore w:val="0"/>
        <w:wordWrap/>
        <w:topLinePunct w:val="0"/>
        <w:bidi w:val="0"/>
        <w:adjustRightInd w:val="0"/>
        <w:snapToGrid w:val="0"/>
        <w:spacing w:beforeAutospacing="0" w:afterAutospacing="0" w:line="560" w:lineRule="exact"/>
        <w:ind w:left="0" w:leftChars="0" w:right="0" w:rightChars="0"/>
        <w:jc w:val="right"/>
        <w:rPr>
          <w:rFonts w:eastAsia="仿宋_GB2312"/>
          <w:color w:val="000000" w:themeColor="text1"/>
          <w:sz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left"/>
        <w:textAlignment w:val="auto"/>
        <w:rPr>
          <w:rFonts w:ascii="宋体" w:hAnsi="宋体"/>
          <w:b/>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附表1</w:t>
      </w:r>
      <w:r>
        <w:rPr>
          <w:rFonts w:hint="eastAsia" w:ascii="黑体" w:hAnsi="宋体" w:eastAsia="黑体"/>
          <w:color w:val="000000" w:themeColor="text1"/>
          <w:sz w:val="32"/>
          <w:szCs w:val="32"/>
          <w:highlight w:val="none"/>
          <w:u w:val="none"/>
          <w:lang w:val="en-US" w:eastAsia="zh-CN"/>
          <w14:textFill>
            <w14:solidFill>
              <w14:schemeClr w14:val="tx1"/>
            </w14:solidFill>
          </w14:textFill>
        </w:rPr>
        <w:t>2</w:t>
      </w:r>
      <w:r>
        <w:rPr>
          <w:rFonts w:hint="eastAsia" w:ascii="黑体" w:hAnsi="宋体" w:eastAsia="黑体"/>
          <w:color w:val="000000" w:themeColor="text1"/>
          <w:sz w:val="32"/>
          <w:szCs w:val="32"/>
          <w:highlight w:val="none"/>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Cs/>
          <w:color w:val="000000" w:themeColor="text1"/>
          <w:sz w:val="36"/>
          <w:szCs w:val="36"/>
          <w:highlight w:val="none"/>
          <w:u w:val="none"/>
          <w14:textFill>
            <w14:solidFill>
              <w14:schemeClr w14:val="tx1"/>
            </w14:solidFill>
          </w14:textFill>
        </w:rPr>
        <w:t>2024年饮用水卫生国家随机监督抽查</w:t>
      </w:r>
      <w:r>
        <w:rPr>
          <w:rFonts w:hint="eastAsia" w:ascii="黑体" w:hAnsi="黑体" w:eastAsia="黑体" w:cs="黑体"/>
          <w:bCs/>
          <w:color w:val="000000" w:themeColor="text1"/>
          <w:sz w:val="36"/>
          <w:szCs w:val="36"/>
          <w:highlight w:val="none"/>
          <w:u w:val="none"/>
          <w:lang w:val="en-US" w:eastAsia="zh-CN"/>
          <w14:textFill>
            <w14:solidFill>
              <w14:schemeClr w14:val="tx1"/>
            </w14:solidFill>
          </w14:textFill>
        </w:rPr>
        <w:t>部分类别</w:t>
      </w:r>
      <w:r>
        <w:rPr>
          <w:rFonts w:hint="eastAsia" w:ascii="黑体" w:hAnsi="黑体" w:eastAsia="黑体" w:cs="黑体"/>
          <w:bCs/>
          <w:color w:val="000000" w:themeColor="text1"/>
          <w:sz w:val="36"/>
          <w:szCs w:val="36"/>
          <w:highlight w:val="none"/>
          <w:u w:val="none"/>
          <w14:textFill>
            <w14:solidFill>
              <w14:schemeClr w14:val="tx1"/>
            </w14:solidFill>
          </w14:textFill>
        </w:rPr>
        <w:t>任务清单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ascii="华文仿宋" w:hAnsi="华文仿宋" w:eastAsia="华文仿宋"/>
          <w:color w:val="000000" w:themeColor="text1"/>
          <w:szCs w:val="21"/>
          <w:highlight w:val="none"/>
          <w:u w:val="none"/>
          <w14:textFill>
            <w14:solidFill>
              <w14:schemeClr w14:val="tx1"/>
            </w14:solidFill>
          </w14:textFill>
        </w:rPr>
      </w:pPr>
      <w:r>
        <w:rPr>
          <w:rFonts w:ascii="华文仿宋" w:hAnsi="华文仿宋" w:eastAsia="华文仿宋"/>
          <w:color w:val="000000" w:themeColor="text1"/>
          <w:szCs w:val="21"/>
          <w:highlight w:val="none"/>
          <w:u w:val="none"/>
          <w14:textFill>
            <w14:solidFill>
              <w14:schemeClr w14:val="tx1"/>
            </w14:solidFill>
          </w14:textFill>
        </w:rPr>
        <w:t xml:space="preserve">  </w:t>
      </w:r>
    </w:p>
    <w:tbl>
      <w:tblPr>
        <w:tblStyle w:val="8"/>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4450"/>
        <w:gridCol w:w="2187"/>
        <w:gridCol w:w="2113"/>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单位类别</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辖区单位总数</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抽查单位数</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农村集中式供水</w:t>
            </w:r>
          </w:p>
        </w:tc>
        <w:tc>
          <w:tcPr>
            <w:tcW w:w="445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≤设计日供水&lt;1000m</w:t>
            </w:r>
            <w:r>
              <w:rPr>
                <w:rFonts w:hint="eastAsia" w:ascii="仿宋" w:hAnsi="仿宋" w:eastAsia="仿宋" w:cs="仿宋"/>
                <w:color w:val="000000" w:themeColor="text1"/>
                <w:highlight w:val="none"/>
                <w:u w:val="none"/>
                <w:vertAlign w:val="superscript"/>
                <w14:textFill>
                  <w14:solidFill>
                    <w14:schemeClr w14:val="tx1"/>
                  </w14:solidFill>
                </w14:textFill>
              </w:rPr>
              <w:t>3</w:t>
            </w:r>
          </w:p>
        </w:tc>
        <w:tc>
          <w:tcPr>
            <w:tcW w:w="2187"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农村在用集中式供水的乡镇</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二次供水</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color w:val="000000" w:themeColor="text1"/>
          <w:highlight w:val="none"/>
          <w14:textFill>
            <w14:solidFill>
              <w14:schemeClr w14:val="tx1"/>
            </w14:solidFill>
          </w14:textFill>
        </w:rPr>
        <w:sectPr>
          <w:headerReference r:id="rId7" w:type="default"/>
          <w:footerReference r:id="rId8" w:type="default"/>
          <w:pgSz w:w="16838" w:h="11906" w:orient="landscape"/>
          <w:pgMar w:top="1746" w:right="1440" w:bottom="1746" w:left="1417" w:header="850" w:footer="850" w:gutter="0"/>
          <w:pgBorders w:offsetFrom="page">
            <w:top w:val="none" w:sz="0" w:space="0"/>
            <w:left w:val="none" w:sz="0" w:space="0"/>
            <w:bottom w:val="none" w:sz="0" w:space="0"/>
            <w:right w:val="none" w:sz="0" w:space="0"/>
          </w:pgBorders>
          <w:pgNumType w:fmt="numberInDash"/>
          <w:cols w:space="720" w:num="1"/>
          <w:rtlGutter w:val="0"/>
          <w:docGrid w:type="lines" w:linePitch="452" w:charSpace="0"/>
        </w:sect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附件</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2</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0"/>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14:textFill>
            <w14:solidFill>
              <w14:schemeClr w14:val="tx1"/>
            </w14:solidFill>
          </w14:textFill>
        </w:rPr>
        <w:t>202</w:t>
      </w:r>
      <w:r>
        <w:rPr>
          <w:rFonts w:hint="eastAsia" w:ascii="黑体" w:hAnsi="黑体" w:eastAsia="黑体" w:cs="黑体"/>
          <w:b w:val="0"/>
          <w:bCs/>
          <w:color w:val="000000" w:themeColor="text1"/>
          <w:sz w:val="36"/>
          <w:szCs w:val="36"/>
          <w:highlight w:val="none"/>
          <w:u w:val="none"/>
          <w:lang w:val="en"/>
          <w14:textFill>
            <w14:solidFill>
              <w14:schemeClr w14:val="tx1"/>
            </w14:solidFill>
          </w14:textFill>
        </w:rPr>
        <w:t>4</w:t>
      </w:r>
      <w:r>
        <w:rPr>
          <w:rFonts w:hint="eastAsia" w:ascii="黑体" w:hAnsi="黑体" w:eastAsia="黑体" w:cs="黑体"/>
          <w:b w:val="0"/>
          <w:bCs/>
          <w:color w:val="000000" w:themeColor="text1"/>
          <w:sz w:val="36"/>
          <w:szCs w:val="36"/>
          <w:highlight w:val="none"/>
          <w:u w:val="none"/>
          <w14:textFill>
            <w14:solidFill>
              <w14:schemeClr w14:val="tx1"/>
            </w14:solidFill>
          </w14:textFill>
        </w:rPr>
        <w:t>年职业卫生</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和</w:t>
      </w:r>
      <w:r>
        <w:rPr>
          <w:rFonts w:hint="eastAsia" w:ascii="黑体" w:hAnsi="黑体" w:eastAsia="黑体" w:cs="黑体"/>
          <w:b w:val="0"/>
          <w:bCs/>
          <w:color w:val="000000" w:themeColor="text1"/>
          <w:sz w:val="36"/>
          <w:szCs w:val="36"/>
          <w:highlight w:val="none"/>
          <w:u w:val="none"/>
          <w14:textFill>
            <w14:solidFill>
              <w14:schemeClr w14:val="tx1"/>
            </w14:solidFill>
          </w14:textFill>
        </w:rPr>
        <w:t>放射卫生国家随机监督抽查计划</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2"/>
        <w:jc w:val="left"/>
        <w:textAlignment w:val="auto"/>
        <w:outlineLvl w:val="0"/>
        <w:rPr>
          <w:rFonts w:hint="eastAsia" w:ascii="黑体" w:hAnsi="黑体" w:eastAsia="黑体" w:cs="黑体"/>
          <w:bCs/>
          <w:color w:val="000000" w:themeColor="text1"/>
          <w:sz w:val="32"/>
          <w:szCs w:val="32"/>
          <w:highlight w:val="none"/>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2"/>
        <w:jc w:val="left"/>
        <w:textAlignment w:val="auto"/>
        <w:outlineLvl w:val="0"/>
        <w:rPr>
          <w:rFonts w:ascii="黑体" w:hAnsi="黑体" w:eastAsia="黑体" w:cs="黑体"/>
          <w:bCs/>
          <w:color w:val="000000" w:themeColor="text1"/>
          <w:sz w:val="32"/>
          <w:szCs w:val="32"/>
          <w:highlight w:val="none"/>
          <w:u w:val="none"/>
          <w14:textFill>
            <w14:solidFill>
              <w14:schemeClr w14:val="tx1"/>
            </w14:solidFill>
          </w14:textFill>
        </w:rPr>
      </w:pPr>
      <w:r>
        <w:rPr>
          <w:rFonts w:hint="eastAsia" w:ascii="黑体" w:hAnsi="黑体" w:eastAsia="黑体" w:cs="黑体"/>
          <w:bCs/>
          <w:color w:val="000000" w:themeColor="text1"/>
          <w:sz w:val="32"/>
          <w:szCs w:val="32"/>
          <w:highlight w:val="none"/>
          <w:u w:val="none"/>
          <w14:textFill>
            <w14:solidFill>
              <w14:schemeClr w14:val="tx1"/>
            </w14:solidFill>
          </w14:textFill>
        </w:rPr>
        <w:t>一、</w:t>
      </w:r>
      <w:r>
        <w:rPr>
          <w:rFonts w:hint="default" w:ascii="黑体" w:hAnsi="黑体" w:eastAsia="黑体" w:cs="黑体"/>
          <w:bCs/>
          <w:color w:val="000000" w:themeColor="text1"/>
          <w:sz w:val="32"/>
          <w:szCs w:val="32"/>
          <w:highlight w:val="none"/>
          <w:u w:val="none"/>
          <w14:textFill>
            <w14:solidFill>
              <w14:schemeClr w14:val="tx1"/>
            </w14:solidFill>
          </w14:textFill>
        </w:rPr>
        <w:t>监督</w:t>
      </w:r>
      <w:r>
        <w:rPr>
          <w:rFonts w:hint="eastAsia" w:ascii="黑体" w:hAnsi="黑体" w:eastAsia="黑体" w:cs="黑体"/>
          <w:bCs/>
          <w:color w:val="000000" w:themeColor="text1"/>
          <w:sz w:val="32"/>
          <w:szCs w:val="32"/>
          <w:highlight w:val="none"/>
          <w:u w:val="none"/>
          <w14:textFill>
            <w14:solidFill>
              <w14:schemeClr w14:val="tx1"/>
            </w14:solidFill>
          </w14:textFill>
        </w:rPr>
        <w:t>检查内容</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0"/>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（一）用人单位职业卫生国家随机监督抽查。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0"/>
        <w:jc w:val="both"/>
        <w:textAlignment w:val="auto"/>
        <w:rPr>
          <w:rFonts w:hint="eastAsia" w:ascii="仿宋_GB2312" w:hAnsi="仿宋_GB2312" w:eastAsia="仿宋_GB2312" w:cs="仿宋_GB2312"/>
          <w:color w:val="000000" w:themeColor="text1"/>
          <w:sz w:val="32"/>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（二）职业卫生</w:t>
      </w:r>
      <w:r>
        <w:rPr>
          <w:rFonts w:hint="eastAsia" w:ascii="仿宋_GB2312" w:hAnsi="仿宋_GB2312" w:eastAsia="仿宋_GB2312" w:cs="仿宋_GB2312"/>
          <w:b/>
          <w:bCs/>
          <w:color w:val="000000" w:themeColor="text1"/>
          <w:kern w:val="0"/>
          <w:sz w:val="32"/>
          <w:szCs w:val="24"/>
          <w:highlight w:val="none"/>
          <w:u w:val="none"/>
          <w:lang w:val="en-US" w:eastAsia="zh-CN"/>
          <w14:textFill>
            <w14:solidFill>
              <w14:schemeClr w14:val="tx1"/>
            </w14:solidFill>
          </w14:textFill>
        </w:rPr>
        <w:t>和放射卫生</w:t>
      </w: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技术服务机构国家随机监督抽查。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主要检查职业卫生</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和放射卫生</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技术服务机构依照法律、法规和标准规范开展职业卫生</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放射卫生技术服务</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活动情况，</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包括技术服务机构是否持有效资质（批准）证书，是否在批准的资质范围内开展工作，出具报告是否符合相关要求，人员、仪器设备、场所是否满足工作要求，是否存在出具虚假证明文件情况等。</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color w:val="000000" w:themeColor="text1"/>
          <w:sz w:val="32"/>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w:t>
      </w:r>
      <w:r>
        <w:rPr>
          <w:rFonts w:hint="eastAsia" w:ascii="仿宋_GB2312" w:hAnsi="仿宋_GB2312" w:eastAsia="仿宋_GB2312" w:cs="仿宋_GB2312"/>
          <w:b/>
          <w:bCs/>
          <w:color w:val="000000" w:themeColor="text1"/>
          <w:kern w:val="0"/>
          <w:sz w:val="32"/>
          <w:szCs w:val="24"/>
          <w:highlight w:val="none"/>
          <w:u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）放射诊疗机构国家随机监督抽查</w:t>
      </w:r>
      <w:r>
        <w:rPr>
          <w:rFonts w:hint="eastAsia" w:ascii="仿宋_GB2312" w:hAnsi="仿宋_GB2312" w:eastAsia="仿宋_GB2312" w:cs="仿宋_GB2312"/>
          <w:b/>
          <w:bCs/>
          <w:color w:val="000000" w:themeColor="text1"/>
          <w:kern w:val="0"/>
          <w:sz w:val="32"/>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仿宋_GB2312" w:hAnsi="仿宋_GB2312" w:eastAsia="仿宋_GB2312" w:cs="仿宋_GB2312"/>
          <w:color w:val="000000" w:themeColor="text1"/>
          <w:kern w:val="0"/>
          <w:sz w:val="32"/>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24"/>
          <w:highlight w:val="none"/>
          <w:u w:val="none"/>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w:t>
      </w:r>
      <w:r>
        <w:rPr>
          <w:rFonts w:hint="eastAsia" w:ascii="仿宋_GB2312" w:hAnsi="仿宋_GB2312" w:eastAsia="仿宋_GB2312" w:cs="仿宋_GB2312"/>
          <w:b/>
          <w:bCs/>
          <w:color w:val="000000" w:themeColor="text1"/>
          <w:kern w:val="0"/>
          <w:sz w:val="32"/>
          <w:szCs w:val="24"/>
          <w:highlight w:val="none"/>
          <w:u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24"/>
          <w:highlight w:val="none"/>
          <w:u w:val="none"/>
          <w14:textFill>
            <w14:solidFill>
              <w14:schemeClr w14:val="tx1"/>
            </w14:solidFill>
          </w14:textFill>
        </w:rPr>
        <w:t>）职业健康检查、职业病诊断机构国家随机监督抽查</w:t>
      </w:r>
      <w:r>
        <w:rPr>
          <w:rFonts w:hint="eastAsia" w:ascii="仿宋_GB2312" w:hAnsi="仿宋_GB2312" w:eastAsia="仿宋_GB2312" w:cs="仿宋_GB2312"/>
          <w:b/>
          <w:bCs/>
          <w:color w:val="000000" w:themeColor="text1"/>
          <w:kern w:val="0"/>
          <w:sz w:val="32"/>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检查</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职业病诊断机构、职业健康检查机构</w:t>
      </w:r>
      <w:r>
        <w:rPr>
          <w:rFonts w:hint="eastAsia" w:ascii="仿宋_GB2312" w:hAnsi="仿宋_GB2312" w:eastAsia="仿宋_GB2312" w:cs="仿宋_GB2312"/>
          <w:color w:val="000000" w:themeColor="text1"/>
          <w:sz w:val="32"/>
          <w:szCs w:val="24"/>
          <w:highlight w:val="none"/>
          <w:u w:val="none"/>
          <w:lang w:val="en-US" w:eastAsia="zh-CN"/>
          <w14:textFill>
            <w14:solidFill>
              <w14:schemeClr w14:val="tx1"/>
            </w14:solidFill>
          </w14:textFill>
        </w:rPr>
        <w:t>是否按照备案范围开展工作；职业健康检查机构是否指定主检医师或者指定的主检医师是否取得职业病诊断资格；职业病诊断机构是否超出诊疗登记范围从事职业病诊断；</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出具的报告是否符合相关要求，仪器设备场所是否满足工作要求，质量控制、程序是否符合相关要求，</w:t>
      </w:r>
      <w:r>
        <w:rPr>
          <w:rFonts w:hint="eastAsia" w:ascii="仿宋_GB2312" w:hAnsi="仿宋_GB2312" w:eastAsia="仿宋_GB2312" w:cs="仿宋_GB2312"/>
          <w:color w:val="000000" w:themeColor="text1"/>
          <w:sz w:val="32"/>
          <w:szCs w:val="24"/>
          <w:highlight w:val="none"/>
          <w:u w:val="none"/>
          <w:lang w:val="en-US" w:eastAsia="zh-CN"/>
          <w14:textFill>
            <w14:solidFill>
              <w14:schemeClr w14:val="tx1"/>
            </w14:solidFill>
          </w14:textFill>
        </w:rPr>
        <w:t>是否按照规定参加质量控制评估，或者质量控制评估不合格且未按要求整改的；</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是否出具虚假证明文件，档案管理是否符合相关要求，管理制度是否符合相关要求，劳动者保护是否符合相关要求，职业健康检查结果、职业禁忌、疑似职业病、职业病的告知、通知、</w:t>
      </w:r>
      <w:r>
        <w:rPr>
          <w:rFonts w:hint="eastAsia" w:ascii="仿宋_GB2312" w:hAnsi="仿宋_GB2312" w:eastAsia="仿宋_GB2312" w:cs="仿宋_GB2312"/>
          <w:color w:val="000000" w:themeColor="text1"/>
          <w:sz w:val="32"/>
          <w:szCs w:val="24"/>
          <w:highlight w:val="none"/>
          <w:u w:val="none"/>
          <w:lang w:val="en-US" w:eastAsia="zh-CN"/>
          <w14:textFill>
            <w14:solidFill>
              <w14:schemeClr w14:val="tx1"/>
            </w14:solidFill>
          </w14:textFill>
        </w:rPr>
        <w:t>信息</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报告是否符合相关要求等</w:t>
      </w:r>
      <w:r>
        <w:rPr>
          <w:rFonts w:hint="eastAsia" w:ascii="仿宋_GB2312" w:hAnsi="仿宋_GB2312" w:eastAsia="仿宋_GB2312" w:cs="仿宋_GB2312"/>
          <w:color w:val="000000" w:themeColor="text1"/>
          <w:kern w:val="0"/>
          <w:sz w:val="32"/>
          <w:szCs w:val="24"/>
          <w:highlight w:val="none"/>
          <w:u w:val="none"/>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left="0" w:leftChars="0" w:right="0" w:rightChars="0" w:firstLine="560"/>
        <w:jc w:val="left"/>
        <w:textAlignment w:val="auto"/>
        <w:outlineLvl w:val="0"/>
        <w:rPr>
          <w:rFonts w:ascii="黑体" w:hAnsi="黑体" w:eastAsia="黑体" w:cs="黑体"/>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14:textFill>
            <w14:solidFill>
              <w14:schemeClr w14:val="tx1"/>
            </w14:solidFill>
          </w14:textFill>
        </w:rPr>
        <w:t>工作要求</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u w:val="none"/>
          <w:shd w:val="clear" w:color="auto" w:fill="auto"/>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u w:val="none"/>
          <w:shd w:val="clear" w:color="auto" w:fill="auto"/>
          <w:lang w:val="en-US" w:eastAsia="zh-CN"/>
          <w14:textFill>
            <w14:solidFill>
              <w14:schemeClr w14:val="tx1"/>
            </w14:solidFill>
          </w14:textFill>
        </w:rPr>
        <w:t>辖区</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职业病防治重点行业、重点地区、重点职业病实际情况确定</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用人单位职业卫生、</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放射卫生</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随机抽查对象。</w:t>
      </w:r>
      <w:r>
        <w:rPr>
          <w:rFonts w:hint="eastAsia" w:ascii="仿宋_GB2312" w:hAnsi="仿宋_GB2312" w:eastAsia="仿宋_GB2312" w:cs="仿宋_GB2312"/>
          <w:strike w:val="0"/>
          <w:dstrike w:val="0"/>
          <w:color w:val="000000" w:themeColor="text1"/>
          <w:kern w:val="0"/>
          <w:sz w:val="32"/>
          <w:szCs w:val="32"/>
          <w:highlight w:val="none"/>
          <w:u w:val="none"/>
          <w:lang w:eastAsia="zh-CN"/>
          <w14:textFill>
            <w14:solidFill>
              <w14:schemeClr w14:val="tx1"/>
            </w14:solidFill>
          </w14:textFill>
        </w:rPr>
        <w:t>参加分类监督执法试点地区结合本地分类实施方案进行抽查。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随机</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抽查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底数</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依据</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2019年以来监督检查数据和职业病危害项目申报系统库数据</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。监督抽查的用人单位数量不得低于附表1注释中标注的监督目标户数</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区内注册的职业卫生、放射卫生技术服务机构双随机抽查比例</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为6</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并避免与职业卫生、放射卫生技术服务机构质量检测抽取机构重复。</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应统筹安排好监督检查工作，避免对同一单位因同一事项重复检查。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在对用人单位</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24"/>
          <w:highlight w:val="none"/>
          <w:u w:val="none"/>
          <w14:textFill>
            <w14:solidFill>
              <w14:schemeClr w14:val="tx1"/>
            </w14:solidFill>
          </w14:textFill>
        </w:rPr>
        <w:t>放射诊疗机构</w:t>
      </w:r>
      <w:r>
        <w:rPr>
          <w:rFonts w:hint="eastAsia" w:ascii="仿宋_GB2312" w:hAnsi="仿宋_GB2312" w:eastAsia="仿宋_GB2312" w:cs="仿宋_GB2312"/>
          <w:color w:val="000000" w:themeColor="text1"/>
          <w:kern w:val="0"/>
          <w:sz w:val="32"/>
          <w:szCs w:val="24"/>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监督检查过程中，对有关职业卫生、放射卫生技术服务机构提供的技术服务进行延伸检查</w:t>
      </w:r>
      <w:r>
        <w:rPr>
          <w:rFonts w:hint="eastAsia" w:ascii="仿宋_GB2312" w:hAnsi="仿宋_GB2312" w:eastAsia="仿宋_GB2312" w:cs="仿宋_GB2312"/>
          <w:color w:val="000000" w:themeColor="text1"/>
          <w:kern w:val="0"/>
          <w:sz w:val="32"/>
          <w:szCs w:val="24"/>
          <w:highlight w:val="none"/>
          <w:u w:val="none"/>
          <w:lang w:eastAsia="zh-CN"/>
          <w14:textFill>
            <w14:solidFill>
              <w14:schemeClr w14:val="tx1"/>
            </w14:solidFill>
          </w14:textFill>
        </w:rPr>
        <w:t>，落实技术服务机构技术服务地的属地监管职责，切实加强事中事后监管</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切实加强对上报数据信息的审核，按照抽查工作计划表及监督信息报告卡要求填报监督检查和案件查处数据信息，所有数据以信息报告系统填报数据为准，不需另外报送纸质报表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要按照有关规定进一步加强案件信息公开、向被监督单位开具监督检查执法文书等工作。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区卫生健康监督所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于202</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4年6月15日前、</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11月</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日前</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分别将国家随机监督抽查工作阶段性总结、全年总结报送市卫健委、市监督所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left"/>
        <w:textAlignment w:val="auto"/>
        <w:outlineLvl w:val="0"/>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附表：1.</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用人单位职业卫生国家随机监督抽查计</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2.2024年用人单位职业卫生国家随机监督抽查汇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总表        </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3.2024年职业卫生和放射卫生技术服务机构国家</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1814" w:firstLineChars="567"/>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随机监督抽查计划表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4.2024年职业卫生和放射卫生技术服务机构国家</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1814" w:firstLineChars="567"/>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随机监督抽查汇总表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放射诊疗、职业健康检查、职业病诊断</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机构国家监督抽查工作计划表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放射诊疗机构国家</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随机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监督抽查汇总表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561"/>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7.2024年职业健康检查机构、职业病诊断机构</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1814" w:firstLineChars="567"/>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国家监督抽查汇总表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1494" w:firstLineChars="467"/>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8.2024年职业卫生放射卫生国家随机监督抽查</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1814" w:firstLineChars="567"/>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任务清单</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仿宋_GB2312" w:hAnsi="仿宋_GB2312" w:eastAsia="仿宋_GB2312" w:cs="仿宋_GB2312"/>
          <w:color w:val="000000" w:themeColor="text1"/>
          <w:w w:val="98"/>
          <w:kern w:val="0"/>
          <w:sz w:val="32"/>
          <w:szCs w:val="32"/>
          <w:highlight w:val="none"/>
          <w:u w:val="none"/>
          <w:lang w:val="en-US" w:eastAsia="zh-CN"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98"/>
          <w:kern w:val="0"/>
          <w:sz w:val="32"/>
          <w:szCs w:val="32"/>
          <w:highlight w:val="none"/>
          <w:u w:val="none"/>
          <w:lang w:val="en-US" w:eastAsia="zh-CN" w:bidi="ar"/>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default"/>
          <w:color w:val="000000" w:themeColor="text1"/>
          <w:highlight w:val="none"/>
          <w:u w:val="none"/>
          <w:lang w:val="en-US" w:eastAsia="zh-CN"/>
          <w14:textFill>
            <w14:solidFill>
              <w14:schemeClr w14:val="tx1"/>
            </w14:solidFill>
          </w14:textFill>
        </w:rPr>
        <w:sectPr>
          <w:headerReference r:id="rId9" w:type="default"/>
          <w:footerReference r:id="rId10" w:type="default"/>
          <w:pgSz w:w="11906" w:h="16838" w:orient="landscape"/>
          <w:pgMar w:top="1440" w:right="1800" w:bottom="1440" w:left="1800" w:header="851" w:footer="992" w:gutter="0"/>
          <w:lnNumType w:countBy="0" w:distance="360"/>
          <w:pgNumType w:fmt="numberInDash" w:start="21"/>
          <w:cols w:space="720" w:num="1"/>
          <w:rtlGutter w:val="0"/>
          <w:docGrid w:type="lines" w:linePitch="435" w:charSpace="2555"/>
        </w:sect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b w:val="0"/>
          <w:bCs w:val="0"/>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eastAsia" w:ascii="黑体" w:hAnsi="黑体" w:eastAsia="黑体" w:cs="黑体"/>
          <w:color w:val="000000" w:themeColor="text1"/>
          <w:w w:val="98"/>
          <w:kern w:val="0"/>
          <w:sz w:val="32"/>
          <w:szCs w:val="32"/>
          <w:highlight w:val="none"/>
          <w:u w:val="none"/>
          <w:lang w:bidi="ar"/>
          <w14:textFill>
            <w14:solidFill>
              <w14:schemeClr w14:val="tx1"/>
            </w14:solidFill>
          </w14:textFill>
        </w:rPr>
        <w:t>1</w:t>
      </w:r>
    </w:p>
    <w:p>
      <w:pPr>
        <w:pageBreakBefore w:val="0"/>
        <w:wordWrap/>
        <w:topLinePunct w:val="0"/>
        <w:bidi w:val="0"/>
        <w:adjustRightInd w:val="0"/>
        <w:snapToGrid w:val="0"/>
        <w:spacing w:beforeAutospacing="0" w:afterAutospacing="0" w:line="560" w:lineRule="exact"/>
        <w:ind w:left="0" w:leftChars="0" w:right="0" w:rightChars="0"/>
        <w:jc w:val="center"/>
        <w:outlineLvl w:val="0"/>
        <w:rPr>
          <w:rFonts w:hint="eastAsia" w:ascii="黑体" w:hAnsi="黑体" w:eastAsia="黑体" w:cs="黑体"/>
          <w:b w:val="0"/>
          <w:bCs w:val="0"/>
          <w:color w:val="000000" w:themeColor="text1"/>
          <w:sz w:val="36"/>
          <w:szCs w:val="36"/>
          <w:highlight w:val="none"/>
          <w:u w:val="none"/>
          <w14:textFill>
            <w14:solidFill>
              <w14:schemeClr w14:val="tx1"/>
            </w14:solidFill>
          </w14:textFill>
        </w:rPr>
      </w:pPr>
      <w:r>
        <w:rPr>
          <w:rFonts w:hint="eastAsia" w:ascii="黑体" w:hAnsi="黑体" w:eastAsia="黑体" w:cs="黑体"/>
          <w:b w:val="0"/>
          <w:bCs w:val="0"/>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val="0"/>
          <w:color w:val="000000" w:themeColor="text1"/>
          <w:sz w:val="36"/>
          <w:szCs w:val="36"/>
          <w:highlight w:val="none"/>
          <w:u w:val="none"/>
          <w14:textFill>
            <w14:solidFill>
              <w14:schemeClr w14:val="tx1"/>
            </w14:solidFill>
          </w14:textFill>
        </w:rPr>
        <w:t>用人单位职业卫生国家随机监督抽查计划表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抽查任务</w:t>
            </w:r>
          </w:p>
        </w:tc>
        <w:tc>
          <w:tcPr>
            <w:tcW w:w="10883" w:type="dxa"/>
            <w:gridSpan w:val="2"/>
            <w:tcBorders>
              <w:top w:val="single" w:color="000000" w:sz="4" w:space="0"/>
              <w:left w:val="single" w:color="000000" w:sz="4" w:space="0"/>
              <w:bottom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用人单位</w:t>
            </w:r>
          </w:p>
        </w:tc>
        <w:tc>
          <w:tcPr>
            <w:tcW w:w="1512" w:type="dxa"/>
            <w:vMerge w:val="restart"/>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
                <w:bCs/>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抽查用人单位数量</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各设区市</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不</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得</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低于</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注释中的监督目标户数。</w:t>
            </w:r>
          </w:p>
        </w:tc>
        <w:tc>
          <w:tcPr>
            <w:tcW w:w="1938" w:type="dxa"/>
            <w:tcBorders>
              <w:top w:val="single" w:color="000000"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1.职业病防治管理组织和措施</w:t>
            </w:r>
          </w:p>
        </w:tc>
        <w:tc>
          <w:tcPr>
            <w:tcW w:w="8945" w:type="dxa"/>
            <w:tcBorders>
              <w:top w:val="single" w:color="000000"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1.是否按规定设置或者指定职业卫生管理机构或者组织，配备专职或者兼职的职业卫生管理人员；</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2.职业卫生培训</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3.建设项目职业病防护设施“三同时”</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4.职业病危害项目申报</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5.工作场所职业卫生管理</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1.是否按规定开展工作场所职业病危害因素监测、检测、评价，是否进行检测结果的报告和公布；</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6.职业病危害警示和告知</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7.劳动者职业健康监护</w:t>
            </w:r>
          </w:p>
        </w:tc>
        <w:tc>
          <w:tcPr>
            <w:tcW w:w="8945" w:type="dxa"/>
            <w:tcBorders>
              <w:top w:val="single" w:color="auto" w:sz="4" w:space="0"/>
              <w:left w:val="single" w:color="000000" w:sz="4" w:space="0"/>
              <w:bottom w:val="single" w:color="auto"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8.职业病病人和疑似职业病病人处置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1.是否按规定处置职业病人、疑似职业病人；</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2.是否为劳动者进行职业病诊断提供健康损害与职业史、职业病危害接触关系等相关资料。</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注：1.</w:t>
      </w:r>
      <w:r>
        <w:rPr>
          <w:rFonts w:hint="eastAsia" w:ascii="仿宋_GB2312" w:hAnsi="仿宋_GB2312" w:eastAsia="仿宋_GB2312" w:cs="仿宋_GB2312"/>
          <w:lang w:val="en-US" w:eastAsia="zh-CN"/>
        </w:rPr>
        <w:t>监督</w:t>
      </w:r>
      <w:r>
        <w:rPr>
          <w:rFonts w:hint="eastAsia" w:ascii="仿宋_GB2312" w:hAnsi="仿宋_GB2312" w:eastAsia="仿宋_GB2312" w:cs="仿宋_GB2312"/>
          <w:lang w:eastAsia="zh-CN"/>
        </w:rPr>
        <w:t>目标</w:t>
      </w:r>
      <w:r>
        <w:rPr>
          <w:rFonts w:hint="eastAsia" w:ascii="仿宋_GB2312" w:hAnsi="仿宋_GB2312" w:eastAsia="仿宋_GB2312" w:cs="仿宋_GB2312"/>
          <w:lang w:val="en-US" w:eastAsia="zh-CN"/>
        </w:rPr>
        <w:t>户</w:t>
      </w:r>
      <w:r>
        <w:rPr>
          <w:rFonts w:hint="eastAsia" w:ascii="仿宋_GB2312" w:hAnsi="仿宋_GB2312" w:eastAsia="仿宋_GB2312" w:cs="仿宋_GB2312"/>
          <w:lang w:eastAsia="zh-CN"/>
        </w:rPr>
        <w:t>数：城厢</w:t>
      </w:r>
      <w:r>
        <w:rPr>
          <w:rFonts w:hint="eastAsia" w:ascii="仿宋_GB2312" w:hAnsi="仿宋_GB2312" w:eastAsia="仿宋_GB2312" w:cs="仿宋_GB2312"/>
          <w:lang w:val="en-US" w:eastAsia="zh-CN"/>
        </w:rPr>
        <w:t>62</w:t>
      </w:r>
      <w:r>
        <w:rPr>
          <w:rFonts w:hint="eastAsia" w:ascii="仿宋_GB2312" w:hAnsi="仿宋_GB2312" w:eastAsia="仿宋_GB2312" w:cs="仿宋_GB2312"/>
          <w:lang w:eastAsia="zh-CN"/>
        </w:rPr>
        <w:t>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rPr>
        <w:sectPr>
          <w:pgSz w:w="16838" w:h="11906" w:orient="landscape"/>
          <w:pgMar w:top="1803" w:right="1440" w:bottom="1803" w:left="1440" w:header="851" w:footer="992" w:gutter="0"/>
          <w:pgNumType w:fmt="numberInDash"/>
          <w:cols w:space="720" w:num="1"/>
          <w:rtlGutter w:val="0"/>
          <w:docGrid w:type="lines" w:linePitch="319" w:charSpace="0"/>
        </w:sectPr>
      </w:pPr>
      <w:r>
        <w:rPr>
          <w:rFonts w:hint="eastAsia" w:ascii="仿宋_GB2312" w:hAnsi="仿宋_GB2312" w:eastAsia="仿宋_GB2312" w:cs="仿宋_GB2312"/>
          <w:lang w:eastAsia="zh-CN"/>
        </w:rPr>
        <w:t>2.重点检查内容中“</w:t>
      </w:r>
      <w:r>
        <w:rPr>
          <w:rFonts w:hint="eastAsia" w:ascii="仿宋_GB2312" w:hAnsi="仿宋_GB2312" w:eastAsia="仿宋_GB2312" w:cs="仿宋_GB2312"/>
          <w:lang w:val="en-US" w:eastAsia="zh-CN"/>
        </w:rPr>
        <w:t>4.职业病危害项目申报</w:t>
      </w:r>
      <w:r>
        <w:rPr>
          <w:rFonts w:hint="eastAsia" w:ascii="仿宋_GB2312" w:hAnsi="仿宋_GB2312" w:eastAsia="仿宋_GB2312" w:cs="仿宋_GB2312"/>
          <w:lang w:eastAsia="zh-CN"/>
        </w:rPr>
        <w:t>”是必查项。</w:t>
      </w: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2</w:t>
      </w:r>
    </w:p>
    <w:p>
      <w:pPr>
        <w:pageBreakBefore w:val="0"/>
        <w:wordWrap/>
        <w:topLinePunct w:val="0"/>
        <w:bidi w:val="0"/>
        <w:adjustRightInd w:val="0"/>
        <w:snapToGrid w:val="0"/>
        <w:spacing w:beforeAutospacing="0" w:afterAutospacing="0" w:line="560" w:lineRule="exact"/>
        <w:ind w:left="0" w:leftChars="0" w:right="0" w:rightChars="0"/>
        <w:jc w:val="center"/>
        <w:outlineLvl w:val="0"/>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14:textFill>
            <w14:solidFill>
              <w14:schemeClr w14:val="tx1"/>
            </w14:solidFill>
          </w14:textFill>
        </w:rPr>
        <w:t>用人单位职业卫生国家随机监督抽查汇总表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96"/>
        <w:gridCol w:w="645"/>
        <w:gridCol w:w="467"/>
        <w:gridCol w:w="671"/>
        <w:gridCol w:w="724"/>
        <w:gridCol w:w="725"/>
        <w:gridCol w:w="723"/>
        <w:gridCol w:w="723"/>
        <w:gridCol w:w="723"/>
        <w:gridCol w:w="728"/>
        <w:gridCol w:w="723"/>
        <w:gridCol w:w="889"/>
        <w:gridCol w:w="988"/>
        <w:gridCol w:w="1022"/>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77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监督检查对象</w:t>
            </w:r>
          </w:p>
        </w:tc>
        <w:tc>
          <w:tcPr>
            <w:tcW w:w="596"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辖区单位数</w:t>
            </w:r>
          </w:p>
        </w:tc>
        <w:tc>
          <w:tcPr>
            <w:tcW w:w="645"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抽查单位数</w:t>
            </w:r>
          </w:p>
        </w:tc>
        <w:tc>
          <w:tcPr>
            <w:tcW w:w="467"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不合格单位数</w:t>
            </w:r>
          </w:p>
        </w:tc>
        <w:tc>
          <w:tcPr>
            <w:tcW w:w="8639" w:type="dxa"/>
            <w:gridSpan w:val="11"/>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不合格情况</w:t>
            </w:r>
          </w:p>
        </w:tc>
        <w:tc>
          <w:tcPr>
            <w:tcW w:w="2472" w:type="dxa"/>
            <w:gridSpan w:val="4"/>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596"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395" w:type="dxa"/>
            <w:gridSpan w:val="2"/>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职业病防治管理组织和措施</w:t>
            </w:r>
          </w:p>
        </w:tc>
        <w:tc>
          <w:tcPr>
            <w:tcW w:w="725"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职业卫生培训</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建设项目“三同时”</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职业病危害项目申报</w:t>
            </w:r>
          </w:p>
        </w:tc>
        <w:tc>
          <w:tcPr>
            <w:tcW w:w="1451" w:type="dxa"/>
            <w:gridSpan w:val="2"/>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工作场所职业卫生管理</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职业病危害警示和告知</w:t>
            </w:r>
          </w:p>
        </w:tc>
        <w:tc>
          <w:tcPr>
            <w:tcW w:w="88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劳动者职业健康监护</w:t>
            </w:r>
          </w:p>
        </w:tc>
        <w:tc>
          <w:tcPr>
            <w:tcW w:w="2010" w:type="dxa"/>
            <w:gridSpan w:val="2"/>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职业病病人和疑似职业病病人处置</w:t>
            </w:r>
          </w:p>
        </w:tc>
        <w:tc>
          <w:tcPr>
            <w:tcW w:w="2472" w:type="dxa"/>
            <w:gridSpan w:val="4"/>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596" w:type="dxa"/>
            <w:vMerge w:val="continue"/>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vMerge w:val="continue"/>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vMerge w:val="continue"/>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7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职业卫生管理机构或者组织不合格单位数</w:t>
            </w:r>
          </w:p>
        </w:tc>
        <w:tc>
          <w:tcPr>
            <w:tcW w:w="72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职业卫生管理制度和操作规程不合格单位数</w:t>
            </w:r>
          </w:p>
        </w:tc>
        <w:tc>
          <w:tcPr>
            <w:tcW w:w="725"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职业卫生培训不合格单位数</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建设项目职业病防护设施“三同时”不合格单位数</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工作场所职业病危害项目申报不合格单位数</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工作场所职业病危害因素监测、检测、评价不合格单位数</w:t>
            </w:r>
          </w:p>
        </w:tc>
        <w:tc>
          <w:tcPr>
            <w:tcW w:w="728"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职业病防护设施、应急救援设施、防护用品不合格单位数</w:t>
            </w: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职业病危害警示和告知不合格单位数</w:t>
            </w:r>
          </w:p>
        </w:tc>
        <w:tc>
          <w:tcPr>
            <w:tcW w:w="88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劳动者职业健康监护、放射工作人员个人剂量监测不合格单位数</w:t>
            </w:r>
          </w:p>
        </w:tc>
        <w:tc>
          <w:tcPr>
            <w:tcW w:w="988"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职业病病人、疑似职业病病人处置不合格单位数</w:t>
            </w:r>
          </w:p>
        </w:tc>
        <w:tc>
          <w:tcPr>
            <w:tcW w:w="1022"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未为劳动者进行职业病诊断提供健康损害与职业史、职业病危害接触关系等相关资料单位数</w:t>
            </w:r>
          </w:p>
        </w:tc>
        <w:tc>
          <w:tcPr>
            <w:tcW w:w="62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案件查处数</w:t>
            </w:r>
          </w:p>
        </w:tc>
        <w:tc>
          <w:tcPr>
            <w:tcW w:w="62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警告单位数</w:t>
            </w:r>
          </w:p>
        </w:tc>
        <w:tc>
          <w:tcPr>
            <w:tcW w:w="62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罚款（万元）</w:t>
            </w:r>
          </w:p>
        </w:tc>
        <w:tc>
          <w:tcPr>
            <w:tcW w:w="60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责令停止作业单位数</w:t>
            </w: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和提</w:t>
            </w: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用人</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单位</w:t>
            </w:r>
          </w:p>
        </w:tc>
        <w:tc>
          <w:tcPr>
            <w:tcW w:w="596"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71"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4"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5"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8"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889"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988"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022"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09"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3</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14:textFill>
            <w14:solidFill>
              <w14:schemeClr w14:val="tx1"/>
            </w14:solidFill>
          </w14:textFill>
        </w:rPr>
        <w:t>职业卫生</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和放射卫生</w:t>
      </w:r>
      <w:r>
        <w:rPr>
          <w:rFonts w:hint="eastAsia" w:ascii="黑体" w:hAnsi="黑体" w:eastAsia="黑体" w:cs="黑体"/>
          <w:b w:val="0"/>
          <w:bCs/>
          <w:color w:val="000000" w:themeColor="text1"/>
          <w:sz w:val="36"/>
          <w:szCs w:val="36"/>
          <w:highlight w:val="none"/>
          <w:u w:val="none"/>
          <w14:textFill>
            <w14:solidFill>
              <w14:schemeClr w14:val="tx1"/>
            </w14:solidFill>
          </w14:textFill>
        </w:rPr>
        <w:t>技术服务机构国家随机监督抽查计划表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2260"/>
        <w:gridCol w:w="1528"/>
        <w:gridCol w:w="9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抽查任务</w:t>
            </w:r>
          </w:p>
        </w:tc>
        <w:tc>
          <w:tcPr>
            <w:tcW w:w="10974" w:type="dxa"/>
            <w:gridSpan w:val="2"/>
            <w:tcBorders>
              <w:top w:val="single" w:color="000000" w:sz="4" w:space="0"/>
              <w:left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和放射卫生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技术服务机构</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restart"/>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抽取</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辖区内注册的职业卫生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和放射卫生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技术服务机构</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60%开展监督</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检查</w:t>
            </w:r>
          </w:p>
        </w:tc>
        <w:tc>
          <w:tcPr>
            <w:tcW w:w="1528" w:type="dxa"/>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1.资质证书</w:t>
            </w:r>
          </w:p>
        </w:tc>
        <w:tc>
          <w:tcPr>
            <w:tcW w:w="9446" w:type="dxa"/>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1.是否未取得职业卫生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技术服务资质认可擅自从事职业卫生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检测、评价技术服务；</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2.是否有涂改、倒卖、出租、出借技术服务机构资质证书，或者以其他形式非法转让技术服务机构资质证书情形。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2.业务范围</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及出具证明</w:t>
            </w:r>
          </w:p>
        </w:tc>
        <w:tc>
          <w:tcPr>
            <w:tcW w:w="9446" w:type="dxa"/>
            <w:tcBorders>
              <w:top w:val="single" w:color="000000" w:sz="4" w:space="0"/>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1.是否超出资质认可范围从事职业卫生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2.是否出具虚假的职业卫生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技术服务活动；</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3.是否以书面形式与用人单位明确技术服务内容、范围以及双方的责任；</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4.是否转包职业卫生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技术服务项目；</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5.是否擅自更改、简化技术服务程序和相关内容；</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6.是否按规定在网上公开职业卫生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技术报告相关信息；</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7.是否按规定向卫生健康主管部门报送职业卫生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1.是否使用非本机构专业技术人员从事职业卫生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技术服务活动；</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2.是否安排未达到技术评审考核评估要求的专业技术人员参与职业卫生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3.是否在职业卫生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服务</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报告或者有关原始记录上代替他人签字；</w:t>
            </w:r>
          </w:p>
          <w:p>
            <w:pPr>
              <w:pageBreakBefore w:val="0"/>
              <w:tabs>
                <w:tab w:val="left" w:pos="6660"/>
              </w:tabs>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4.是否未参与相应技术服务事项而在技术报告或者有关原始记录上签字。</w:t>
            </w:r>
          </w:p>
        </w:tc>
      </w:tr>
    </w:tbl>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eastAsia" w:ascii="黑体" w:hAnsi="黑体" w:eastAsia="黑体" w:cs="黑体"/>
          <w:color w:val="000000" w:themeColor="text1"/>
          <w:kern w:val="0"/>
          <w:sz w:val="32"/>
          <w:szCs w:val="32"/>
          <w:highlight w:val="none"/>
          <w:u w:val="none"/>
          <w:lang w:bidi="ar"/>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4</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14:textFill>
            <w14:solidFill>
              <w14:schemeClr w14:val="tx1"/>
            </w14:solidFill>
          </w14:textFill>
        </w:rPr>
        <w:t>职业卫生</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和放射卫生</w:t>
      </w:r>
      <w:r>
        <w:rPr>
          <w:rFonts w:hint="eastAsia" w:ascii="黑体" w:hAnsi="黑体" w:eastAsia="黑体" w:cs="黑体"/>
          <w:b w:val="0"/>
          <w:bCs/>
          <w:color w:val="000000" w:themeColor="text1"/>
          <w:sz w:val="36"/>
          <w:szCs w:val="36"/>
          <w:highlight w:val="none"/>
          <w:u w:val="none"/>
          <w14:textFill>
            <w14:solidFill>
              <w14:schemeClr w14:val="tx1"/>
            </w14:solidFill>
          </w14:textFill>
        </w:rPr>
        <w:t>技术服务机构国家随机监督抽查汇总表</w:t>
      </w:r>
      <w:r>
        <w:rPr>
          <w:rFonts w:hint="eastAsia" w:ascii="黑体" w:hAnsi="黑体" w:eastAsia="黑体" w:cs="黑体"/>
          <w:bCs/>
          <w:color w:val="000000" w:themeColor="text1"/>
          <w:sz w:val="36"/>
          <w:szCs w:val="36"/>
          <w:highlight w:val="none"/>
          <w:u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556"/>
        <w:gridCol w:w="545"/>
        <w:gridCol w:w="692"/>
        <w:gridCol w:w="1265"/>
        <w:gridCol w:w="1835"/>
        <w:gridCol w:w="1274"/>
        <w:gridCol w:w="1055"/>
        <w:gridCol w:w="1253"/>
        <w:gridCol w:w="1426"/>
        <w:gridCol w:w="991"/>
        <w:gridCol w:w="873"/>
        <w:gridCol w:w="93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3" w:type="pct"/>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监督检查对象</w:t>
            </w:r>
          </w:p>
        </w:tc>
        <w:tc>
          <w:tcPr>
            <w:tcW w:w="193"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辖</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区</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数</w:t>
            </w:r>
          </w:p>
        </w:tc>
        <w:tc>
          <w:tcPr>
            <w:tcW w:w="189" w:type="pct"/>
            <w:vMerge w:val="restar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抽</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查</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数</w:t>
            </w:r>
          </w:p>
        </w:tc>
        <w:tc>
          <w:tcPr>
            <w:tcW w:w="240" w:type="pct"/>
            <w:vMerge w:val="restart"/>
            <w:tcBorders>
              <w:top w:val="single" w:color="auto" w:sz="4" w:space="0"/>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不合格单位数</w:t>
            </w:r>
          </w:p>
        </w:tc>
        <w:tc>
          <w:tcPr>
            <w:tcW w:w="2814" w:type="pct"/>
            <w:gridSpan w:val="6"/>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不合格情况</w:t>
            </w:r>
          </w:p>
        </w:tc>
        <w:tc>
          <w:tcPr>
            <w:tcW w:w="1260" w:type="pct"/>
            <w:gridSpan w:val="4"/>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3" w:type="pct"/>
            <w:vMerge w:val="continue"/>
            <w:tcBorders>
              <w:left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vMerge w:val="continue"/>
            <w:tcBorders>
              <w:top w:val="single" w:color="auto" w:sz="4" w:space="0"/>
              <w:left w:val="nil"/>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240" w:type="pct"/>
            <w:vMerge w:val="continue"/>
            <w:tcBorders>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076" w:type="pct"/>
            <w:gridSpan w:val="2"/>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资质证书</w:t>
            </w:r>
          </w:p>
        </w:tc>
        <w:tc>
          <w:tcPr>
            <w:tcW w:w="1738" w:type="pct"/>
            <w:gridSpan w:val="4"/>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技术服务规范性</w:t>
            </w:r>
          </w:p>
        </w:tc>
        <w:tc>
          <w:tcPr>
            <w:tcW w:w="344" w:type="pct"/>
            <w:tcBorders>
              <w:top w:val="single" w:color="auto" w:sz="4" w:space="0"/>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案件查处数</w:t>
            </w:r>
          </w:p>
        </w:tc>
        <w:tc>
          <w:tcPr>
            <w:tcW w:w="303" w:type="pct"/>
            <w:tcBorders>
              <w:top w:val="single" w:color="auto" w:sz="4" w:space="0"/>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警告</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单位数</w:t>
            </w:r>
          </w:p>
        </w:tc>
        <w:tc>
          <w:tcPr>
            <w:tcW w:w="325" w:type="pct"/>
            <w:tcBorders>
              <w:top w:val="single" w:color="auto" w:sz="4" w:space="0"/>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罚款</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（万元）</w:t>
            </w:r>
          </w:p>
        </w:tc>
        <w:tc>
          <w:tcPr>
            <w:tcW w:w="287" w:type="pct"/>
            <w:tcBorders>
              <w:top w:val="single" w:color="auto" w:sz="4" w:space="0"/>
              <w:left w:val="nil"/>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没收</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违法</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所得</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3" w:type="pct"/>
            <w:vMerge w:val="continue"/>
            <w:tcBorders>
              <w:left w:val="single" w:color="auto" w:sz="4" w:space="0"/>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vMerge w:val="continue"/>
            <w:tcBorders>
              <w:top w:val="single" w:color="auto" w:sz="4" w:space="0"/>
              <w:left w:val="nil"/>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240" w:type="pct"/>
            <w:vMerge w:val="continue"/>
            <w:tcBorders>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无资质擅自从事检测、评价服务单位数</w:t>
            </w:r>
          </w:p>
        </w:tc>
        <w:tc>
          <w:tcPr>
            <w:tcW w:w="636" w:type="pct"/>
            <w:tcBorders>
              <w:top w:val="single" w:color="auto" w:sz="4" w:space="0"/>
              <w:left w:val="nil"/>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both"/>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涂改、倒卖、出租、出借或其他形式非法转让资质证书单位数</w:t>
            </w:r>
          </w:p>
        </w:tc>
        <w:tc>
          <w:tcPr>
            <w:tcW w:w="442"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超出资质认可范围从事技术服务单位数</w:t>
            </w:r>
          </w:p>
        </w:tc>
        <w:tc>
          <w:tcPr>
            <w:tcW w:w="366"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出具虚假证明文件单位数</w:t>
            </w:r>
          </w:p>
        </w:tc>
        <w:tc>
          <w:tcPr>
            <w:tcW w:w="435"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不符合技术服务相关工作要求单位数</w:t>
            </w:r>
          </w:p>
        </w:tc>
        <w:tc>
          <w:tcPr>
            <w:tcW w:w="493"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不符合专业技术人员管理要求单位数</w:t>
            </w:r>
          </w:p>
        </w:tc>
        <w:tc>
          <w:tcPr>
            <w:tcW w:w="344" w:type="pct"/>
            <w:tcBorders>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职业卫生技术服务机构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40"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636"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42"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66"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5"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93"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44"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放射卫生技术服务机构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40"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636"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42"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66"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5"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93"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44"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top w:val="single" w:color="auto" w:sz="4" w:space="0"/>
              <w:left w:val="nil"/>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top w:val="single" w:color="auto" w:sz="4" w:space="0"/>
              <w:left w:val="nil"/>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center"/>
        <w:rPr>
          <w:rFonts w:hint="eastAsia" w:ascii="宋体" w:hAnsi="宋体" w:eastAsia="宋体" w:cs="Times New Roman"/>
          <w:b/>
          <w:color w:val="000000" w:themeColor="text1"/>
          <w:spacing w:val="-20"/>
          <w:sz w:val="44"/>
          <w:highlight w:val="none"/>
          <w:u w:val="none"/>
          <w14:textFill>
            <w14:solidFill>
              <w14:schemeClr w14:val="tx1"/>
            </w14:solidFill>
          </w14:textFill>
        </w:rPr>
      </w:pP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highlight w:val="none"/>
          <w:u w:val="none"/>
          <w14:textFill>
            <w14:solidFill>
              <w14:schemeClr w14:val="tx1"/>
            </w14:solidFill>
          </w14:textFill>
        </w:rPr>
      </w:pPr>
    </w:p>
    <w:p>
      <w:pPr>
        <w:pStyle w:val="2"/>
        <w:rPr>
          <w:rFonts w:hint="eastAsia" w:ascii="黑体" w:hAnsi="黑体" w:eastAsia="黑体"/>
          <w:color w:val="000000" w:themeColor="text1"/>
          <w:sz w:val="32"/>
          <w:highlight w:val="none"/>
          <w:u w:val="none"/>
          <w14:textFill>
            <w14:solidFill>
              <w14:schemeClr w14:val="tx1"/>
            </w14:solidFill>
          </w14:textFill>
        </w:rPr>
      </w:pPr>
    </w:p>
    <w:p>
      <w:pPr>
        <w:rPr>
          <w:rFonts w:hint="eastAsia" w:ascii="黑体" w:hAnsi="黑体" w:eastAsia="黑体"/>
          <w:color w:val="000000" w:themeColor="text1"/>
          <w:sz w:val="32"/>
          <w:highlight w:val="none"/>
          <w:u w:val="none"/>
          <w14:textFill>
            <w14:solidFill>
              <w14:schemeClr w14:val="tx1"/>
            </w14:solidFill>
          </w14:textFill>
        </w:rPr>
      </w:pPr>
    </w:p>
    <w:p>
      <w:pPr>
        <w:pStyle w:val="2"/>
        <w:rPr>
          <w:rFonts w:hint="eastAsia"/>
        </w:rPr>
      </w:pP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5</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spacing w:val="-20"/>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w:t>
      </w:r>
      <w:r>
        <w:rPr>
          <w:rFonts w:hint="eastAsia" w:ascii="黑体" w:hAnsi="黑体" w:eastAsia="黑体" w:cs="黑体"/>
          <w:b w:val="0"/>
          <w:bCs/>
          <w:color w:val="000000" w:themeColor="text1"/>
          <w:w w:val="95"/>
          <w:sz w:val="36"/>
          <w:szCs w:val="36"/>
          <w:highlight w:val="none"/>
          <w:u w:val="none"/>
          <w:lang w:val="en-US" w:eastAsia="zh-CN"/>
          <w14:textFill>
            <w14:solidFill>
              <w14:schemeClr w14:val="tx1"/>
            </w14:solidFill>
          </w14:textFill>
        </w:rPr>
        <w:t>024年</w:t>
      </w:r>
      <w:r>
        <w:rPr>
          <w:rFonts w:hint="eastAsia" w:ascii="黑体" w:hAnsi="黑体" w:eastAsia="黑体" w:cs="黑体"/>
          <w:b w:val="0"/>
          <w:bCs/>
          <w:color w:val="000000" w:themeColor="text1"/>
          <w:spacing w:val="-20"/>
          <w:w w:val="95"/>
          <w:sz w:val="36"/>
          <w:szCs w:val="36"/>
          <w:highlight w:val="none"/>
          <w:u w:val="none"/>
          <w14:textFill>
            <w14:solidFill>
              <w14:schemeClr w14:val="tx1"/>
            </w14:solidFill>
          </w14:textFill>
        </w:rPr>
        <w:t>放射诊疗、职业健康检查、职业病诊断机构国家</w:t>
      </w:r>
      <w:r>
        <w:rPr>
          <w:rFonts w:hint="eastAsia" w:ascii="黑体" w:hAnsi="黑体" w:eastAsia="黑体" w:cs="黑体"/>
          <w:b w:val="0"/>
          <w:bCs/>
          <w:color w:val="000000" w:themeColor="text1"/>
          <w:spacing w:val="-20"/>
          <w:w w:val="95"/>
          <w:sz w:val="36"/>
          <w:szCs w:val="36"/>
          <w:highlight w:val="none"/>
          <w:u w:val="none"/>
          <w:lang w:eastAsia="zh-CN"/>
          <w14:textFill>
            <w14:solidFill>
              <w14:schemeClr w14:val="tx1"/>
            </w14:solidFill>
          </w14:textFill>
        </w:rPr>
        <w:t>随机</w:t>
      </w:r>
      <w:r>
        <w:rPr>
          <w:rFonts w:hint="eastAsia" w:ascii="黑体" w:hAnsi="黑体" w:eastAsia="黑体" w:cs="黑体"/>
          <w:b w:val="0"/>
          <w:bCs/>
          <w:color w:val="000000" w:themeColor="text1"/>
          <w:spacing w:val="-20"/>
          <w:w w:val="95"/>
          <w:sz w:val="36"/>
          <w:szCs w:val="36"/>
          <w:highlight w:val="none"/>
          <w:u w:val="none"/>
          <w14:textFill>
            <w14:solidFill>
              <w14:schemeClr w14:val="tx1"/>
            </w14:solidFill>
          </w14:textFill>
        </w:rPr>
        <w:t>监督抽</w:t>
      </w:r>
      <w:r>
        <w:rPr>
          <w:rFonts w:hint="eastAsia" w:ascii="黑体" w:hAnsi="黑体" w:eastAsia="黑体" w:cs="黑体"/>
          <w:b w:val="0"/>
          <w:bCs/>
          <w:color w:val="000000" w:themeColor="text1"/>
          <w:spacing w:val="-20"/>
          <w:w w:val="95"/>
          <w:sz w:val="36"/>
          <w:szCs w:val="36"/>
          <w:highlight w:val="none"/>
          <w:u w:val="none"/>
          <w:lang w:eastAsia="zh-CN"/>
          <w14:textFill>
            <w14:solidFill>
              <w14:schemeClr w14:val="tx1"/>
            </w14:solidFill>
          </w14:textFill>
        </w:rPr>
        <w:t>查</w:t>
      </w:r>
      <w:r>
        <w:rPr>
          <w:rFonts w:hint="eastAsia" w:ascii="黑体" w:hAnsi="黑体" w:eastAsia="黑体" w:cs="黑体"/>
          <w:b w:val="0"/>
          <w:bCs/>
          <w:color w:val="000000" w:themeColor="text1"/>
          <w:spacing w:val="-20"/>
          <w:w w:val="95"/>
          <w:sz w:val="36"/>
          <w:szCs w:val="36"/>
          <w:highlight w:val="none"/>
          <w:u w:val="none"/>
          <w14:textFill>
            <w14:solidFill>
              <w14:schemeClr w14:val="tx1"/>
            </w14:solidFill>
          </w14:textFill>
        </w:rPr>
        <w:t>工作计划</w:t>
      </w:r>
      <w:r>
        <w:rPr>
          <w:rFonts w:hint="eastAsia" w:ascii="黑体" w:hAnsi="黑体" w:eastAsia="黑体" w:cs="黑体"/>
          <w:b w:val="0"/>
          <w:bCs/>
          <w:color w:val="000000" w:themeColor="text1"/>
          <w:spacing w:val="-20"/>
          <w:sz w:val="36"/>
          <w:szCs w:val="36"/>
          <w:highlight w:val="none"/>
          <w:u w:val="none"/>
          <w14:textFill>
            <w14:solidFill>
              <w14:schemeClr w14:val="tx1"/>
            </w14:solidFill>
          </w14:textFill>
        </w:rPr>
        <w:t>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 xml:space="preserve">抽检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放射诊疗机构</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2</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
                <w14:textFill>
                  <w14:solidFill>
                    <w14:schemeClr w14:val="tx1"/>
                  </w14:solidFill>
                </w14:textFill>
              </w:rPr>
              <w:t>5</w:t>
            </w:r>
            <w:r>
              <w:rPr>
                <w:rFonts w:hint="eastAsia" w:ascii="仿宋_GB2312" w:hAnsi="仿宋_GB2312" w:eastAsia="仿宋_GB2312" w:cs="仿宋_GB2312"/>
                <w:color w:val="000000" w:themeColor="text1"/>
                <w:sz w:val="21"/>
                <w:highlight w:val="none"/>
                <w:u w:val="none"/>
                <w14:textFill>
                  <w14:solidFill>
                    <w14:schemeClr w14:val="tx1"/>
                  </w14:solidFill>
                </w14:textFill>
              </w:rPr>
              <w:t>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1.职业病诊断机构是否在</w:t>
            </w: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备案的</w:t>
            </w:r>
            <w:r>
              <w:rPr>
                <w:rFonts w:hint="eastAsia" w:ascii="仿宋_GB2312" w:hAnsi="仿宋_GB2312" w:eastAsia="仿宋_GB2312" w:cs="仿宋_GB2312"/>
                <w:color w:val="000000" w:themeColor="text1"/>
                <w:sz w:val="21"/>
                <w:highlight w:val="none"/>
                <w:u w:val="none"/>
                <w14:textFill>
                  <w14:solidFill>
                    <w14:schemeClr w14:val="tx1"/>
                  </w14:solidFill>
                </w14:textFill>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3</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
                <w14:textFill>
                  <w14:solidFill>
                    <w14:schemeClr w14:val="tx1"/>
                  </w14:solidFill>
                </w14:textFill>
              </w:rPr>
              <w:t>5</w:t>
            </w:r>
            <w:r>
              <w:rPr>
                <w:rFonts w:hint="eastAsia" w:ascii="仿宋_GB2312" w:hAnsi="仿宋_GB2312" w:eastAsia="仿宋_GB2312" w:cs="仿宋_GB2312"/>
                <w:color w:val="000000" w:themeColor="text1"/>
                <w:sz w:val="21"/>
                <w:highlight w:val="none"/>
                <w:u w:val="none"/>
                <w14:textFill>
                  <w14:solidFill>
                    <w14:schemeClr w14:val="tx1"/>
                  </w14:solidFill>
                </w14:textFill>
              </w:rPr>
              <w:t>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bl>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highlight w:val="none"/>
          <w:u w:val="none"/>
          <w14:textFill>
            <w14:solidFill>
              <w14:schemeClr w14:val="tx1"/>
            </w14:solidFill>
          </w14:textFill>
        </w:rPr>
      </w:pP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6</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14:textFill>
            <w14:solidFill>
              <w14:schemeClr w14:val="tx1"/>
            </w14:solidFill>
          </w14:textFill>
        </w:rPr>
        <w:t>放射诊疗机构国家</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随机</w:t>
      </w:r>
      <w:r>
        <w:rPr>
          <w:rFonts w:hint="eastAsia" w:ascii="黑体" w:hAnsi="黑体" w:eastAsia="黑体" w:cs="黑体"/>
          <w:b w:val="0"/>
          <w:bCs/>
          <w:color w:val="000000" w:themeColor="text1"/>
          <w:sz w:val="36"/>
          <w:szCs w:val="36"/>
          <w:highlight w:val="none"/>
          <w:u w:val="none"/>
          <w14:textFill>
            <w14:solidFill>
              <w14:schemeClr w14:val="tx1"/>
            </w14:solidFill>
          </w14:textFill>
        </w:rPr>
        <w:t>监督抽</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查</w:t>
      </w:r>
      <w:r>
        <w:rPr>
          <w:rFonts w:hint="eastAsia" w:ascii="黑体" w:hAnsi="黑体" w:eastAsia="黑体" w:cs="黑体"/>
          <w:b w:val="0"/>
          <w:bCs/>
          <w:color w:val="000000" w:themeColor="text1"/>
          <w:sz w:val="36"/>
          <w:szCs w:val="36"/>
          <w:highlight w:val="none"/>
          <w:u w:val="none"/>
          <w14:textFill>
            <w14:solidFill>
              <w14:schemeClr w14:val="tx1"/>
            </w14:solidFill>
          </w14:textFill>
        </w:rPr>
        <w:t>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699"/>
        <w:gridCol w:w="5"/>
        <w:gridCol w:w="704"/>
        <w:gridCol w:w="5"/>
        <w:gridCol w:w="704"/>
        <w:gridCol w:w="4"/>
        <w:gridCol w:w="714"/>
        <w:gridCol w:w="1408"/>
        <w:gridCol w:w="602"/>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单位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类别</w:t>
            </w:r>
          </w:p>
        </w:tc>
        <w:tc>
          <w:tcPr>
            <w:tcW w:w="7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辖区内单位总数</w:t>
            </w:r>
          </w:p>
        </w:tc>
        <w:tc>
          <w:tcPr>
            <w:tcW w:w="59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检查单位数</w:t>
            </w:r>
          </w:p>
        </w:tc>
        <w:tc>
          <w:tcPr>
            <w:tcW w:w="10348"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10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开展放射诊疗的人员条件不符合有关规定单位数</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对患者、受检者及其他非放射工作人员的保护不符合有关规定单位数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职业病人管理不符合有关规定单位数</w:t>
            </w:r>
          </w:p>
        </w:tc>
        <w:tc>
          <w:tcPr>
            <w:tcW w:w="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档案管理与体系建设不符合有关规定单位数</w:t>
            </w: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核医学诊疗过程不符合有关规定单位数</w:t>
            </w:r>
          </w:p>
        </w:tc>
        <w:tc>
          <w:tcPr>
            <w:tcW w:w="7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放射性同位素管理不符合有关规定单位数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放射治疗过程不符合有关规定单位数</w:t>
            </w: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管理制度不符合有关规定单位数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案件查处数</w:t>
            </w: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放射诊疗机构</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合计</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default" w:ascii="Times New Roman" w:hAnsi="Times New Roman" w:eastAsia="仿宋_GB2312"/>
          <w:color w:val="000000" w:themeColor="text1"/>
          <w:sz w:val="32"/>
          <w:highlight w:val="none"/>
          <w:u w:val="none"/>
          <w14:textFill>
            <w14:solidFill>
              <w14:schemeClr w14:val="tx1"/>
            </w14:solidFill>
          </w14:textFill>
        </w:rPr>
      </w:pPr>
    </w:p>
    <w:p>
      <w:pPr>
        <w:pStyle w:val="2"/>
        <w:rPr>
          <w:rFonts w:hint="default" w:ascii="Times New Roman" w:hAnsi="Times New Roman" w:eastAsia="仿宋_GB2312"/>
          <w:color w:val="000000" w:themeColor="text1"/>
          <w:sz w:val="32"/>
          <w:highlight w:val="none"/>
          <w:u w:val="none"/>
          <w14:textFill>
            <w14:solidFill>
              <w14:schemeClr w14:val="tx1"/>
            </w14:solidFill>
          </w14:textFill>
        </w:rPr>
      </w:pPr>
    </w:p>
    <w:p>
      <w:pPr>
        <w:rPr>
          <w:rFonts w:hint="default" w:ascii="Times New Roman" w:hAnsi="Times New Roman" w:eastAsia="仿宋_GB2312"/>
          <w:color w:val="000000" w:themeColor="text1"/>
          <w:sz w:val="32"/>
          <w:highlight w:val="none"/>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jc w:val="left"/>
        <w:textAlignment w:val="auto"/>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7</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lang w:val="en-US" w:eastAsia="zh-CN"/>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14:textFill>
            <w14:solidFill>
              <w14:schemeClr w14:val="tx1"/>
            </w14:solidFill>
          </w14:textFill>
        </w:rPr>
        <w:t>职业健康检查机构、职业病诊断机构国家</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随机</w:t>
      </w:r>
      <w:r>
        <w:rPr>
          <w:rFonts w:hint="eastAsia" w:ascii="黑体" w:hAnsi="黑体" w:eastAsia="黑体" w:cs="黑体"/>
          <w:b w:val="0"/>
          <w:bCs/>
          <w:color w:val="000000" w:themeColor="text1"/>
          <w:sz w:val="36"/>
          <w:szCs w:val="36"/>
          <w:highlight w:val="none"/>
          <w:u w:val="none"/>
          <w14:textFill>
            <w14:solidFill>
              <w14:schemeClr w14:val="tx1"/>
            </w14:solidFill>
          </w14:textFill>
        </w:rPr>
        <w:t>监督抽查汇总表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不合格情况</w:t>
            </w:r>
          </w:p>
        </w:tc>
        <w:tc>
          <w:tcPr>
            <w:tcW w:w="122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案件查处数</w:t>
            </w: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职业健康检查机构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bl>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ascii="Times New Roman" w:hAnsi="Times New Roman" w:eastAsia="仿宋_GB2312"/>
          <w:color w:val="000000" w:themeColor="text1"/>
          <w:sz w:val="32"/>
          <w:highlight w:val="none"/>
          <w:u w:val="none"/>
          <w14:textFill>
            <w14:solidFill>
              <w14:schemeClr w14:val="tx1"/>
            </w14:solidFill>
          </w14:textFill>
        </w:rPr>
      </w:pPr>
    </w:p>
    <w:p>
      <w:pPr>
        <w:pStyle w:val="2"/>
        <w:rPr>
          <w:rFonts w:ascii="Times New Roman" w:hAnsi="Times New Roman" w:eastAsia="仿宋_GB2312"/>
          <w:color w:val="000000" w:themeColor="text1"/>
          <w:sz w:val="32"/>
          <w:highlight w:val="none"/>
          <w:u w:val="none"/>
          <w14:textFill>
            <w14:solidFill>
              <w14:schemeClr w14:val="tx1"/>
            </w14:solidFill>
          </w14:textFill>
        </w:rPr>
      </w:pPr>
    </w:p>
    <w:p>
      <w:pPr>
        <w:rPr>
          <w:rFonts w:ascii="Times New Roman" w:hAnsi="Times New Roman" w:eastAsia="仿宋_GB2312"/>
          <w:color w:val="000000" w:themeColor="text1"/>
          <w:sz w:val="32"/>
          <w:highlight w:val="none"/>
          <w:u w:val="none"/>
          <w14:textFill>
            <w14:solidFill>
              <w14:schemeClr w14:val="tx1"/>
            </w14:solidFill>
          </w14:textFill>
        </w:rPr>
      </w:pPr>
    </w:p>
    <w:p>
      <w:pPr>
        <w:pageBreakBefore w:val="0"/>
        <w:widowControl w:val="0"/>
        <w:wordWrap/>
        <w:topLinePunct w:val="0"/>
        <w:bidi w:val="0"/>
        <w:adjustRightInd w:val="0"/>
        <w:snapToGrid w:val="0"/>
        <w:spacing w:beforeAutospacing="0" w:afterAutospacing="0" w:line="560" w:lineRule="exact"/>
        <w:ind w:left="0" w:leftChars="0" w:right="0" w:rightChars="0"/>
        <w:jc w:val="left"/>
        <w:rPr>
          <w:rFonts w:hint="default" w:ascii="宋体" w:hAnsi="宋体" w:eastAsia="宋体"/>
          <w:b/>
          <w:color w:val="000000" w:themeColor="text1"/>
          <w:sz w:val="32"/>
          <w:szCs w:val="32"/>
          <w:highlight w:val="none"/>
          <w:u w:val="none"/>
          <w:lang w:val="en"/>
          <w14:textFill>
            <w14:solidFill>
              <w14:schemeClr w14:val="tx1"/>
            </w14:solidFill>
          </w14:textFill>
        </w:rPr>
      </w:pPr>
      <w:r>
        <w:rPr>
          <w:rFonts w:hint="eastAsia" w:ascii="黑体" w:hAnsi="宋体" w:eastAsia="黑体" w:cs="Times New Roman"/>
          <w:color w:val="000000" w:themeColor="text1"/>
          <w:kern w:val="2"/>
          <w:sz w:val="32"/>
          <w:szCs w:val="32"/>
          <w:highlight w:val="none"/>
          <w:u w:val="none"/>
          <w:lang w:val="en-US" w:eastAsia="zh-CN" w:bidi="ar-SA"/>
          <w14:textFill>
            <w14:solidFill>
              <w14:schemeClr w14:val="tx1"/>
            </w14:solidFill>
          </w14:textFill>
        </w:rPr>
        <w:t>附表</w:t>
      </w:r>
      <w:r>
        <w:rPr>
          <w:rFonts w:hint="default" w:ascii="黑体" w:hAnsi="宋体" w:eastAsia="黑体" w:cs="Times New Roman"/>
          <w:color w:val="000000" w:themeColor="text1"/>
          <w:kern w:val="2"/>
          <w:sz w:val="32"/>
          <w:szCs w:val="32"/>
          <w:highlight w:val="none"/>
          <w:u w:val="none"/>
          <w:lang w:val="en" w:eastAsia="zh-CN" w:bidi="ar-SA"/>
          <w14:textFill>
            <w14:solidFill>
              <w14:schemeClr w14:val="tx1"/>
            </w14:solidFill>
          </w14:textFill>
        </w:rPr>
        <w:t>8</w:t>
      </w:r>
    </w:p>
    <w:p>
      <w:pPr>
        <w:pageBreakBefore w:val="0"/>
        <w:widowControl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Cs/>
          <w:color w:val="000000" w:themeColor="text1"/>
          <w:kern w:val="2"/>
          <w:sz w:val="36"/>
          <w:szCs w:val="36"/>
          <w:highlight w:val="none"/>
          <w:u w:val="none"/>
          <w:lang w:val="en-US" w:eastAsia="zh-CN" w:bidi="ar-SA"/>
          <w14:textFill>
            <w14:solidFill>
              <w14:schemeClr w14:val="tx1"/>
            </w14:solidFill>
          </w14:textFill>
        </w:rPr>
      </w:pPr>
      <w:r>
        <w:rPr>
          <w:rFonts w:hint="eastAsia" w:ascii="黑体" w:hAnsi="黑体" w:eastAsia="黑体" w:cs="黑体"/>
          <w:b w:val="0"/>
          <w:bCs/>
          <w:color w:val="000000" w:themeColor="text1"/>
          <w:sz w:val="36"/>
          <w:szCs w:val="36"/>
          <w:highlight w:val="none"/>
          <w:u w:val="none"/>
          <w14:textFill>
            <w14:solidFill>
              <w14:schemeClr w14:val="tx1"/>
            </w14:solidFill>
          </w14:textFill>
        </w:rPr>
        <w:t>202</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4</w:t>
      </w:r>
      <w:r>
        <w:rPr>
          <w:rFonts w:hint="eastAsia" w:ascii="黑体" w:hAnsi="黑体" w:eastAsia="黑体" w:cs="黑体"/>
          <w:b w:val="0"/>
          <w:bCs/>
          <w:color w:val="000000" w:themeColor="text1"/>
          <w:sz w:val="36"/>
          <w:szCs w:val="36"/>
          <w:highlight w:val="none"/>
          <w:u w:val="none"/>
          <w14:textFill>
            <w14:solidFill>
              <w14:schemeClr w14:val="tx1"/>
            </w14:solidFill>
          </w14:textFill>
        </w:rPr>
        <w:t>年</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职业卫生放射卫生国家随机监督抽查任务清单</w:t>
      </w:r>
    </w:p>
    <w:p>
      <w:pPr>
        <w:pageBreakBefore w:val="0"/>
        <w:wordWrap/>
        <w:topLinePunct w:val="0"/>
        <w:bidi w:val="0"/>
        <w:adjustRightInd w:val="0"/>
        <w:snapToGrid w:val="0"/>
        <w:spacing w:beforeAutospacing="0" w:afterAutospacing="0" w:line="560" w:lineRule="exact"/>
        <w:ind w:left="0" w:leftChars="0" w:right="0" w:rightChars="0"/>
        <w:rPr>
          <w:rFonts w:hint="default" w:ascii="华文仿宋" w:hAnsi="华文仿宋" w:eastAsia="华文仿宋"/>
          <w:color w:val="000000" w:themeColor="text1"/>
          <w:sz w:val="21"/>
          <w:szCs w:val="21"/>
          <w:highlight w:val="none"/>
          <w:u w:val="none"/>
          <w14:textFill>
            <w14:solidFill>
              <w14:schemeClr w14:val="tx1"/>
            </w14:solidFill>
          </w14:textFill>
        </w:rPr>
      </w:pPr>
      <w:r>
        <w:rPr>
          <w:rFonts w:hint="default" w:ascii="华文仿宋" w:hAnsi="华文仿宋" w:eastAsia="华文仿宋" w:cs="Times New Roman"/>
          <w:color w:val="000000" w:themeColor="text1"/>
          <w:sz w:val="21"/>
          <w:szCs w:val="21"/>
          <w:highlight w:val="none"/>
          <w:u w:val="none"/>
          <w14:textFill>
            <w14:solidFill>
              <w14:schemeClr w14:val="tx1"/>
            </w14:solidFill>
          </w14:textFill>
        </w:rPr>
        <w:t xml:space="preserve">  </w:t>
      </w:r>
    </w:p>
    <w:tbl>
      <w:tblPr>
        <w:tblStyle w:val="8"/>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707"/>
        <w:gridCol w:w="2217"/>
        <w:gridCol w:w="1650"/>
        <w:gridCol w:w="2523"/>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单位类别</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辖区单位总数</w:t>
            </w: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抽</w:t>
            </w:r>
            <w:r>
              <w:rPr>
                <w:rFonts w:hint="eastAsia" w:ascii="仿宋_GB2312" w:hAnsi="仿宋_GB2312" w:eastAsia="仿宋_GB2312" w:cs="仿宋_GB2312"/>
                <w:color w:val="000000" w:themeColor="text1"/>
                <w:sz w:val="21"/>
                <w:highlight w:val="none"/>
                <w:u w:val="none"/>
                <w14:textFill>
                  <w14:solidFill>
                    <w14:schemeClr w14:val="tx1"/>
                  </w14:solidFill>
                </w14:textFill>
              </w:rPr>
              <w:t>查单位数</w:t>
            </w: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抽取比例</w:t>
            </w: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用人单位</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US" w:eastAsia="zh-CN"/>
                <w14:textFill>
                  <w14:solidFill>
                    <w14:schemeClr w14:val="tx1"/>
                  </w14:solidFill>
                </w14:textFill>
              </w:rPr>
              <w:t>技术服务机构</w:t>
            </w:r>
          </w:p>
        </w:tc>
        <w:tc>
          <w:tcPr>
            <w:tcW w:w="370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职业卫生</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default" w:ascii="仿宋_GB2312" w:hAnsi="仿宋_GB2312" w:eastAsia="仿宋_GB2312" w:cs="仿宋_GB2312"/>
                <w:color w:val="000000" w:themeColor="text1"/>
                <w:sz w:val="2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放射卫生</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职业健康检查机构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职业病诊断机构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放射诊疗机构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color w:val="000000" w:themeColor="text1"/>
          <w:highlight w:val="none"/>
          <w:u w:val="none"/>
          <w14:textFill>
            <w14:solidFill>
              <w14:schemeClr w14:val="tx1"/>
            </w14:solidFill>
          </w14:textFill>
        </w:rPr>
        <w:sectPr>
          <w:headerReference r:id="rId11" w:type="default"/>
          <w:footerReference r:id="rId12" w:type="default"/>
          <w:pgSz w:w="16838" w:h="11906" w:orient="landscape"/>
          <w:pgMar w:top="1803" w:right="1440" w:bottom="1803" w:left="1440" w:header="851" w:footer="992" w:gutter="0"/>
          <w:pgNumType w:fmt="numberInDash"/>
          <w:cols w:space="720" w:num="1"/>
          <w:rtlGutter w:val="0"/>
          <w:docGrid w:type="lines" w:linePitch="319" w:charSpace="0"/>
        </w:sectPr>
      </w:pPr>
    </w:p>
    <w:p>
      <w:pPr>
        <w:pageBreakBefore w:val="0"/>
        <w:wordWrap/>
        <w:topLinePunct w:val="0"/>
        <w:bidi w:val="0"/>
        <w:adjustRightInd w:val="0"/>
        <w:snapToGrid w:val="0"/>
        <w:spacing w:beforeAutospacing="0" w:afterAutospacing="0" w:line="560" w:lineRule="exact"/>
        <w:ind w:left="0" w:leftChars="0" w:right="0" w:rightChars="0"/>
        <w:jc w:val="both"/>
        <w:rPr>
          <w:rFonts w:hint="eastAsia" w:ascii="黑体" w:hAnsi="黑体" w:eastAsia="黑体" w:cs="黑体"/>
          <w:b w:val="0"/>
          <w:b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u w:val="none"/>
          <w:lang w:eastAsia="zh-CN"/>
          <w14:textFill>
            <w14:solidFill>
              <w14:schemeClr w14:val="tx1"/>
            </w14:solidFill>
          </w14:textFill>
        </w:rPr>
        <w:t>附件</w:t>
      </w:r>
      <w:r>
        <w:rPr>
          <w:rFonts w:hint="eastAsia" w:ascii="黑体" w:hAnsi="黑体" w:eastAsia="黑体" w:cs="黑体"/>
          <w:b w:val="0"/>
          <w:bCs/>
          <w:color w:val="000000" w:themeColor="text1"/>
          <w:sz w:val="32"/>
          <w:szCs w:val="32"/>
          <w:highlight w:val="none"/>
          <w:u w:val="none"/>
          <w:lang w:val="en-US" w:eastAsia="zh-CN"/>
          <w14:textFill>
            <w14:solidFill>
              <w14:schemeClr w14:val="tx1"/>
            </w14:solidFill>
          </w14:textFill>
        </w:rPr>
        <w:t>3</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sz w:val="36"/>
          <w:szCs w:val="36"/>
          <w:highlight w:val="none"/>
          <w:u w:val="none"/>
          <w14:textFill>
            <w14:solidFill>
              <w14:schemeClr w14:val="tx1"/>
            </w14:solidFill>
          </w14:textFill>
        </w:rPr>
      </w:pPr>
      <w:r>
        <w:rPr>
          <w:rFonts w:hint="eastAsia" w:ascii="黑体" w:hAnsi="黑体" w:eastAsia="黑体" w:cs="黑体"/>
          <w:b w:val="0"/>
          <w:bCs/>
          <w:color w:val="000000" w:themeColor="text1"/>
          <w:sz w:val="36"/>
          <w:szCs w:val="36"/>
          <w:highlight w:val="none"/>
          <w:u w:val="none"/>
          <w14:textFill>
            <w14:solidFill>
              <w14:schemeClr w14:val="tx1"/>
            </w14:solidFill>
          </w14:textFill>
        </w:rPr>
        <w:t>2024年</w:t>
      </w:r>
      <w:r>
        <w:rPr>
          <w:rFonts w:hint="eastAsia" w:ascii="黑体" w:hAnsi="黑体" w:eastAsia="黑体" w:cs="黑体"/>
          <w:b w:val="0"/>
          <w:bCs/>
          <w:color w:val="000000" w:themeColor="text1"/>
          <w:sz w:val="36"/>
          <w:szCs w:val="36"/>
          <w:highlight w:val="none"/>
          <w:u w:val="none"/>
          <w:lang w:eastAsia="zh-CN"/>
          <w14:textFill>
            <w14:solidFill>
              <w14:schemeClr w14:val="tx1"/>
            </w14:solidFill>
          </w14:textFill>
        </w:rPr>
        <w:t>医疗卫生机构</w:t>
      </w:r>
      <w:r>
        <w:rPr>
          <w:rFonts w:hint="eastAsia" w:ascii="黑体" w:hAnsi="黑体" w:eastAsia="黑体" w:cs="黑体"/>
          <w:b w:val="0"/>
          <w:bCs/>
          <w:color w:val="000000" w:themeColor="text1"/>
          <w:sz w:val="36"/>
          <w:szCs w:val="36"/>
          <w:highlight w:val="none"/>
          <w:u w:val="none"/>
          <w14:textFill>
            <w14:solidFill>
              <w14:schemeClr w14:val="tx1"/>
            </w14:solidFill>
          </w14:textFill>
        </w:rPr>
        <w:t>传染病防治国家随机监督抽查计划</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ascii="黑体" w:hAnsi="黑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黑体" w:hAnsi="黑体" w:eastAsia="黑体" w:cs="Times New Roman"/>
          <w:color w:val="000000" w:themeColor="text1"/>
          <w:sz w:val="32"/>
          <w:szCs w:val="32"/>
          <w:highlight w:val="none"/>
          <w:u w:val="none"/>
          <w14:textFill>
            <w14:solidFill>
              <w14:schemeClr w14:val="tx1"/>
            </w14:solidFill>
          </w14:textFill>
        </w:rPr>
      </w:pPr>
      <w:r>
        <w:rPr>
          <w:rFonts w:hint="eastAsia" w:ascii="黑体" w:hAnsi="黑体" w:eastAsia="黑体" w:cs="Times New Roman"/>
          <w:color w:val="000000" w:themeColor="text1"/>
          <w:sz w:val="32"/>
          <w:szCs w:val="32"/>
          <w:highlight w:val="none"/>
          <w:u w:val="none"/>
          <w:lang w:eastAsia="zh-CN"/>
          <w14:textFill>
            <w14:solidFill>
              <w14:schemeClr w14:val="tx1"/>
            </w14:solidFill>
          </w14:textFill>
        </w:rPr>
        <w:t>一、</w:t>
      </w:r>
      <w:r>
        <w:rPr>
          <w:rFonts w:hint="eastAsia" w:ascii="黑体" w:hAnsi="黑体" w:eastAsia="黑体" w:cs="Times New Roman"/>
          <w:color w:val="000000" w:themeColor="text1"/>
          <w:sz w:val="32"/>
          <w:szCs w:val="32"/>
          <w:highlight w:val="none"/>
          <w:u w:val="none"/>
          <w14:textFill>
            <w14:solidFill>
              <w14:schemeClr w14:val="tx1"/>
            </w14:solidFill>
          </w14:textFill>
        </w:rPr>
        <w:t>监督检查对象</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highlight w:val="none"/>
          <w:u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抽查辖区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%二级以上医院、</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%一级医院、</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%基层医疗机构（社区卫生服务中心/站、诊所、乡镇卫生院、村卫生室等），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%采供血机构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疾病预防控制机构。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其中对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上一年度传染病防治分类监督综合评价为重点监督单位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100%检查。</w:t>
      </w:r>
    </w:p>
    <w:p>
      <w:pPr>
        <w:pageBreakBefore w:val="0"/>
        <w:numPr>
          <w:ilvl w:val="0"/>
          <w:numId w:val="0"/>
        </w:numPr>
        <w:wordWrap/>
        <w:topLinePunct w:val="0"/>
        <w:bidi w:val="0"/>
        <w:adjustRightInd w:val="0"/>
        <w:snapToGrid w:val="0"/>
        <w:spacing w:beforeAutospacing="0" w:afterAutospacing="0" w:line="560" w:lineRule="exact"/>
        <w:ind w:left="0" w:leftChars="0" w:right="0" w:rightChars="0" w:firstLine="640" w:firstLineChars="200"/>
        <w:rPr>
          <w:rFonts w:hint="eastAsia" w:ascii="黑体" w:hAnsi="黑体" w:eastAsia="黑体" w:cs="Times New Roman"/>
          <w:color w:val="000000" w:themeColor="text1"/>
          <w:sz w:val="32"/>
          <w:szCs w:val="32"/>
          <w:highlight w:val="none"/>
          <w:u w:val="none"/>
          <w14:textFill>
            <w14:solidFill>
              <w14:schemeClr w14:val="tx1"/>
            </w14:solidFill>
          </w14:textFill>
        </w:rPr>
      </w:pPr>
      <w:r>
        <w:rPr>
          <w:rFonts w:hint="eastAsia" w:ascii="黑体" w:hAnsi="黑体" w:eastAsia="黑体" w:cs="Times New Roman"/>
          <w:color w:val="000000" w:themeColor="text1"/>
          <w:sz w:val="32"/>
          <w:szCs w:val="32"/>
          <w:highlight w:val="none"/>
          <w:u w:val="none"/>
          <w:lang w:eastAsia="zh-CN"/>
          <w14:textFill>
            <w14:solidFill>
              <w14:schemeClr w14:val="tx1"/>
            </w14:solidFill>
          </w14:textFill>
        </w:rPr>
        <w:t>二、</w:t>
      </w:r>
      <w:r>
        <w:rPr>
          <w:rFonts w:hint="eastAsia" w:ascii="黑体" w:hAnsi="黑体" w:eastAsia="黑体" w:cs="Times New Roman"/>
          <w:color w:val="000000" w:themeColor="text1"/>
          <w:sz w:val="32"/>
          <w:szCs w:val="32"/>
          <w:highlight w:val="none"/>
          <w:u w:val="none"/>
          <w14:textFill>
            <w14:solidFill>
              <w14:schemeClr w14:val="tx1"/>
            </w14:solidFill>
          </w14:textFill>
        </w:rPr>
        <w:t>监督检查内容</w:t>
      </w:r>
    </w:p>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ascii="仿宋" w:hAnsi="仿宋" w:eastAsia="仿宋"/>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预防接种管理情况。</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接种单位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和人员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资质情况；接种疫苗公示情况；接种前告知、询问受种者或监护人有关情况；执行“三查七对一验证”情况；疫苗的接收、购进、储存、配送、供应、接种和处置记录情况。犬伤门诊</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预防接种监督检查全覆盖。</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传染病疫情报告情况。</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建立传染病疫情报告工作制度情况；开展疫情报告管理自查情况；传染病疫情登记、报告卡填写情况；是否存在瞒报、缓报、谎报传染病疫情情况。</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传染病疫情控制情况。</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消毒隔离措施落实情况。</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消毒管理组织、制度情况；开展消毒与灭菌效果监测情况；消毒隔离知识培训情况；消毒产品进货检查验收情况；医疗器械一人一用一消毒或灭菌情况。二级以上医院以口腔科（诊疗中心）、血液透析和内镜室（诊疗中心）为检查重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无相关科室的，可根据情况自行选择重点科室。一级医院和基层医疗机构以医院口腔科或口腔诊所、美容医院、血液透析中心为检查重点，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无相关科室的，可根据情况自行选择重点科室。</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医疗废物处置。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医疗废物分类收集情况；使用专用包装物及容器情况；医疗废物暂时贮存设施建立情况；医疗废物交接、运送、暂存及处置情况。</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病原微生物实验室生物安全管理。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实验室</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取得批准或进行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备案情况；从事实验活动的人员培训、考核情况；实验档案建立情况；实验结束将菌（毒）种或样本销毁或者送交保藏机构保藏情况。</w:t>
      </w:r>
    </w:p>
    <w:p>
      <w:pPr>
        <w:pageBreakBefore w:val="0"/>
        <w:wordWrap/>
        <w:topLinePunct w:val="0"/>
        <w:bidi w:val="0"/>
        <w:adjustRightInd w:val="0"/>
        <w:snapToGrid w:val="0"/>
        <w:spacing w:beforeAutospacing="0" w:afterAutospacing="0" w:line="560" w:lineRule="exact"/>
        <w:ind w:left="0" w:leftChars="0" w:right="0" w:rightChars="0" w:firstLine="640"/>
        <w:rPr>
          <w:rFonts w:hint="eastAsia" w:ascii="黑体" w:hAnsi="黑体" w:eastAsia="黑体" w:cs="黑体"/>
          <w:color w:val="000000" w:themeColor="text1"/>
          <w:sz w:val="32"/>
          <w:szCs w:val="24"/>
          <w:highlight w:val="none"/>
          <w:u w:val="none"/>
          <w14:textFill>
            <w14:solidFill>
              <w14:schemeClr w14:val="tx1"/>
            </w14:solidFill>
          </w14:textFill>
        </w:rPr>
      </w:pPr>
      <w:r>
        <w:rPr>
          <w:rFonts w:hint="eastAsia" w:ascii="黑体" w:hAnsi="黑体" w:eastAsia="黑体" w:cs="黑体"/>
          <w:color w:val="000000" w:themeColor="text1"/>
          <w:sz w:val="32"/>
          <w:szCs w:val="24"/>
          <w:highlight w:val="none"/>
          <w:u w:val="none"/>
          <w14:textFill>
            <w14:solidFill>
              <w14:schemeClr w14:val="tx1"/>
            </w14:solidFill>
          </w14:textFill>
        </w:rPr>
        <w:t>三、工作要求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textAlignment w:val="auto"/>
        <w:rPr>
          <w:rFonts w:hint="eastAsia" w:ascii="仿宋_GB2312" w:hAnsi="仿宋_GB2312" w:eastAsia="仿宋_GB2312" w:cs="仿宋_GB2312"/>
          <w:color w:val="000000" w:themeColor="text1"/>
          <w:sz w:val="32"/>
          <w:szCs w:val="32"/>
          <w:highlight w:val="none"/>
          <w:u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（一）高度重视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医疗卫生机构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传染病防治国家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随机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监督抽查工作，结合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常态化疫情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制定本辖区工作实施方案并组织实施。</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医疗卫生机构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传染病防治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国家随机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监督抽查工作要与医疗卫生机构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传染病防治</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分类监督综合评价工作相结合，抽</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的单位采取分类监督综合评价方式进行检查。同时，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要加大新型冠状病毒感染疫情信息报告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的监督检查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力度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对发现未履行法定职责的单位或个人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，依法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依规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严肃查处。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切实加强上报数据信息的审核，保证数据信息项目齐全、质量可靠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区卫生健康监督所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于202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日前将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医疗卫生机构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传染病防治国家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随机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监督抽查工作</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阶段性工作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总结</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和全年工作总结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卫生</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计生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监督所。</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附表：1.2024年医疗卫生机构传染病防治国家随机</w:t>
      </w:r>
    </w:p>
    <w:p>
      <w:pPr>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监督抽查汇总表</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2.2024年医疗卫生机构传染病防治国家随机</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监督抽查案件查处汇总表</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b/>
          <w:color w:val="000000" w:themeColor="text1"/>
          <w:kern w:val="0"/>
          <w:sz w:val="32"/>
          <w:szCs w:val="32"/>
          <w:highlight w:val="none"/>
          <w:u w:val="none"/>
          <w14:textFill>
            <w14:solidFill>
              <w14:schemeClr w14:val="tx1"/>
            </w14:solidFill>
          </w14:textFill>
        </w:rPr>
        <w:sectPr>
          <w:headerReference r:id="rId13" w:type="default"/>
          <w:footerReference r:id="rId14" w:type="default"/>
          <w:pgSz w:w="11906" w:h="16838"/>
          <w:pgMar w:top="1440" w:right="1800" w:bottom="1723" w:left="1800" w:header="851" w:footer="992" w:gutter="0"/>
          <w:pgNumType w:fmt="numberInDash"/>
          <w:cols w:space="720" w:num="1"/>
          <w:rtlGutter w:val="0"/>
          <w:docGrid w:type="lines" w:linePitch="312" w:charSpace="0"/>
        </w:sectPr>
      </w:pPr>
    </w:p>
    <w:p>
      <w:pPr>
        <w:pageBreakBefore w:val="0"/>
        <w:wordWrap/>
        <w:topLinePunct w:val="0"/>
        <w:bidi w:val="0"/>
        <w:adjustRightInd w:val="0"/>
        <w:snapToGrid w:val="0"/>
        <w:spacing w:beforeAutospacing="0" w:afterAutospacing="0" w:line="560" w:lineRule="exact"/>
        <w:ind w:left="0" w:leftChars="0" w:right="0" w:rightChars="0"/>
        <w:jc w:val="left"/>
        <w:rPr>
          <w:rFonts w:ascii="宋体" w:hAnsi="宋体" w:eastAsia="宋体" w:cs="宋体"/>
          <w:b/>
          <w:color w:val="000000" w:themeColor="text1"/>
          <w:kern w:val="0"/>
          <w:sz w:val="32"/>
          <w:szCs w:val="32"/>
          <w:highlight w:val="none"/>
          <w:u w:val="none"/>
          <w14:textFill>
            <w14:solidFill>
              <w14:schemeClr w14:val="tx1"/>
            </w14:solidFill>
          </w14:textFill>
        </w:rPr>
      </w:pPr>
      <w:r>
        <w:rPr>
          <w:rFonts w:hint="eastAsia" w:ascii="黑体" w:hAnsi="宋体" w:eastAsia="黑体" w:cs="宋体"/>
          <w:color w:val="000000" w:themeColor="text1"/>
          <w:kern w:val="0"/>
          <w:sz w:val="32"/>
          <w:szCs w:val="32"/>
          <w:highlight w:val="none"/>
          <w:u w:val="none"/>
          <w14:textFill>
            <w14:solidFill>
              <w14:schemeClr w14:val="tx1"/>
            </w14:solidFill>
          </w14:textFill>
        </w:rPr>
        <w:t>附表1</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kern w:val="0"/>
          <w:sz w:val="36"/>
          <w:szCs w:val="36"/>
          <w:highlight w:val="none"/>
          <w:u w:val="none"/>
          <w14:textFill>
            <w14:solidFill>
              <w14:schemeClr w14:val="tx1"/>
            </w14:solidFill>
          </w14:textFill>
        </w:rPr>
      </w:pPr>
      <w:r>
        <w:rPr>
          <w:rFonts w:hint="eastAsia" w:ascii="黑体" w:hAnsi="黑体" w:eastAsia="黑体" w:cs="黑体"/>
          <w:b w:val="0"/>
          <w:bCs/>
          <w:color w:val="000000" w:themeColor="text1"/>
          <w:kern w:val="0"/>
          <w:sz w:val="36"/>
          <w:szCs w:val="36"/>
          <w:highlight w:val="none"/>
          <w:u w:val="none"/>
          <w14:textFill>
            <w14:solidFill>
              <w14:schemeClr w14:val="tx1"/>
            </w14:solidFill>
          </w14:textFill>
        </w:rPr>
        <w:t>2024年</w:t>
      </w:r>
      <w:r>
        <w:rPr>
          <w:rFonts w:hint="eastAsia" w:ascii="黑体" w:hAnsi="黑体" w:eastAsia="黑体" w:cs="黑体"/>
          <w:b w:val="0"/>
          <w:bCs/>
          <w:color w:val="000000" w:themeColor="text1"/>
          <w:kern w:val="0"/>
          <w:sz w:val="36"/>
          <w:szCs w:val="36"/>
          <w:highlight w:val="none"/>
          <w:u w:val="none"/>
          <w:lang w:eastAsia="zh-CN"/>
          <w14:textFill>
            <w14:solidFill>
              <w14:schemeClr w14:val="tx1"/>
            </w14:solidFill>
          </w14:textFill>
        </w:rPr>
        <w:t>医疗卫生机构</w:t>
      </w:r>
      <w:r>
        <w:rPr>
          <w:rFonts w:hint="eastAsia" w:ascii="黑体" w:hAnsi="黑体" w:eastAsia="黑体" w:cs="黑体"/>
          <w:b w:val="0"/>
          <w:bCs/>
          <w:color w:val="000000" w:themeColor="text1"/>
          <w:kern w:val="0"/>
          <w:sz w:val="36"/>
          <w:szCs w:val="36"/>
          <w:highlight w:val="none"/>
          <w:u w:val="none"/>
          <w14:textFill>
            <w14:solidFill>
              <w14:schemeClr w14:val="tx1"/>
            </w14:solidFill>
          </w14:textFill>
        </w:rPr>
        <w:t>传染病防治国家随机监督抽查汇总表</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  省（自治区、直辖市）            </w:t>
      </w:r>
    </w:p>
    <w:tbl>
      <w:tblPr>
        <w:tblStyle w:val="8"/>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监督评价结果</w:t>
            </w:r>
          </w:p>
        </w:tc>
      </w:tr>
      <w:tr>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监督类别</w:t>
            </w: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法定传染病报告管理</w:t>
            </w:r>
          </w:p>
        </w:tc>
      </w:tr>
      <w:tr>
        <w:tblPrEx>
          <w:tblCellMar>
            <w:top w:w="0" w:type="dxa"/>
            <w:left w:w="0" w:type="dxa"/>
            <w:bottom w:w="0" w:type="dxa"/>
            <w:right w:w="0" w:type="dxa"/>
          </w:tblCellMar>
        </w:tblPrEx>
        <w:trPr>
          <w:trHeight w:val="9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r>
      <w:tr>
        <w:tblPrEx>
          <w:tblCellMar>
            <w:top w:w="0" w:type="dxa"/>
            <w:left w:w="0" w:type="dxa"/>
            <w:bottom w:w="0" w:type="dxa"/>
            <w:right w:w="0" w:type="dxa"/>
          </w:tblCellMar>
        </w:tblPrEx>
        <w:trPr>
          <w:trHeight w:val="3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r>
      <w:tr>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医疗机构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基层</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kern w:val="0"/>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ascii="黑体" w:hAnsi="宋体" w:eastAsia="黑体" w:cs="宋体"/>
          <w:color w:val="000000" w:themeColor="text1"/>
          <w:kern w:val="0"/>
          <w:sz w:val="32"/>
          <w:szCs w:val="32"/>
          <w:highlight w:val="none"/>
          <w:u w:val="none"/>
          <w14:textFill>
            <w14:solidFill>
              <w14:schemeClr w14:val="tx1"/>
            </w14:solidFill>
          </w14:textFill>
        </w:rPr>
      </w:pPr>
      <w:r>
        <w:rPr>
          <w:rFonts w:hint="eastAsia" w:ascii="黑体" w:hAnsi="宋体" w:eastAsia="黑体" w:cs="宋体"/>
          <w:color w:val="000000" w:themeColor="text1"/>
          <w:kern w:val="0"/>
          <w:sz w:val="32"/>
          <w:szCs w:val="32"/>
          <w:highlight w:val="none"/>
          <w:u w:val="none"/>
          <w14:textFill>
            <w14:solidFill>
              <w14:schemeClr w14:val="tx1"/>
            </w14:solidFill>
          </w14:textFill>
        </w:rPr>
        <w:t>附表1</w:t>
      </w:r>
      <w:r>
        <w:rPr>
          <w:rFonts w:ascii="黑体" w:hAnsi="宋体" w:eastAsia="黑体" w:cs="宋体"/>
          <w:color w:val="000000" w:themeColor="text1"/>
          <w:kern w:val="0"/>
          <w:sz w:val="32"/>
          <w:szCs w:val="32"/>
          <w:highlight w:val="none"/>
          <w:u w:val="none"/>
          <w14:textFill>
            <w14:solidFill>
              <w14:schemeClr w14:val="tx1"/>
            </w14:solidFill>
          </w14:textFill>
        </w:rPr>
        <w:t xml:space="preserve"> </w:t>
      </w:r>
      <w:r>
        <w:rPr>
          <w:rFonts w:hint="eastAsia" w:ascii="黑体" w:hAnsi="宋体" w:eastAsia="黑体" w:cs="宋体"/>
          <w:color w:val="000000" w:themeColor="text1"/>
          <w:kern w:val="0"/>
          <w:sz w:val="32"/>
          <w:szCs w:val="32"/>
          <w:highlight w:val="none"/>
          <w:u w:val="none"/>
          <w14:textFill>
            <w14:solidFill>
              <w14:schemeClr w14:val="tx1"/>
            </w14:solidFill>
          </w14:textFill>
        </w:rPr>
        <w:t>续</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黑体" w:hAnsi="黑体" w:eastAsia="黑体" w:cs="黑体"/>
          <w:b w:val="0"/>
          <w:bCs/>
          <w:color w:val="000000" w:themeColor="text1"/>
          <w:kern w:val="0"/>
          <w:sz w:val="36"/>
          <w:szCs w:val="36"/>
          <w:highlight w:val="none"/>
          <w:u w:val="none"/>
          <w14:textFill>
            <w14:solidFill>
              <w14:schemeClr w14:val="tx1"/>
            </w14:solidFill>
          </w14:textFill>
        </w:rPr>
      </w:pPr>
      <w:r>
        <w:rPr>
          <w:rFonts w:hint="eastAsia" w:ascii="黑体" w:hAnsi="黑体" w:eastAsia="黑体" w:cs="黑体"/>
          <w:b w:val="0"/>
          <w:bCs/>
          <w:color w:val="000000" w:themeColor="text1"/>
          <w:kern w:val="0"/>
          <w:sz w:val="36"/>
          <w:szCs w:val="36"/>
          <w:highlight w:val="none"/>
          <w:u w:val="none"/>
          <w14:textFill>
            <w14:solidFill>
              <w14:schemeClr w14:val="tx1"/>
            </w14:solidFill>
          </w14:textFill>
        </w:rPr>
        <w:t>202</w:t>
      </w:r>
      <w:r>
        <w:rPr>
          <w:rFonts w:hint="eastAsia" w:ascii="黑体" w:hAnsi="黑体" w:eastAsia="黑体" w:cs="黑体"/>
          <w:b w:val="0"/>
          <w:bCs/>
          <w:color w:val="000000" w:themeColor="text1"/>
          <w:kern w:val="0"/>
          <w:sz w:val="36"/>
          <w:szCs w:val="36"/>
          <w:highlight w:val="none"/>
          <w:u w:val="none"/>
          <w:lang w:val="en-US" w:eastAsia="zh-CN"/>
          <w14:textFill>
            <w14:solidFill>
              <w14:schemeClr w14:val="tx1"/>
            </w14:solidFill>
          </w14:textFill>
        </w:rPr>
        <w:t>4</w:t>
      </w:r>
      <w:r>
        <w:rPr>
          <w:rFonts w:hint="eastAsia" w:ascii="黑体" w:hAnsi="黑体" w:eastAsia="黑体" w:cs="黑体"/>
          <w:b w:val="0"/>
          <w:bCs/>
          <w:color w:val="000000" w:themeColor="text1"/>
          <w:kern w:val="0"/>
          <w:sz w:val="36"/>
          <w:szCs w:val="36"/>
          <w:highlight w:val="none"/>
          <w:u w:val="none"/>
          <w14:textFill>
            <w14:solidFill>
              <w14:schemeClr w14:val="tx1"/>
            </w14:solidFill>
          </w14:textFill>
        </w:rPr>
        <w:t>年</w:t>
      </w:r>
      <w:r>
        <w:rPr>
          <w:rFonts w:hint="eastAsia" w:ascii="黑体" w:hAnsi="黑体" w:eastAsia="黑体" w:cs="黑体"/>
          <w:b w:val="0"/>
          <w:bCs/>
          <w:color w:val="000000" w:themeColor="text1"/>
          <w:kern w:val="0"/>
          <w:sz w:val="36"/>
          <w:szCs w:val="36"/>
          <w:highlight w:val="none"/>
          <w:u w:val="none"/>
          <w:lang w:eastAsia="zh-CN"/>
          <w14:textFill>
            <w14:solidFill>
              <w14:schemeClr w14:val="tx1"/>
            </w14:solidFill>
          </w14:textFill>
        </w:rPr>
        <w:t>医疗卫生机构</w:t>
      </w:r>
      <w:r>
        <w:rPr>
          <w:rFonts w:hint="eastAsia" w:ascii="黑体" w:hAnsi="黑体" w:eastAsia="黑体" w:cs="黑体"/>
          <w:b w:val="0"/>
          <w:bCs/>
          <w:color w:val="000000" w:themeColor="text1"/>
          <w:kern w:val="0"/>
          <w:sz w:val="36"/>
          <w:szCs w:val="36"/>
          <w:highlight w:val="none"/>
          <w:u w:val="none"/>
          <w14:textFill>
            <w14:solidFill>
              <w14:schemeClr w14:val="tx1"/>
            </w14:solidFill>
          </w14:textFill>
        </w:rPr>
        <w:t>传染病防治国家随机监督抽查汇总表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hint="eastAsia"/>
        </w:rPr>
      </w:pPr>
    </w:p>
    <w:tbl>
      <w:tblPr>
        <w:tblStyle w:val="8"/>
        <w:tblW w:w="0" w:type="auto"/>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监督类别</w:t>
            </w:r>
          </w:p>
        </w:tc>
        <w:tc>
          <w:tcPr>
            <w:tcW w:w="13886"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监督评价结果</w:t>
            </w:r>
          </w:p>
        </w:tc>
      </w:tr>
      <w:tr>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359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病原微生物实验室生物安全</w:t>
            </w:r>
          </w:p>
        </w:tc>
      </w:tr>
      <w:tr>
        <w:tblPrEx>
          <w:tblCellMar>
            <w:top w:w="0" w:type="dxa"/>
            <w:left w:w="0" w:type="dxa"/>
            <w:bottom w:w="0" w:type="dxa"/>
            <w:right w:w="0" w:type="dxa"/>
          </w:tblCellMar>
        </w:tblPrEx>
        <w:trPr>
          <w:trHeight w:val="809"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118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13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r>
      <w:tr>
        <w:tblPrEx>
          <w:tblCellMar>
            <w:top w:w="0" w:type="dxa"/>
            <w:left w:w="0" w:type="dxa"/>
            <w:bottom w:w="0" w:type="dxa"/>
            <w:right w:w="0" w:type="dxa"/>
          </w:tblCellMar>
        </w:tblPrEx>
        <w:trPr>
          <w:trHeight w:val="1713"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r>
      <w:tr>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总计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医疗机构</w:t>
            </w: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小计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三级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二级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一级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基层</w:t>
            </w:r>
          </w:p>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（其中诊所）</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2"/>
                <w:sz w:val="18"/>
                <w:szCs w:val="18"/>
                <w:highlight w:val="none"/>
                <w:u w:val="none"/>
                <w:lang w:val="en-US" w:eastAsia="zh-CN" w:bidi="ar-SA"/>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2"/>
                <w:sz w:val="18"/>
                <w:szCs w:val="18"/>
                <w:highlight w:val="none"/>
                <w:u w:val="none"/>
                <w:lang w:val="en-US" w:eastAsia="zh-CN" w:bidi="ar-SA"/>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疾控机构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采供血机构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firstLine="0" w:firstLineChars="0"/>
        <w:rPr>
          <w:rFonts w:hint="eastAsia" w:ascii="仿宋" w:hAnsi="仿宋" w:eastAsia="仿宋" w:cs="仿宋"/>
          <w:bCs/>
          <w:color w:val="000000" w:themeColor="text1"/>
          <w:sz w:val="21"/>
          <w:szCs w:val="21"/>
          <w:highlight w:val="none"/>
          <w:u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填表人：　      　　　　 联系电话：                   填表日期：              审核人</w:t>
      </w:r>
      <w:r>
        <w:rPr>
          <w:rFonts w:hint="eastAsia" w:ascii="仿宋" w:hAnsi="仿宋" w:eastAsia="仿宋" w:cs="仿宋"/>
          <w:bCs/>
          <w:color w:val="000000" w:themeColor="text1"/>
          <w:sz w:val="21"/>
          <w:szCs w:val="21"/>
          <w:highlight w:val="none"/>
          <w:u w:val="none"/>
          <w:lang w:eastAsia="zh-CN"/>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jc w:val="left"/>
        <w:rPr>
          <w:rFonts w:ascii="黑体" w:hAnsi="黑体" w:eastAsia="黑体"/>
          <w:color w:val="000000" w:themeColor="text1"/>
          <w:sz w:val="32"/>
          <w:szCs w:val="32"/>
          <w:highlight w:val="none"/>
          <w:u w:val="none"/>
          <w14:textFill>
            <w14:solidFill>
              <w14:schemeClr w14:val="tx1"/>
            </w14:solidFill>
          </w14:textFill>
        </w:rPr>
      </w:pPr>
      <w:bookmarkStart w:id="2" w:name="_GoBack"/>
      <w:bookmarkEnd w:id="2"/>
      <w:r>
        <w:rPr>
          <w:rFonts w:hint="eastAsia" w:ascii="黑体" w:hAnsi="黑体" w:eastAsia="黑体"/>
          <w:color w:val="000000" w:themeColor="text1"/>
          <w:sz w:val="32"/>
          <w:szCs w:val="32"/>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 xml:space="preserve">附表2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val="0"/>
          <w:color w:val="000000" w:themeColor="text1"/>
          <w:sz w:val="44"/>
          <w:szCs w:val="44"/>
          <w:highlight w:val="none"/>
          <w:u w:val="none"/>
          <w:lang w:eastAsia="zh-CN"/>
          <w14:textFill>
            <w14:solidFill>
              <w14:schemeClr w14:val="tx1"/>
            </w14:solidFill>
          </w14:textFill>
        </w:rPr>
        <w:t>医疗卫生机构</w:t>
      </w: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传染病防治国家随机监督抽查案件查处汇总表</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    省（自治区、直辖市）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监督对象</w:t>
            </w:r>
          </w:p>
        </w:tc>
        <w:tc>
          <w:tcPr>
            <w:tcW w:w="1312"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辖区</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机构数</w:t>
            </w:r>
          </w:p>
        </w:tc>
        <w:tc>
          <w:tcPr>
            <w:tcW w:w="1225"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机构数</w:t>
            </w:r>
          </w:p>
        </w:tc>
        <w:tc>
          <w:tcPr>
            <w:tcW w:w="1027"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发现违法行为机构数</w:t>
            </w:r>
          </w:p>
        </w:tc>
        <w:tc>
          <w:tcPr>
            <w:tcW w:w="606"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案件数</w:t>
            </w:r>
          </w:p>
        </w:tc>
        <w:tc>
          <w:tcPr>
            <w:tcW w:w="1052"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行政</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处分</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人员数</w:t>
            </w:r>
          </w:p>
        </w:tc>
        <w:tc>
          <w:tcPr>
            <w:tcW w:w="4098" w:type="dxa"/>
            <w:gridSpan w:val="5"/>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312"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225"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027"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606"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052"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75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吊证</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（家）</w:t>
            </w:r>
          </w:p>
        </w:tc>
        <w:tc>
          <w:tcPr>
            <w:tcW w:w="75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警告（家）</w:t>
            </w:r>
          </w:p>
        </w:tc>
        <w:tc>
          <w:tcPr>
            <w:tcW w:w="76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罚款（家）</w:t>
            </w:r>
          </w:p>
        </w:tc>
        <w:tc>
          <w:tcPr>
            <w:tcW w:w="102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罚款金额</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（万元）</w:t>
            </w:r>
          </w:p>
        </w:tc>
        <w:tc>
          <w:tcPr>
            <w:tcW w:w="80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三级医院</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二级医院</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一级医院</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基层医疗机构</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lang w:eastAsia="zh-CN"/>
                <w14:textFill>
                  <w14:solidFill>
                    <w14:schemeClr w14:val="tx1"/>
                  </w14:solidFill>
                </w14:textFill>
              </w:rPr>
              <w:t>（其中诊所）</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疾控机构</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采供血机构</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合计</w:t>
            </w:r>
          </w:p>
        </w:tc>
        <w:tc>
          <w:tcPr>
            <w:tcW w:w="131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Cs w:val="32"/>
          <w:highlight w:val="none"/>
          <w:u w:val="none"/>
          <w14:textFill>
            <w14:solidFill>
              <w14:schemeClr w14:val="tx1"/>
            </w14:solidFill>
          </w14:textFill>
        </w:rPr>
        <w:sectPr>
          <w:pgSz w:w="16838" w:h="11906" w:orient="landscape"/>
          <w:pgMar w:top="862" w:right="1270" w:bottom="862" w:left="1270" w:header="851" w:footer="992" w:gutter="0"/>
          <w:pgNumType w:fmt="numberInDash"/>
          <w:cols w:space="720" w:num="1"/>
          <w:rtlGutter w:val="0"/>
          <w:docGrid w:type="lines" w:linePitch="442" w:charSpace="0"/>
        </w:sect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 填表单位（盖章）：                     填表人：　      　　　　 联系电话：                   填表日期：  </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附件4</w:t>
      </w:r>
    </w:p>
    <w:p>
      <w:pPr>
        <w:pStyle w:val="3"/>
        <w:pageBreakBefore w:val="0"/>
        <w:wordWrap/>
        <w:topLinePunct w:val="0"/>
        <w:bidi w:val="0"/>
        <w:adjustRightInd w:val="0"/>
        <w:snapToGrid w:val="0"/>
        <w:spacing w:beforeAutospacing="0" w:after="0" w:afterAutospacing="0" w:line="560" w:lineRule="exact"/>
        <w:ind w:left="0" w:leftChars="0" w:right="0" w:rightChars="0"/>
        <w:rPr>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44"/>
          <w:szCs w:val="44"/>
          <w:highlight w:val="none"/>
          <w:u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年消毒产品国家随机监督抽查计划</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 </w:t>
      </w:r>
    </w:p>
    <w:p>
      <w:pPr>
        <w:pageBreakBefore w:val="0"/>
        <w:wordWrap/>
        <w:topLinePunct w:val="0"/>
        <w:autoSpaceDE w:val="0"/>
        <w:bidi w:val="0"/>
        <w:adjustRightInd w:val="0"/>
        <w:snapToGrid w:val="0"/>
        <w:spacing w:beforeAutospacing="0" w:afterAutospacing="0" w:line="560" w:lineRule="exact"/>
        <w:ind w:left="0" w:leftChars="0" w:right="0" w:rightChars="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    </w:t>
      </w:r>
      <w:r>
        <w:rPr>
          <w:rFonts w:hint="eastAsia" w:ascii="黑体" w:hAnsi="黑体" w:eastAsia="黑体" w:cs="黑体"/>
          <w:color w:val="000000" w:themeColor="text1"/>
          <w:sz w:val="32"/>
          <w:szCs w:val="32"/>
          <w:highlight w:val="none"/>
          <w:u w:val="none"/>
          <w14:textFill>
            <w14:solidFill>
              <w14:schemeClr w14:val="tx1"/>
            </w14:solidFill>
          </w14:textFill>
        </w:rPr>
        <w:t>一、监督检查对象</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14:textFill>
            <w14:solidFill>
              <w14:schemeClr w14:val="tx1"/>
            </w14:solidFill>
          </w14:textFill>
        </w:rPr>
        <w:t>（一）生产企业。</w:t>
      </w:r>
      <w:r>
        <w:rPr>
          <w:rFonts w:hint="eastAsia" w:ascii="仿宋" w:hAnsi="仿宋" w:eastAsia="仿宋" w:cs="仿宋"/>
          <w:color w:val="000000" w:themeColor="text1"/>
          <w:sz w:val="32"/>
          <w:szCs w:val="32"/>
          <w:highlight w:val="none"/>
          <w:u w:val="none"/>
          <w14:textFill>
            <w14:solidFill>
              <w14:schemeClr w14:val="tx1"/>
            </w14:solidFill>
          </w14:textFill>
        </w:rPr>
        <w:t>抽查辖区30%的第一类消毒产品生产企业；30%的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除抗</w:t>
      </w:r>
      <w:r>
        <w:rPr>
          <w:rFonts w:hint="eastAsia" w:ascii="仿宋" w:hAnsi="仿宋" w:eastAsia="仿宋" w:cs="仿宋"/>
          <w:color w:val="000000" w:themeColor="text1"/>
          <w:sz w:val="32"/>
          <w:szCs w:val="32"/>
          <w:highlight w:val="none"/>
          <w:u w:val="none"/>
          <w14:textFill>
            <w14:solidFill>
              <w14:schemeClr w14:val="tx1"/>
            </w14:solidFill>
          </w14:textFill>
        </w:rPr>
        <w:t>（抑）</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菌制剂以外的</w:t>
      </w:r>
      <w:r>
        <w:rPr>
          <w:rFonts w:hint="eastAsia" w:ascii="仿宋" w:hAnsi="仿宋" w:eastAsia="仿宋" w:cs="仿宋"/>
          <w:color w:val="000000" w:themeColor="text1"/>
          <w:sz w:val="32"/>
          <w:szCs w:val="32"/>
          <w:highlight w:val="none"/>
          <w:u w:val="none"/>
          <w14:textFill>
            <w14:solidFill>
              <w14:schemeClr w14:val="tx1"/>
            </w14:solidFill>
          </w14:textFill>
        </w:rPr>
        <w:t>第二类消毒产品生产企业；100%抗（抑）菌制剂生产企业；25%的第三类消毒产品生产企业。同时生产第一类和第二类消毒产品的生产企业按生产第一类消毒产品的生产企业抽取。</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（二）经营单位。</w:t>
      </w:r>
      <w:r>
        <w:rPr>
          <w:rFonts w:hint="eastAsia" w:ascii="仿宋" w:hAnsi="仿宋" w:eastAsia="仿宋" w:cs="仿宋"/>
          <w:color w:val="000000" w:themeColor="text1"/>
          <w:sz w:val="32"/>
          <w:szCs w:val="32"/>
          <w:highlight w:val="none"/>
          <w:u w:val="none"/>
          <w14:textFill>
            <w14:solidFill>
              <w14:schemeClr w14:val="tx1"/>
            </w14:solidFill>
          </w14:textFill>
        </w:rPr>
        <w:t>抽查辖区线上线下经营单位如医药公司、零售药店、母婴用品店、商铺和互联网销售平台等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，抽查辖区内的经营单位应</w:t>
      </w:r>
      <w:r>
        <w:rPr>
          <w:rFonts w:hint="eastAsia" w:ascii="仿宋" w:hAnsi="仿宋" w:eastAsia="仿宋" w:cs="仿宋"/>
          <w:color w:val="000000" w:themeColor="text1"/>
          <w:sz w:val="32"/>
          <w:szCs w:val="32"/>
          <w:highlight w:val="none"/>
          <w:u w:val="none"/>
          <w14:textFill>
            <w14:solidFill>
              <w14:schemeClr w14:val="tx1"/>
            </w14:solidFill>
          </w14:textFill>
        </w:rPr>
        <w:t>不少于</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10家。</w:t>
      </w:r>
    </w:p>
    <w:p>
      <w:pPr>
        <w:pageBreakBefore w:val="0"/>
        <w:wordWrap/>
        <w:topLinePunct w:val="0"/>
        <w:autoSpaceDE w:val="0"/>
        <w:bidi w:val="0"/>
        <w:adjustRightInd w:val="0"/>
        <w:snapToGrid w:val="0"/>
        <w:spacing w:beforeAutospacing="0" w:afterAutospacing="0" w:line="560" w:lineRule="exact"/>
        <w:ind w:left="0" w:leftChars="0" w:right="0" w:rightChars="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黑体" w:hAnsi="黑体" w:eastAsia="黑体" w:cs="黑体"/>
          <w:color w:val="000000" w:themeColor="text1"/>
          <w:sz w:val="32"/>
          <w:szCs w:val="32"/>
          <w:highlight w:val="none"/>
          <w:u w:val="none"/>
          <w14:textFill>
            <w14:solidFill>
              <w14:schemeClr w14:val="tx1"/>
            </w14:solidFill>
          </w14:textFill>
        </w:rPr>
        <w:t>二、监督检查内容</w:t>
      </w:r>
    </w:p>
    <w:p>
      <w:pPr>
        <w:pageBreakBefore w:val="0"/>
        <w:widowControl/>
        <w:wordWrap/>
        <w:topLinePunct w:val="0"/>
        <w:autoSpaceDE/>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（一）将国家随机监督抽查与分类监督综合评价试点工作统筹推进，按照《2023年福建省消毒产品生产企业分类监督综合评价试点实施方案》（</w:t>
      </w:r>
      <w:r>
        <w:rPr>
          <w:rFonts w:hint="eastAsia" w:ascii="仿宋" w:hAnsi="仿宋" w:eastAsia="仿宋" w:cs="仿宋"/>
          <w:color w:val="000000" w:themeColor="text1"/>
          <w:kern w:val="0"/>
          <w:sz w:val="32"/>
          <w:szCs w:val="32"/>
          <w:highlight w:val="none"/>
          <w:u w:val="none"/>
          <w:lang w:val="en-US" w:eastAsia="zh-CN" w:bidi="ar"/>
          <w14:textFill>
            <w14:solidFill>
              <w14:schemeClr w14:val="tx1"/>
            </w14:solidFill>
          </w14:textFill>
        </w:rPr>
        <w:t>闽卫监督函〔2023〕410号</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）要求，对</w:t>
      </w:r>
      <w:r>
        <w:rPr>
          <w:rFonts w:hint="eastAsia" w:ascii="仿宋" w:hAnsi="仿宋" w:eastAsia="仿宋" w:cs="仿宋"/>
          <w:color w:val="000000" w:themeColor="text1"/>
          <w:sz w:val="32"/>
          <w:szCs w:val="32"/>
          <w:highlight w:val="none"/>
          <w:u w:val="none"/>
          <w14:textFill>
            <w14:solidFill>
              <w14:schemeClr w14:val="tx1"/>
            </w14:solidFill>
          </w14:textFill>
        </w:rPr>
        <w:t>消毒产品生产企业</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从综合管理、生产过程管理、产品卫生质量管理、产品抽检等4个方面，做好</w:t>
      </w:r>
      <w:r>
        <w:rPr>
          <w:rFonts w:hint="eastAsia" w:ascii="仿宋" w:hAnsi="仿宋" w:eastAsia="仿宋" w:cs="仿宋"/>
          <w:color w:val="000000" w:themeColor="text1"/>
          <w:sz w:val="32"/>
          <w:szCs w:val="32"/>
          <w:highlight w:val="none"/>
          <w:u w:val="none"/>
          <w14:textFill>
            <w14:solidFill>
              <w14:schemeClr w14:val="tx1"/>
            </w14:solidFill>
          </w14:textFill>
        </w:rPr>
        <w:t>综合评价</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工作</w:t>
      </w:r>
      <w:r>
        <w:rPr>
          <w:rFonts w:hint="eastAsia" w:ascii="仿宋" w:hAnsi="仿宋" w:eastAsia="仿宋" w:cs="仿宋"/>
          <w:color w:val="000000" w:themeColor="text1"/>
          <w:sz w:val="32"/>
          <w:szCs w:val="32"/>
          <w:highlight w:val="none"/>
          <w:u w:val="none"/>
          <w14:textFill>
            <w14:solidFill>
              <w14:schemeClr w14:val="tx1"/>
            </w14:solidFill>
          </w14:textFill>
        </w:rPr>
        <w:t>。</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u w:val="none"/>
          <w14:textFill>
            <w14:solidFill>
              <w14:schemeClr w14:val="tx1"/>
            </w14:solidFill>
          </w14:textFill>
        </w:rPr>
        <w:t>）抽查产品及检测项目详见附表1。</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第一类消毒产品：抽取不少于 15 个产品进行检验，重点抽查含氯消毒剂（如产品总数不足 15 个，则被抽取到的生产企业的产品全部进行检验）</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p>
    <w:p>
      <w:pPr>
        <w:pageBreakBefore w:val="0"/>
        <w:widowControl/>
        <w:wordWrap/>
        <w:topLinePunct w:val="0"/>
        <w:autoSpaceDE/>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第二类消毒产品：</w:t>
      </w:r>
    </w:p>
    <w:p>
      <w:pPr>
        <w:pageBreakBefore w:val="0"/>
        <w:widowControl/>
        <w:numPr>
          <w:ilvl w:val="0"/>
          <w:numId w:val="3"/>
        </w:numPr>
        <w:wordWrap/>
        <w:topLinePunct w:val="0"/>
        <w:autoSpaceDE/>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24"/>
          <w:highlight w:val="none"/>
          <w:u w:val="none"/>
          <w:lang w:val="zh-CN"/>
          <w14:textFill>
            <w14:solidFill>
              <w14:schemeClr w14:val="tx1"/>
            </w14:solidFill>
          </w14:textFill>
        </w:rPr>
        <w:t>抗（抑）菌剂产品。抽取生产企业生产的不少于</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30</w:t>
      </w:r>
      <w:r>
        <w:rPr>
          <w:rFonts w:hint="eastAsia" w:ascii="仿宋" w:hAnsi="仿宋" w:eastAsia="仿宋" w:cs="仿宋"/>
          <w:color w:val="000000" w:themeColor="text1"/>
          <w:sz w:val="32"/>
          <w:szCs w:val="24"/>
          <w:highlight w:val="none"/>
          <w:u w:val="none"/>
          <w:lang w:val="zh-CN"/>
          <w14:textFill>
            <w14:solidFill>
              <w14:schemeClr w14:val="tx1"/>
            </w14:solidFill>
          </w14:textFill>
        </w:rPr>
        <w:t>个产品(以膏、霜剂为主)进行检验，如产品总数不足</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w:t>
      </w:r>
      <w:r>
        <w:rPr>
          <w:rFonts w:hint="eastAsia" w:ascii="仿宋" w:hAnsi="仿宋" w:eastAsia="仿宋" w:cs="仿宋"/>
          <w:color w:val="000000" w:themeColor="text1"/>
          <w:sz w:val="32"/>
          <w:szCs w:val="24"/>
          <w:highlight w:val="none"/>
          <w:u w:val="none"/>
          <w:lang w:val="zh-CN"/>
          <w14:textFill>
            <w14:solidFill>
              <w14:schemeClr w14:val="tx1"/>
            </w14:solidFill>
          </w14:textFill>
        </w:rPr>
        <w:t>0个则被抽取到的生产企业的产品全部进行检验）</w:t>
      </w:r>
      <w:bookmarkStart w:id="1" w:name="_Hlk153446850"/>
      <w:r>
        <w:rPr>
          <w:rFonts w:hint="eastAsia" w:ascii="仿宋" w:hAnsi="仿宋" w:eastAsia="仿宋" w:cs="仿宋"/>
          <w:color w:val="000000" w:themeColor="text1"/>
          <w:sz w:val="32"/>
          <w:szCs w:val="24"/>
          <w:highlight w:val="none"/>
          <w:u w:val="none"/>
          <w:lang w:val="zh-CN"/>
          <w14:textFill>
            <w14:solidFill>
              <w14:schemeClr w14:val="tx1"/>
            </w14:solidFill>
          </w14:textFill>
        </w:rPr>
        <w:t>，抽取经营单位经营</w:t>
      </w:r>
      <w:bookmarkEnd w:id="1"/>
      <w:r>
        <w:rPr>
          <w:rFonts w:hint="eastAsia" w:ascii="仿宋" w:hAnsi="仿宋" w:eastAsia="仿宋" w:cs="仿宋"/>
          <w:color w:val="000000" w:themeColor="text1"/>
          <w:sz w:val="32"/>
          <w:szCs w:val="24"/>
          <w:highlight w:val="none"/>
          <w:u w:val="none"/>
          <w:lang w:val="zh-CN"/>
          <w14:textFill>
            <w14:solidFill>
              <w14:schemeClr w14:val="tx1"/>
            </w14:solidFill>
          </w14:textFill>
        </w:rPr>
        <w:t>的抗（抑）菌膏、霜剂</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24"/>
          <w:highlight w:val="none"/>
          <w:u w:val="none"/>
          <w:lang w:val="zh-CN"/>
          <w14:textFill>
            <w14:solidFill>
              <w14:schemeClr w14:val="tx1"/>
            </w14:solidFill>
          </w14:textFill>
        </w:rPr>
        <w:t>个产品（</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所抽</w:t>
      </w:r>
      <w:r>
        <w:rPr>
          <w:rFonts w:hint="eastAsia" w:ascii="仿宋" w:hAnsi="仿宋" w:eastAsia="仿宋" w:cs="仿宋"/>
          <w:color w:val="000000" w:themeColor="text1"/>
          <w:sz w:val="32"/>
          <w:highlight w:val="none"/>
          <w:u w:val="none"/>
          <w:lang w:val="en-US" w:eastAsia="zh-CN"/>
          <w14:textFill>
            <w14:solidFill>
              <w14:schemeClr w14:val="tx1"/>
            </w14:solidFill>
          </w14:textFill>
        </w:rPr>
        <w:t>产品的生产或责任单位应为福建省内的</w:t>
      </w:r>
      <w:r>
        <w:rPr>
          <w:rFonts w:hint="eastAsia" w:ascii="仿宋" w:hAnsi="仿宋" w:eastAsia="仿宋" w:cs="仿宋"/>
          <w:color w:val="000000" w:themeColor="text1"/>
          <w:sz w:val="32"/>
          <w:szCs w:val="24"/>
          <w:highlight w:val="none"/>
          <w:u w:val="none"/>
          <w:lang w:val="zh-CN"/>
          <w14:textFill>
            <w14:solidFill>
              <w14:schemeClr w14:val="tx1"/>
            </w14:solidFill>
          </w14:textFill>
        </w:rPr>
        <w:t>）</w:t>
      </w:r>
      <w:r>
        <w:rPr>
          <w:rFonts w:hint="eastAsia" w:ascii="仿宋" w:hAnsi="仿宋" w:eastAsia="仿宋" w:cs="仿宋"/>
          <w:color w:val="000000" w:themeColor="text1"/>
          <w:sz w:val="32"/>
          <w:highlight w:val="none"/>
          <w:u w:val="none"/>
          <w:lang w:val="en-US" w:eastAsia="zh-CN"/>
          <w14:textFill>
            <w14:solidFill>
              <w14:schemeClr w14:val="tx1"/>
            </w14:solidFill>
          </w14:textFill>
        </w:rPr>
        <w:t>，样品要求为</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每个</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样品</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同一规格、同一型号</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数量≥</w:t>
      </w:r>
      <w:r>
        <w:rPr>
          <w:rFonts w:hint="eastAsia" w:ascii="仿宋" w:hAnsi="仿宋" w:eastAsia="仿宋" w:cs="仿宋"/>
          <w:b w:val="0"/>
          <w:i w:val="0"/>
          <w:caps w:val="0"/>
          <w:color w:val="000000" w:themeColor="text1"/>
          <w:spacing w:val="0"/>
          <w:w w:val="100"/>
          <w:kern w:val="0"/>
          <w:sz w:val="32"/>
          <w:szCs w:val="32"/>
          <w:highlight w:val="none"/>
          <w:u w:val="none"/>
          <w:lang w:val="en-US" w:eastAsia="zh-CN"/>
          <w14:textFill>
            <w14:solidFill>
              <w14:schemeClr w14:val="tx1"/>
            </w14:solidFill>
          </w14:textFill>
        </w:rPr>
        <w:t>10</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个包装，样品总量≥</w:t>
      </w:r>
      <w:r>
        <w:rPr>
          <w:rFonts w:hint="eastAsia" w:ascii="仿宋" w:hAnsi="仿宋" w:eastAsia="仿宋" w:cs="仿宋"/>
          <w:b w:val="0"/>
          <w:i w:val="0"/>
          <w:caps w:val="0"/>
          <w:color w:val="000000" w:themeColor="text1"/>
          <w:spacing w:val="0"/>
          <w:w w:val="100"/>
          <w:kern w:val="0"/>
          <w:sz w:val="32"/>
          <w:szCs w:val="32"/>
          <w:highlight w:val="none"/>
          <w:u w:val="none"/>
          <w:lang w:val="en-US" w:eastAsia="zh-CN"/>
          <w14:textFill>
            <w14:solidFill>
              <w14:schemeClr w14:val="tx1"/>
            </w14:solidFill>
          </w14:textFill>
        </w:rPr>
        <w:t>10</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0g</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，并附产品说明书、标签标识和原包装。</w:t>
      </w:r>
      <w:r>
        <w:rPr>
          <w:rFonts w:hint="eastAsia" w:ascii="仿宋" w:hAnsi="仿宋" w:eastAsia="仿宋" w:cs="仿宋"/>
          <w:color w:val="000000" w:themeColor="text1"/>
          <w:sz w:val="32"/>
          <w:szCs w:val="32"/>
          <w:highlight w:val="none"/>
          <w:u w:val="none"/>
          <w14:textFill>
            <w14:solidFill>
              <w14:schemeClr w14:val="tx1"/>
            </w14:solidFill>
          </w14:textFill>
        </w:rPr>
        <w:t>依据《关于印发消毒产品中丙酸氯倍他索和盐酸左氧氟沙星测定-液相色谱-串联质谱法的通知》（卫办监督发〔2010〕54号）、WS/T 685-2020《消毒剂与抗抑菌剂中抗真菌药物检测方法与评价要求》</w:t>
      </w:r>
      <w:r>
        <w:rPr>
          <w:rFonts w:hint="eastAsia" w:ascii="仿宋" w:hAnsi="仿宋" w:eastAsia="仿宋" w:cs="仿宋"/>
          <w:color w:val="000000" w:themeColor="text1"/>
          <w:sz w:val="32"/>
          <w:szCs w:val="24"/>
          <w:highlight w:val="none"/>
          <w:u w:val="none"/>
          <w:lang w:eastAsia="zh-CN"/>
          <w14:textFill>
            <w14:solidFill>
              <w14:schemeClr w14:val="tx1"/>
            </w14:solidFill>
          </w14:textFill>
        </w:rPr>
        <w:t>、</w:t>
      </w:r>
      <w:r>
        <w:rPr>
          <w:rFonts w:hint="eastAsia" w:ascii="仿宋" w:hAnsi="仿宋" w:eastAsia="仿宋" w:cs="仿宋"/>
          <w:color w:val="000000" w:themeColor="text1"/>
          <w:sz w:val="32"/>
          <w:szCs w:val="24"/>
          <w:highlight w:val="none"/>
          <w:u w:val="none"/>
          <w:lang w:val="zh-CN"/>
          <w14:textFill>
            <w14:solidFill>
              <w14:schemeClr w14:val="tx1"/>
            </w14:solidFill>
          </w14:textFill>
        </w:rPr>
        <w:t>《化妆品安全技术规范》（20</w:t>
      </w:r>
      <w:r>
        <w:rPr>
          <w:rFonts w:hint="eastAsia" w:ascii="仿宋" w:hAnsi="仿宋" w:eastAsia="仿宋" w:cs="仿宋"/>
          <w:color w:val="000000" w:themeColor="text1"/>
          <w:sz w:val="32"/>
          <w:szCs w:val="24"/>
          <w:highlight w:val="none"/>
          <w:u w:val="none"/>
          <w14:textFill>
            <w14:solidFill>
              <w14:schemeClr w14:val="tx1"/>
            </w14:solidFill>
          </w14:textFill>
        </w:rPr>
        <w:t>15</w:t>
      </w:r>
      <w:r>
        <w:rPr>
          <w:rFonts w:hint="eastAsia" w:ascii="仿宋" w:hAnsi="仿宋" w:eastAsia="仿宋" w:cs="仿宋"/>
          <w:color w:val="000000" w:themeColor="text1"/>
          <w:sz w:val="32"/>
          <w:szCs w:val="24"/>
          <w:highlight w:val="none"/>
          <w:u w:val="none"/>
          <w:lang w:val="zh-CN"/>
          <w14:textFill>
            <w14:solidFill>
              <w14:schemeClr w14:val="tx1"/>
            </w14:solidFill>
          </w14:textFill>
        </w:rPr>
        <w:t>年版）</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等标准</w:t>
      </w:r>
      <w:r>
        <w:rPr>
          <w:rFonts w:hint="eastAsia" w:ascii="仿宋" w:hAnsi="仿宋" w:eastAsia="仿宋" w:cs="仿宋"/>
          <w:color w:val="000000" w:themeColor="text1"/>
          <w:sz w:val="32"/>
          <w:szCs w:val="32"/>
          <w:highlight w:val="none"/>
          <w:u w:val="none"/>
          <w14:textFill>
            <w14:solidFill>
              <w14:schemeClr w14:val="tx1"/>
            </w14:solidFill>
          </w14:textFill>
        </w:rPr>
        <w:t>进行检验，</w:t>
      </w:r>
      <w:r>
        <w:rPr>
          <w:rFonts w:hint="eastAsia" w:ascii="仿宋" w:hAnsi="仿宋" w:eastAsia="仿宋" w:cs="仿宋"/>
          <w:color w:val="000000" w:themeColor="text1"/>
          <w:sz w:val="32"/>
          <w:szCs w:val="32"/>
          <w:highlight w:val="none"/>
          <w:u w:val="none"/>
          <w:lang w:eastAsia="zh-CN"/>
          <w14:textFill>
            <w14:solidFill>
              <w14:schemeClr w14:val="tx1"/>
            </w14:solidFill>
          </w14:textFill>
        </w:rPr>
        <w:t>重点检测</w:t>
      </w:r>
      <w:r>
        <w:rPr>
          <w:rFonts w:hint="eastAsia" w:ascii="仿宋" w:hAnsi="仿宋" w:eastAsia="仿宋" w:cs="仿宋"/>
          <w:color w:val="000000" w:themeColor="text1"/>
          <w:sz w:val="32"/>
          <w:szCs w:val="32"/>
          <w:highlight w:val="none"/>
          <w:u w:val="none"/>
          <w14:textFill>
            <w14:solidFill>
              <w14:schemeClr w14:val="tx1"/>
            </w14:solidFill>
          </w14:textFill>
        </w:rPr>
        <w:t>是否非法添加禁用物质氯倍他索丙酸酯、咪康唑等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（不仅限于上述</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2种），</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具体检测项目由省卫健委</w:t>
      </w:r>
      <w:r>
        <w:rPr>
          <w:rFonts w:hint="eastAsia" w:ascii="仿宋" w:hAnsi="仿宋" w:eastAsia="仿宋" w:cs="仿宋"/>
          <w:color w:val="000000" w:themeColor="text1"/>
          <w:sz w:val="32"/>
          <w:highlight w:val="none"/>
          <w:u w:val="none"/>
          <w:lang w:val="zh-CN" w:eastAsia="zh-CN"/>
          <w14:textFill>
            <w14:solidFill>
              <w14:schemeClr w14:val="tx1"/>
            </w14:solidFill>
          </w14:textFill>
        </w:rPr>
        <w:t>确定后指定或委托有关检验机构负责检测</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抽取</w:t>
      </w:r>
      <w:r>
        <w:rPr>
          <w:rFonts w:hint="eastAsia" w:ascii="仿宋" w:hAnsi="仿宋" w:eastAsia="仿宋" w:cs="仿宋"/>
          <w:color w:val="000000" w:themeColor="text1"/>
          <w:sz w:val="32"/>
          <w:szCs w:val="32"/>
          <w:highlight w:val="none"/>
          <w:u w:val="none"/>
          <w14:textFill>
            <w14:solidFill>
              <w14:schemeClr w14:val="tx1"/>
            </w14:solidFill>
          </w14:textFill>
        </w:rPr>
        <w:t>本省份企业生产的产品，重点在医药公司、零售药店、母婴店、商场超市、婴幼儿洗浴及游泳场所、医院等经营使用单位采样。同时检查产品名称、标签、说明书、包装等是否规范，是否存在违法违规宣传疗效的情况</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p>
    <w:p>
      <w:pPr>
        <w:pageBreakBefore w:val="0"/>
        <w:widowControl/>
        <w:numPr>
          <w:ilvl w:val="-1"/>
          <w:numId w:val="0"/>
        </w:numPr>
        <w:wordWrap/>
        <w:topLinePunct w:val="0"/>
        <w:autoSpaceDE/>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u w:val="none"/>
          <w14:textFill>
            <w14:solidFill>
              <w14:schemeClr w14:val="tx1"/>
            </w14:solidFill>
          </w14:textFill>
        </w:rPr>
        <w:t>除抗（抑）菌剂以外的第二类消毒产品。</w:t>
      </w:r>
      <w:r>
        <w:rPr>
          <w:rFonts w:hint="eastAsia" w:ascii="仿宋" w:hAnsi="仿宋" w:eastAsia="仿宋" w:cs="仿宋"/>
          <w:color w:val="000000" w:themeColor="text1"/>
          <w:sz w:val="32"/>
          <w:szCs w:val="32"/>
          <w:highlight w:val="none"/>
          <w:u w:val="none"/>
          <w14:textFill>
            <w14:solidFill>
              <w14:schemeClr w14:val="tx1"/>
            </w14:solidFill>
          </w14:textFill>
        </w:rPr>
        <w:t>抽取不少于</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20</w:t>
      </w:r>
      <w:r>
        <w:rPr>
          <w:rFonts w:hint="eastAsia" w:ascii="仿宋" w:hAnsi="仿宋" w:eastAsia="仿宋" w:cs="仿宋"/>
          <w:color w:val="000000" w:themeColor="text1"/>
          <w:sz w:val="32"/>
          <w:szCs w:val="32"/>
          <w:highlight w:val="none"/>
          <w:u w:val="none"/>
          <w14:textFill>
            <w14:solidFill>
              <w14:schemeClr w14:val="tx1"/>
            </w14:solidFill>
          </w14:textFill>
        </w:rPr>
        <w:t>个产品进行检验，</w:t>
      </w:r>
      <w:r>
        <w:rPr>
          <w:rFonts w:hint="eastAsia" w:ascii="仿宋" w:hAnsi="仿宋" w:eastAsia="仿宋" w:cs="仿宋"/>
          <w:b w:val="0"/>
          <w:bCs w:val="0"/>
          <w:color w:val="000000" w:themeColor="text1"/>
          <w:sz w:val="32"/>
          <w:szCs w:val="32"/>
          <w:highlight w:val="none"/>
          <w:u w:val="none"/>
          <w14:textFill>
            <w14:solidFill>
              <w14:schemeClr w14:val="tx1"/>
            </w14:solidFill>
          </w14:textFill>
        </w:rPr>
        <w:t>重点抽检次氯酸消毒剂（如产品总数不足</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u w:val="none"/>
          <w14:textFill>
            <w14:solidFill>
              <w14:schemeClr w14:val="tx1"/>
            </w14:solidFill>
          </w14:textFill>
        </w:rPr>
        <w:t>0个，则被抽取到的生产企业的产品全部进行检验）等</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第三类消毒产品：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全市</w:t>
      </w:r>
      <w:r>
        <w:rPr>
          <w:rFonts w:hint="eastAsia" w:ascii="仿宋" w:hAnsi="仿宋" w:eastAsia="仿宋" w:cs="仿宋"/>
          <w:color w:val="000000" w:themeColor="text1"/>
          <w:sz w:val="32"/>
          <w:szCs w:val="32"/>
          <w:highlight w:val="none"/>
          <w:u w:val="none"/>
          <w14:textFill>
            <w14:solidFill>
              <w14:schemeClr w14:val="tx1"/>
            </w14:solidFill>
          </w14:textFill>
        </w:rPr>
        <w:t xml:space="preserve">抽取不少于10个产品进行检验，重点抽查成人排泄物卫生用品、妇女经期卫生用品（如产品总数不足10个，则被抽取到的生产企业的产品全部进行检验）。   </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被抽查企业抽中类别消毒产品的数量不足时，则以该企业其他类别消毒产品数量补足。</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三、工作要求</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（一）消毒产品监督抽查要坚持问题导向，逐一核查抗（抑）菌制剂生产企业卫生许可规范情况、已备案抗（抑）菌制剂卫生安全评价报告合规情况、抗（抑）菌膏、霜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凝胶等剂型</w:t>
      </w:r>
      <w:r>
        <w:rPr>
          <w:rFonts w:hint="eastAsia" w:ascii="仿宋" w:hAnsi="仿宋" w:eastAsia="仿宋" w:cs="仿宋"/>
          <w:color w:val="000000" w:themeColor="text1"/>
          <w:sz w:val="32"/>
          <w:szCs w:val="32"/>
          <w:highlight w:val="none"/>
          <w:u w:val="none"/>
          <w14:textFill>
            <w14:solidFill>
              <w14:schemeClr w14:val="tx1"/>
            </w14:solidFill>
          </w14:textFill>
        </w:rPr>
        <w:t>是否非法添加激素等禁用物质情况。</w:t>
      </w:r>
    </w:p>
    <w:p>
      <w:pPr>
        <w:pageBreakBefore w:val="0"/>
        <w:wordWrap/>
        <w:topLinePunct w:val="0"/>
        <w:autoSpaceDE w:val="0"/>
        <w:bidi w:val="0"/>
        <w:adjustRightInd w:val="0"/>
        <w:snapToGrid w:val="0"/>
        <w:spacing w:beforeAutospacing="0" w:afterAutospacing="0" w:line="560" w:lineRule="exact"/>
        <w:ind w:left="0" w:leftChars="0" w:right="0" w:rightChars="0"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二）加大检测力度，严厉查处违法行为。抽查过程中发现可疑消毒产品时，及时采样送检，加大抽样检测力度，防范不合格产品流入市场；发现添加违禁物质行为，应当责令企业立即停止生产销售，依据《传染病防治法》《国务院关于加强食品等产品安全监督管理的特别规定》一查到底，依法从严查处；发现非本辖区问题产品，要及时通报生产企业所在地卫生健康行政部门，加大</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省际、市际</w:t>
      </w:r>
      <w:r>
        <w:rPr>
          <w:rFonts w:hint="eastAsia" w:ascii="仿宋" w:hAnsi="仿宋" w:eastAsia="仿宋" w:cs="仿宋"/>
          <w:color w:val="000000" w:themeColor="text1"/>
          <w:sz w:val="32"/>
          <w:szCs w:val="32"/>
          <w:highlight w:val="none"/>
          <w:u w:val="none"/>
          <w14:textFill>
            <w14:solidFill>
              <w14:schemeClr w14:val="tx1"/>
            </w14:solidFill>
          </w14:textFill>
        </w:rPr>
        <w:t>间联合查处力度，涉嫌犯罪的及时移交公安机关。</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（三）于202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5月24日前完成</w:t>
      </w:r>
      <w:r>
        <w:rPr>
          <w:rFonts w:hint="eastAsia" w:ascii="仿宋" w:hAnsi="仿宋" w:eastAsia="仿宋" w:cs="仿宋"/>
          <w:color w:val="000000" w:themeColor="text1"/>
          <w:sz w:val="32"/>
          <w:szCs w:val="32"/>
          <w:highlight w:val="none"/>
          <w:u w:val="none"/>
          <w14:textFill>
            <w14:solidFill>
              <w14:schemeClr w14:val="tx1"/>
            </w14:solidFill>
          </w14:textFill>
        </w:rPr>
        <w:t>抗（抑）菌制剂膏、霜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w:t>
      </w:r>
      <w:r>
        <w:rPr>
          <w:rFonts w:hint="eastAsia" w:ascii="仿宋" w:hAnsi="仿宋" w:eastAsia="仿宋" w:cs="仿宋"/>
          <w:color w:val="000000" w:themeColor="text1"/>
          <w:sz w:val="32"/>
          <w:szCs w:val="32"/>
          <w:highlight w:val="none"/>
          <w:u w:val="none"/>
          <w14:textFill>
            <w14:solidFill>
              <w14:schemeClr w14:val="tx1"/>
            </w14:solidFill>
          </w14:textFill>
        </w:rPr>
        <w:t>剂型</w:t>
      </w:r>
      <w:r>
        <w:rPr>
          <w:rFonts w:hint="eastAsia" w:ascii="仿宋" w:hAnsi="仿宋" w:eastAsia="仿宋" w:cs="仿宋"/>
          <w:color w:val="000000" w:themeColor="text1"/>
          <w:sz w:val="32"/>
          <w:szCs w:val="32"/>
          <w:highlight w:val="none"/>
          <w:u w:val="none"/>
          <w:lang w:eastAsia="zh-CN"/>
          <w14:textFill>
            <w14:solidFill>
              <w14:schemeClr w14:val="tx1"/>
            </w14:solidFill>
          </w14:textFill>
        </w:rPr>
        <w:t>产品</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采样、报表汇总</w:t>
      </w:r>
      <w:r>
        <w:rPr>
          <w:rFonts w:hint="eastAsia" w:ascii="仿宋" w:hAnsi="仿宋" w:eastAsia="仿宋" w:cs="仿宋"/>
          <w:color w:val="000000" w:themeColor="text1"/>
          <w:sz w:val="32"/>
          <w:szCs w:val="32"/>
          <w:highlight w:val="none"/>
          <w:u w:val="none"/>
          <w:lang w:eastAsia="zh-CN"/>
          <w14:textFill>
            <w14:solidFill>
              <w14:schemeClr w14:val="tx1"/>
            </w14:solidFill>
          </w14:textFill>
        </w:rPr>
        <w:t>（附表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和送样</w:t>
      </w:r>
      <w:r>
        <w:rPr>
          <w:rFonts w:hint="eastAsia" w:ascii="仿宋" w:hAnsi="仿宋" w:eastAsia="仿宋" w:cs="仿宋"/>
          <w:color w:val="000000" w:themeColor="text1"/>
          <w:sz w:val="32"/>
          <w:szCs w:val="32"/>
          <w:highlight w:val="none"/>
          <w:u w:val="none"/>
          <w14:textFill>
            <w14:solidFill>
              <w14:schemeClr w14:val="tx1"/>
            </w14:solidFill>
          </w14:textFill>
        </w:rPr>
        <w:t>任务</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区卫生健康监督所</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应在</w:t>
      </w:r>
      <w:r>
        <w:rPr>
          <w:rFonts w:hint="eastAsia" w:ascii="仿宋" w:hAnsi="仿宋" w:eastAsia="仿宋" w:cs="仿宋"/>
          <w:color w:val="000000" w:themeColor="text1"/>
          <w:sz w:val="32"/>
          <w:szCs w:val="32"/>
          <w:highlight w:val="none"/>
          <w:u w:val="none"/>
          <w14:textFill>
            <w14:solidFill>
              <w14:schemeClr w14:val="tx1"/>
            </w14:solidFill>
          </w14:textFill>
        </w:rPr>
        <w:t>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月5日前完成抗（抑）菌制剂生产企业摸底检查</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任务，</w:t>
      </w:r>
      <w:r>
        <w:rPr>
          <w:rFonts w:hint="eastAsia" w:ascii="仿宋" w:hAnsi="仿宋" w:eastAsia="仿宋" w:cs="仿宋"/>
          <w:color w:val="000000" w:themeColor="text1"/>
          <w:sz w:val="32"/>
          <w:szCs w:val="32"/>
          <w:highlight w:val="none"/>
          <w:u w:val="none"/>
          <w14:textFill>
            <w14:solidFill>
              <w14:schemeClr w14:val="tx1"/>
            </w14:solidFill>
          </w14:textFill>
        </w:rPr>
        <w:t>并将本地抗（抑）菌制剂生产企业检查和抗（抑）菌制剂膏、霜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w:t>
      </w:r>
      <w:r>
        <w:rPr>
          <w:rFonts w:hint="eastAsia" w:ascii="仿宋" w:hAnsi="仿宋" w:eastAsia="仿宋" w:cs="仿宋"/>
          <w:color w:val="000000" w:themeColor="text1"/>
          <w:sz w:val="32"/>
          <w:szCs w:val="32"/>
          <w:highlight w:val="none"/>
          <w:u w:val="none"/>
          <w14:textFill>
            <w14:solidFill>
              <w14:schemeClr w14:val="tx1"/>
            </w14:solidFill>
          </w14:textFill>
        </w:rPr>
        <w:t>剂型抽查工作总结（电子版）、检查案件查处汇总表（附表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14:textFill>
            <w14:solidFill>
              <w14:schemeClr w14:val="tx1"/>
            </w14:solidFill>
          </w14:textFill>
        </w:rPr>
        <w:t>）和违法添加禁用物质产品清单（附表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u w:val="none"/>
          <w14:textFill>
            <w14:solidFill>
              <w14:schemeClr w14:val="tx1"/>
            </w14:solidFill>
          </w14:textFill>
        </w:rPr>
        <w:t>）报送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监督所，重大案件及重要情况随时报告。其他的抽查任务和数据填报工作要于202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u w:val="none"/>
          <w14:textFill>
            <w14:solidFill>
              <w14:schemeClr w14:val="tx1"/>
            </w14:solidFill>
          </w14:textFill>
        </w:rPr>
        <w:t>0日前完成，消毒产品国家监督抽查表头标记有“★”的汇总表尚不能通过“信息报告系统”个案填报直接生成，需填报汇总表上报信息。同时，请</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区卫生健康监督所</w:t>
      </w:r>
      <w:r>
        <w:rPr>
          <w:rFonts w:hint="eastAsia" w:ascii="仿宋" w:hAnsi="仿宋" w:eastAsia="仿宋" w:cs="仿宋"/>
          <w:color w:val="000000" w:themeColor="text1"/>
          <w:sz w:val="32"/>
          <w:szCs w:val="32"/>
          <w:highlight w:val="none"/>
          <w:u w:val="none"/>
          <w14:textFill>
            <w14:solidFill>
              <w14:schemeClr w14:val="tx1"/>
            </w14:solidFill>
          </w14:textFill>
        </w:rPr>
        <w:t>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日前将</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属地</w:t>
      </w:r>
      <w:r>
        <w:rPr>
          <w:rFonts w:hint="eastAsia" w:ascii="仿宋" w:hAnsi="仿宋" w:eastAsia="仿宋" w:cs="仿宋"/>
          <w:color w:val="000000" w:themeColor="text1"/>
          <w:sz w:val="32"/>
          <w:szCs w:val="32"/>
          <w:highlight w:val="none"/>
          <w:u w:val="none"/>
          <w14:textFill>
            <w14:solidFill>
              <w14:schemeClr w14:val="tx1"/>
            </w14:solidFill>
          </w14:textFill>
        </w:rPr>
        <w:t>消毒产品监督抽查工作阶段性工作总结和全年工作总结报送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w:t>
      </w:r>
      <w:r>
        <w:rPr>
          <w:rFonts w:hint="eastAsia" w:ascii="仿宋" w:hAnsi="仿宋" w:eastAsia="仿宋" w:cs="仿宋"/>
          <w:color w:val="000000" w:themeColor="text1"/>
          <w:sz w:val="32"/>
          <w:szCs w:val="24"/>
          <w:highlight w:val="none"/>
          <w:u w:val="none"/>
          <w14:textFill>
            <w14:solidFill>
              <w14:schemeClr w14:val="tx1"/>
            </w14:solidFill>
          </w14:textFill>
        </w:rPr>
        <w:t>。</w:t>
      </w:r>
    </w:p>
    <w:p>
      <w:pPr>
        <w:pStyle w:val="6"/>
        <w:pageBreakBefore w:val="0"/>
        <w:widowControl/>
        <w:wordWrap/>
        <w:topLinePunct w:val="0"/>
        <w:bidi w:val="0"/>
        <w:adjustRightInd w:val="0"/>
        <w:snapToGrid w:val="0"/>
        <w:spacing w:beforeAutospacing="0" w:afterAutospacing="0" w:line="560" w:lineRule="exact"/>
        <w:ind w:left="0" w:leftChars="0" w:right="0" w:rightChars="0" w:firstLine="640"/>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31"/>
          <w:szCs w:val="31"/>
          <w:highlight w:val="none"/>
          <w:u w:val="none"/>
          <w14:textFill>
            <w14:solidFill>
              <w14:schemeClr w14:val="tx1"/>
            </w14:solidFill>
          </w14:textFill>
        </w:rPr>
        <w:t>送（寄）样地址：</w:t>
      </w:r>
      <w:r>
        <w:rPr>
          <w:rFonts w:hint="eastAsia" w:ascii="仿宋" w:hAnsi="仿宋" w:eastAsia="仿宋" w:cs="仿宋"/>
          <w:color w:val="000000" w:themeColor="text1"/>
          <w:sz w:val="31"/>
          <w:szCs w:val="31"/>
          <w:highlight w:val="none"/>
          <w:u w:val="none"/>
          <w:lang w:val="en-US" w:eastAsia="zh-CN"/>
          <w14:textFill>
            <w14:solidFill>
              <w14:schemeClr w14:val="tx1"/>
            </w14:solidFill>
          </w14:textFill>
        </w:rPr>
        <w:t xml:space="preserve">莆田市荔城区镇海街道北西湖路39弄7号楼111室 </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传染病防治监督科</w:t>
      </w:r>
    </w:p>
    <w:p>
      <w:pPr>
        <w:pStyle w:val="6"/>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p>
    <w:p>
      <w:pPr>
        <w:pageBreakBefore w:val="0"/>
        <w:wordWrap/>
        <w:topLinePunct w:val="0"/>
        <w:autoSpaceDE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附表:1.202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年消毒产品国家随机监督抽查计划表</w:t>
      </w:r>
    </w:p>
    <w:p>
      <w:pPr>
        <w:pageBreakBefore w:val="0"/>
        <w:wordWrap/>
        <w:topLinePunct w:val="0"/>
        <w:autoSpaceDE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2.202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年消毒产品生产企业国家随机监督抽查检</w:t>
      </w:r>
    </w:p>
    <w:p>
      <w:pPr>
        <w:pageBreakBefore w:val="0"/>
        <w:wordWrap/>
        <w:topLinePunct w:val="0"/>
        <w:autoSpaceDE w:val="0"/>
        <w:bidi w:val="0"/>
        <w:adjustRightInd w:val="0"/>
        <w:snapToGrid w:val="0"/>
        <w:spacing w:beforeAutospacing="0" w:afterAutospacing="0" w:line="560" w:lineRule="exact"/>
        <w:ind w:left="0" w:leftChars="0" w:right="0" w:rightChars="0" w:firstLine="1718" w:firstLineChars="537"/>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查表</w:t>
      </w:r>
    </w:p>
    <w:p>
      <w:pPr>
        <w:pageBreakBefore w:val="0"/>
        <w:wordWrap/>
        <w:topLinePunct w:val="0"/>
        <w:autoSpaceDE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3.202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年消毒产品国家随机监督抽查案件查处汇</w:t>
      </w:r>
    </w:p>
    <w:p>
      <w:pPr>
        <w:pageBreakBefore w:val="0"/>
        <w:wordWrap/>
        <w:topLinePunct w:val="0"/>
        <w:autoSpaceDE w:val="0"/>
        <w:bidi w:val="0"/>
        <w:adjustRightInd w:val="0"/>
        <w:snapToGrid w:val="0"/>
        <w:spacing w:beforeAutospacing="0" w:afterAutospacing="0" w:line="560" w:lineRule="exact"/>
        <w:ind w:left="0" w:leftChars="0" w:right="0" w:rightChars="0" w:firstLine="1600" w:firstLineChars="5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总表</w:t>
      </w:r>
    </w:p>
    <w:p>
      <w:pPr>
        <w:pageBreakBefore w:val="0"/>
        <w:wordWrap/>
        <w:topLinePunct w:val="0"/>
        <w:autoSpaceDE w:val="0"/>
        <w:bidi w:val="0"/>
        <w:adjustRightInd w:val="0"/>
        <w:snapToGrid w:val="0"/>
        <w:spacing w:beforeAutospacing="0" w:afterAutospacing="0" w:line="560" w:lineRule="exact"/>
        <w:ind w:left="0" w:leftChars="0" w:right="0" w:rightChars="0" w:firstLine="1600" w:firstLineChars="500"/>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4.2024年</w:t>
      </w:r>
      <w:r>
        <w:rPr>
          <w:rFonts w:hint="eastAsia" w:ascii="仿宋" w:hAnsi="仿宋" w:eastAsia="仿宋" w:cs="仿宋"/>
          <w:color w:val="000000" w:themeColor="text1"/>
          <w:sz w:val="32"/>
          <w:szCs w:val="32"/>
          <w:highlight w:val="none"/>
          <w:u w:val="none"/>
          <w14:textFill>
            <w14:solidFill>
              <w14:schemeClr w14:val="tx1"/>
            </w14:solidFill>
          </w14:textFill>
        </w:rPr>
        <w:t>抗（抑）菌制剂</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类膏、霜、凝胶剂型消毒</w:t>
      </w:r>
    </w:p>
    <w:p>
      <w:pPr>
        <w:pageBreakBefore w:val="0"/>
        <w:wordWrap/>
        <w:topLinePunct w:val="0"/>
        <w:autoSpaceDE w:val="0"/>
        <w:bidi w:val="0"/>
        <w:adjustRightInd w:val="0"/>
        <w:snapToGrid w:val="0"/>
        <w:spacing w:beforeAutospacing="0" w:afterAutospacing="0" w:line="560" w:lineRule="exact"/>
        <w:ind w:left="0" w:leftChars="0" w:right="0" w:rightChars="0" w:firstLine="1600" w:firstLineChars="500"/>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产品抽样汇总表</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年抗（抑）菌制剂生产企业国家随机监督</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抽查案件查处汇总表</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年抗（抑）菌制剂膏、霜剂型国家随机监</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督抽查案件查处汇总表</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年抗（抑）菌制剂膏、霜剂型违法添加禁</w:t>
      </w:r>
    </w:p>
    <w:p>
      <w:pPr>
        <w:pageBreakBefore w:val="0"/>
        <w:wordWrap/>
        <w:topLinePunct w:val="0"/>
        <w:autoSpaceDE w:val="0"/>
        <w:bidi w:val="0"/>
        <w:adjustRightInd w:val="0"/>
        <w:snapToGrid w:val="0"/>
        <w:spacing w:beforeAutospacing="0" w:afterAutospacing="0" w:line="560" w:lineRule="exact"/>
        <w:ind w:left="0" w:leftChars="0" w:right="0" w:rightChars="0"/>
        <w:jc w:val="both"/>
        <w:rPr>
          <w:rFonts w:hint="eastAsia" w:ascii="仿宋" w:hAnsi="仿宋" w:eastAsia="仿宋" w:cs="仿宋"/>
          <w:color w:val="000000" w:themeColor="text1"/>
          <w:sz w:val="32"/>
          <w:szCs w:val="32"/>
          <w:highlight w:val="none"/>
          <w:u w:val="none"/>
          <w14:textFill>
            <w14:solidFill>
              <w14:schemeClr w14:val="tx1"/>
            </w14:solidFill>
          </w14:textFill>
        </w:rPr>
        <w:sectPr>
          <w:footerReference r:id="rId15" w:type="default"/>
          <w:pgSz w:w="11906" w:h="16838" w:orient="landscape"/>
          <w:pgMar w:top="1474" w:right="1361" w:bottom="1474" w:left="1928" w:header="851" w:footer="992" w:gutter="0"/>
          <w:pgNumType w:fmt="numberInDash"/>
          <w:cols w:space="720" w:num="1"/>
          <w:docGrid w:type="lines" w:linePitch="312" w:charSpace="0"/>
        </w:sectPr>
      </w:pPr>
      <w:r>
        <w:rPr>
          <w:rFonts w:hint="eastAsia" w:ascii="仿宋" w:hAnsi="仿宋" w:eastAsia="仿宋" w:cs="仿宋"/>
          <w:color w:val="000000" w:themeColor="text1"/>
          <w:sz w:val="32"/>
          <w:szCs w:val="32"/>
          <w:highlight w:val="none"/>
          <w:u w:val="none"/>
          <w14:textFill>
            <w14:solidFill>
              <w14:schemeClr w14:val="tx1"/>
            </w14:solidFill>
          </w14:textFill>
        </w:rPr>
        <w:t xml:space="preserve">           用物质产品清单</w:t>
      </w:r>
    </w:p>
    <w:p>
      <w:pPr>
        <w:pageBreakBefore w:val="0"/>
        <w:wordWrap/>
        <w:topLinePunct w:val="0"/>
        <w:bidi w:val="0"/>
        <w:adjustRightInd w:val="0"/>
        <w:snapToGrid w:val="0"/>
        <w:spacing w:beforeAutospacing="0" w:afterAutospacing="0" w:line="560" w:lineRule="exact"/>
        <w:ind w:left="0" w:leftChars="0" w:right="0" w:rightChars="0"/>
        <w:rPr>
          <w:rFonts w:ascii="黑体" w:hAnsi="宋体" w:eastAsia="黑体" w:cs="宋体"/>
          <w:color w:val="000000" w:themeColor="text1"/>
          <w:sz w:val="32"/>
          <w:szCs w:val="32"/>
          <w:highlight w:val="none"/>
          <w:u w:val="none"/>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1</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202</w:t>
      </w:r>
      <w:r>
        <w:rPr>
          <w:rFonts w:hint="eastAsia" w:asciiTheme="minorEastAsia" w:hAnsiTheme="minorEastAsia" w:eastAsiaTheme="minorEastAsia" w:cstheme="minorEastAsia"/>
          <w:color w:val="000000" w:themeColor="text1"/>
          <w:sz w:val="44"/>
          <w:szCs w:val="4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年消毒产品国家随机监督抽查计划表</w:t>
      </w: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highlight w:val="none"/>
          <w:u w:val="none"/>
          <w14:textFill>
            <w14:solidFill>
              <w14:schemeClr w14:val="tx1"/>
            </w14:solidFill>
          </w14:textFill>
        </w:rPr>
      </w:pPr>
    </w:p>
    <w:tbl>
      <w:tblPr>
        <w:tblStyle w:val="8"/>
        <w:tblW w:w="14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792"/>
        <w:gridCol w:w="2403"/>
        <w:gridCol w:w="3895"/>
        <w:gridCol w:w="3086"/>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5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抽查</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w:t>
            </w:r>
          </w:p>
        </w:tc>
        <w:tc>
          <w:tcPr>
            <w:tcW w:w="419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抽查产品</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检查（检验）项目/责任单位</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检验/判定依据</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送样/报告日期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30%第一类消毒产品生产企业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被抽取到的生产企业的产品全部抽样检验</w:t>
            </w: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消毒剂</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灭菌剂</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（重点检查含氯消毒剂）</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有效成分含量检测（不能进行此项检测的做一项抗力最强微生物实验室杀灭试验）、一项抗力最强微生物实验室杀灭试验及稳定性试验（省疾控中心负责）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各地于8月15日前将样品送至省所，省所于8月25日前将样品送至省疾控中心，省疾控中心9月30日前出具检测报告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主要杀菌因子强度检测（不能进行此项检测的做一项抗力最强微生物实验室杀灭试验）（省疾控中心负责）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实验室灭菌试验检测，其中压力蒸汽灭菌器、环氧乙烷灭菌器、过氧化氢气体等离子体低温灭菌器用生物指示物进行灭菌效果检测（省疾控中心负责）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生物指示物</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含菌量检验（省疾控中心负责）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《消毒技术规范》《消毒产品卫生安全评价规定》《消毒产品卫生安全评价技术要求》（WS628）、《卫生部消毒产品检验规定》、GB18282《医疗保健产品灭菌化学指示物》及产品企业标准</w:t>
            </w:r>
          </w:p>
        </w:tc>
        <w:tc>
          <w:tcPr>
            <w:tcW w:w="2456"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灭菌效果化学指示物</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按照说明书的灭菌周期进行变色性能检测（省疾控中心负责）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《消毒技术规范》《消毒产品卫生安全评价规定》《消毒产品卫生安全评价技术要求》（WS628）、《卫生部消毒产品检验规定》、GB18282《医疗保健产品灭菌化学指示物》及产品企业标准</w:t>
            </w:r>
          </w:p>
        </w:tc>
        <w:tc>
          <w:tcPr>
            <w:tcW w:w="2456"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30%抗（抑）菌剂以外的第二类消毒产品</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全省总数≥25个，按照双随机任务清单各企业抽取1－3个样品</w:t>
            </w: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医疗器械中低水平消毒剂、空气消毒剂、手消毒剂、物体表面消毒剂、游泳池水消毒剂（物表消毒剂重点检查低温消毒剂）</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设区市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《消毒技术规范》《消毒产品标签说明书管理规范》《消毒产品卫生安全评价规定》、《消毒产品卫生安全评价技术要求》（WS628）、《低温消毒剂卫生安全评价技术要求》相关消毒产品卫生标准及产品企业标准</w:t>
            </w:r>
          </w:p>
        </w:tc>
        <w:tc>
          <w:tcPr>
            <w:tcW w:w="2456"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各设区市监督所（包括平潭）于8月15日前将样品送至当地设区市疾控中心，各设区市疾控中心9月30日前出具检测报告，反馈至送检单位，各设区市监督所（包括平潭）于10月10日前报送省所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空气消毒器、紫外线杀菌灯、食具消毒柜、产生化学因子的其他消毒器械和中、低水平消毒器械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设区市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化学指示物（用于测定化学消毒剂浓度的化学指示物、用于测定紫外线强度的化学指示物、用于灭菌过程监测的化学指示物、B－D纸或包）、带有灭菌标示的灭菌物品包装物</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变色性能检验（设区市疾控中心负责）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115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100%抗（抑）菌制剂生产企业</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经营使用单位抽样数：平潭综合试验区</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u w:val="none"/>
                <w14:textFill>
                  <w14:solidFill>
                    <w14:schemeClr w14:val="tx1"/>
                  </w14:solidFill>
                </w14:textFill>
              </w:rPr>
              <w:t>个、其余地市各</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u w:val="none"/>
                <w14:textFill>
                  <w14:solidFill>
                    <w14:schemeClr w14:val="tx1"/>
                  </w14:solidFill>
                </w14:textFill>
              </w:rPr>
              <w:t>个</w:t>
            </w: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抗（抑）菌制剂膏、霜</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凝胶</w:t>
            </w:r>
            <w:r>
              <w:rPr>
                <w:rFonts w:hint="eastAsia" w:ascii="仿宋" w:hAnsi="仿宋" w:eastAsia="仿宋" w:cs="仿宋"/>
                <w:color w:val="000000" w:themeColor="text1"/>
                <w:sz w:val="21"/>
                <w:szCs w:val="21"/>
                <w:highlight w:val="none"/>
                <w:u w:val="none"/>
                <w14:textFill>
                  <w14:solidFill>
                    <w14:schemeClr w14:val="tx1"/>
                  </w14:solidFill>
                </w14:textFill>
              </w:rPr>
              <w:t>剂型</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禁用物质检验</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（检测项目由省卫健委确定，委托</w:t>
            </w:r>
            <w:r>
              <w:rPr>
                <w:rFonts w:hint="eastAsia" w:ascii="仿宋" w:hAnsi="仿宋" w:eastAsia="仿宋" w:cs="仿宋"/>
                <w:color w:val="000000" w:themeColor="text1"/>
                <w:sz w:val="21"/>
                <w:szCs w:val="21"/>
                <w:highlight w:val="none"/>
                <w:u w:val="none"/>
                <w14:textFill>
                  <w14:solidFill>
                    <w14:schemeClr w14:val="tx1"/>
                  </w14:solidFill>
                </w14:textFill>
              </w:rPr>
              <w:t>省疾控中心</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福州海关技术中心或第三方检测机构负责</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检测</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《关于印发消毒产品中丙酸氯倍他索和盐酸左氧氟沙星测定-液相色谱-串联质谱法的通知》（卫办监督发〔2010〕54号）、WS/T 685-2020《消毒剂与抗抑菌剂中抗真菌药物检测方法与评价要求》</w:t>
            </w:r>
            <w:r>
              <w:rPr>
                <w:rFonts w:hint="eastAsia" w:ascii="仿宋" w:hAnsi="仿宋" w:eastAsia="仿宋" w:cs="仿宋"/>
                <w:color w:val="000000" w:themeColor="text1"/>
                <w:highlight w:val="none"/>
                <w:u w:val="none"/>
                <w:lang w:eastAsia="zh-CN"/>
                <w14:textFill>
                  <w14:solidFill>
                    <w14:schemeClr w14:val="tx1"/>
                  </w14:solidFill>
                </w14:textFill>
              </w:rPr>
              <w:t>等标准</w:t>
            </w:r>
          </w:p>
        </w:tc>
        <w:tc>
          <w:tcPr>
            <w:tcW w:w="2456" w:type="dxa"/>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w:t>
            </w:r>
            <w:r>
              <w:rPr>
                <w:rFonts w:hint="eastAsia" w:ascii="仿宋" w:hAnsi="仿宋" w:eastAsia="仿宋" w:cs="仿宋"/>
                <w:color w:val="000000" w:themeColor="text1"/>
                <w:sz w:val="21"/>
                <w:szCs w:val="21"/>
                <w:highlight w:val="none"/>
                <w:u w:val="none"/>
                <w:lang w:eastAsia="zh-CN"/>
                <w14:textFill>
                  <w14:solidFill>
                    <w14:schemeClr w14:val="tx1"/>
                  </w14:solidFill>
                </w14:textFill>
              </w:rPr>
              <w:t>地</w:t>
            </w:r>
            <w:r>
              <w:rPr>
                <w:rFonts w:hint="eastAsia" w:ascii="仿宋" w:hAnsi="仿宋" w:eastAsia="仿宋" w:cs="仿宋"/>
                <w:color w:val="000000" w:themeColor="text1"/>
                <w:sz w:val="21"/>
                <w:szCs w:val="21"/>
                <w:highlight w:val="none"/>
                <w:u w:val="none"/>
                <w14:textFill>
                  <w14:solidFill>
                    <w14:schemeClr w14:val="tx1"/>
                  </w14:solidFill>
                </w14:textFill>
              </w:rPr>
              <w:t>于</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u w:val="none"/>
                <w14:textFill>
                  <w14:solidFill>
                    <w14:schemeClr w14:val="tx1"/>
                  </w14:solidFill>
                </w14:textFill>
              </w:rPr>
              <w:t>月1日前将样品送至省所，省所于</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u w:val="none"/>
                <w14:textFill>
                  <w14:solidFill>
                    <w14:schemeClr w14:val="tx1"/>
                  </w14:solidFill>
                </w14:textFill>
              </w:rPr>
              <w:t>月</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u w:val="none"/>
                <w14:textFill>
                  <w14:solidFill>
                    <w14:schemeClr w14:val="tx1"/>
                  </w14:solidFill>
                </w14:textFill>
              </w:rPr>
              <w:t>5日前将样品送至省疾控中心</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福州海关技术中心或第三方检测机构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25%第三类消毒产品生产企业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全省总数≥10个，按照双随机任务清单抽样检验</w:t>
            </w: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排泄物卫生用品（重点检查成人排泄物卫生用品）</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产品微生物指标检验（采样单位所在地疾控中心负责）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《消毒技术规范》、GB15979《一次性使用卫生用品卫生标准》</w:t>
            </w:r>
          </w:p>
        </w:tc>
        <w:tc>
          <w:tcPr>
            <w:tcW w:w="2456" w:type="dxa"/>
            <w:vMerge w:val="restart"/>
            <w:tcBorders>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各抽检单位于8月15日前将样品送至所在地疾控中心，所在地疾控中心9月30日前出具检测报告并反馈至送检单位，各设区市监督所（包括平潭）于10月10日前将检测结果反馈省所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妇女经期卫生用品</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产品微生物指标检验（采样单位所在地疾控中心负责）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《消毒技术规范》、GB15979《一次性使用卫生用品卫生标准》</w:t>
            </w:r>
          </w:p>
        </w:tc>
        <w:tc>
          <w:tcPr>
            <w:tcW w:w="2456"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242" w:leftChars="0" w:right="0" w:rightChars="0" w:hanging="242" w:hangingChars="101"/>
        <w:rPr>
          <w:rFonts w:hint="eastAsia" w:ascii="仿宋" w:hAnsi="仿宋" w:eastAsia="仿宋" w:cs="仿宋"/>
          <w:color w:val="000000" w:themeColor="text1"/>
          <w:sz w:val="24"/>
          <w:highlight w:val="none"/>
          <w:u w:val="none"/>
          <w14:textFill>
            <w14:solidFill>
              <w14:schemeClr w14:val="tx1"/>
            </w14:solidFill>
          </w14:textFill>
        </w:rPr>
      </w:pPr>
      <w:r>
        <w:rPr>
          <w:rFonts w:hint="eastAsia" w:ascii="仿宋" w:hAnsi="仿宋" w:eastAsia="仿宋" w:cs="仿宋"/>
          <w:color w:val="000000" w:themeColor="text1"/>
          <w:sz w:val="24"/>
          <w:highlight w:val="none"/>
          <w:u w:val="none"/>
          <w14:textFill>
            <w14:solidFill>
              <w14:schemeClr w14:val="tx1"/>
            </w14:solidFill>
          </w14:textFill>
        </w:rPr>
        <w:t>备注：1.随样品上交时应附上样品汇总表、采样单、产品企业标准；</w:t>
      </w:r>
    </w:p>
    <w:p>
      <w:pPr>
        <w:pageBreakBefore w:val="0"/>
        <w:wordWrap/>
        <w:topLinePunct w:val="0"/>
        <w:bidi w:val="0"/>
        <w:adjustRightInd w:val="0"/>
        <w:snapToGrid w:val="0"/>
        <w:spacing w:beforeAutospacing="0" w:afterAutospacing="0" w:line="560" w:lineRule="exact"/>
        <w:ind w:left="0" w:leftChars="0" w:right="0" w:rightChars="0" w:firstLine="578" w:firstLineChars="241"/>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 w:hAnsi="仿宋" w:eastAsia="仿宋" w:cs="仿宋"/>
          <w:color w:val="000000" w:themeColor="text1"/>
          <w:sz w:val="24"/>
          <w:highlight w:val="none"/>
          <w:u w:val="none"/>
          <w14:textFill>
            <w14:solidFill>
              <w14:schemeClr w14:val="tx1"/>
            </w14:solidFill>
          </w14:textFill>
        </w:rPr>
        <w:t>2.检验标准为现行有效版本。</w:t>
      </w:r>
    </w:p>
    <w:p>
      <w:pPr>
        <w:pageBreakBefore w:val="0"/>
        <w:wordWrap/>
        <w:topLinePunct w:val="0"/>
        <w:bidi w:val="0"/>
        <w:adjustRightInd w:val="0"/>
        <w:snapToGrid w:val="0"/>
        <w:spacing w:beforeAutospacing="0" w:afterAutospacing="0" w:line="560" w:lineRule="exact"/>
        <w:ind w:left="0" w:leftChars="0" w:right="0" w:rightChars="0"/>
        <w:jc w:val="left"/>
        <w:rPr>
          <w:rFonts w:ascii="黑体" w:hAnsi="宋体" w:eastAsia="黑体" w:cs="宋体"/>
          <w:color w:val="000000" w:themeColor="text1"/>
          <w:sz w:val="32"/>
          <w:szCs w:val="32"/>
          <w:highlight w:val="none"/>
          <w:u w:val="none"/>
          <w14:textFill>
            <w14:solidFill>
              <w14:schemeClr w14:val="tx1"/>
            </w14:solidFill>
          </w14:textFill>
        </w:rPr>
      </w:pPr>
      <w:r>
        <w:rPr>
          <w:rFonts w:hint="default" w:ascii="仿宋_GB2312" w:hAnsi="仿宋_GB2312" w:cs="Times New Roman"/>
          <w:color w:val="000000" w:themeColor="text1"/>
          <w:sz w:val="24"/>
          <w:highlight w:val="none"/>
          <w:u w:val="none"/>
          <w14:textFill>
            <w14:solidFill>
              <w14:schemeClr w14:val="tx1"/>
            </w14:solidFill>
          </w14:textFill>
        </w:rPr>
        <w:br w:type="page"/>
      </w: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2</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2024年消毒产品生产企业国家随机监督抽查检查表</w:t>
      </w:r>
    </w:p>
    <w:p>
      <w:pPr>
        <w:pageBreakBefore w:val="0"/>
        <w:wordWrap/>
        <w:topLinePunct w:val="0"/>
        <w:bidi w:val="0"/>
        <w:adjustRightInd w:val="0"/>
        <w:snapToGrid w:val="0"/>
        <w:spacing w:beforeAutospacing="0" w:afterAutospacing="0" w:line="560" w:lineRule="exact"/>
        <w:ind w:left="0" w:leftChars="0" w:right="0" w:rightChars="0"/>
        <w:jc w:val="center"/>
        <w:rPr>
          <w:rFonts w:ascii="宋体" w:hAnsi="宋体" w:eastAsia="仿宋_GB2312" w:cs="宋体"/>
          <w:b/>
          <w:bCs/>
          <w:color w:val="000000" w:themeColor="text1"/>
          <w:sz w:val="44"/>
          <w:szCs w:val="44"/>
          <w:highlight w:val="none"/>
          <w:u w:val="none"/>
          <w14:textFill>
            <w14:solidFill>
              <w14:schemeClr w14:val="tx1"/>
            </w14:solidFill>
          </w14:textFill>
        </w:rPr>
      </w:pP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企业名称：                            卫生许可证号：                           地址：                                </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法定代表人                     联系人                   联系电话                 </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从业人员总数：                生产车间面积：                m</w:t>
      </w:r>
      <w:r>
        <w:rPr>
          <w:rFonts w:hint="eastAsia" w:ascii="仿宋" w:hAnsi="仿宋" w:eastAsia="仿宋" w:cs="仿宋"/>
          <w:color w:val="000000" w:themeColor="text1"/>
          <w:kern w:val="0"/>
          <w:sz w:val="21"/>
          <w:szCs w:val="21"/>
          <w:highlight w:val="none"/>
          <w:u w:val="none"/>
          <w:vertAlign w:val="superscript"/>
          <w14:textFill>
            <w14:solidFill>
              <w14:schemeClr w14:val="tx1"/>
            </w14:solidFill>
          </w14:textFill>
        </w:rPr>
        <w:t>2</w:t>
      </w: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     </w:t>
      </w:r>
    </w:p>
    <w:tbl>
      <w:tblPr>
        <w:tblStyle w:val="8"/>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357"/>
        <w:gridCol w:w="1944"/>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项目</w:t>
            </w: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风险类别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重点检查内容</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检查结果</w:t>
            </w:r>
          </w:p>
        </w:tc>
        <w:tc>
          <w:tcPr>
            <w:tcW w:w="214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卫生许可</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持证情况</w:t>
            </w:r>
          </w:p>
        </w:tc>
        <w:tc>
          <w:tcPr>
            <w:tcW w:w="1560"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法定代表人、企业名称、企业生产地址是否与实际一致</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是□ 否□</w:t>
            </w:r>
          </w:p>
        </w:tc>
        <w:tc>
          <w:tcPr>
            <w:tcW w:w="214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生产类别、项目是否与实际一致</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卫生许可证是否在有效期</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生产条件</w:t>
            </w: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生产车间布局、流程、生产设施设备是否与申报时一致</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第一类产品</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医疗器械高水平消毒剂、灭菌剂生产用水是否符合相应要求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皮肤黏膜消毒剂的净化车间和生产用水是否符合相应要求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生物指示物、灭菌效果化学指示物、医疗器械高水平消毒器械、灭菌器械的生产设施是否符合相应要求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第二类产品</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用于皮肤黏膜的抗（抑）菌的净化车间、生产用水、生产设施是否符合相应要求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第三类产品</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空气消毒设施是否符合相应要求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生产过程</w:t>
            </w:r>
          </w:p>
        </w:tc>
        <w:tc>
          <w:tcPr>
            <w:tcW w:w="1560"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是否有合格的出厂检验报告</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是否有合格的生产记录</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原材料卫生质量</w:t>
            </w: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是否能满足产品质量要求，符合相关质量标准和卫生行政部门的有关要求，符合企业标准要求，并能提供相应的检验报告或相应的产品质量证明材料</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第一、二类</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是否使用禁用物质，第二类产品重点检查抗（抑）菌制剂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消毒产品卫生安全评价报告</w:t>
            </w:r>
          </w:p>
        </w:tc>
        <w:tc>
          <w:tcPr>
            <w:tcW w:w="1560"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第一、二类</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产品</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企业需要进行卫生安全评价的第一类消毒产品数量</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已完成卫生安全评价的第一类消毒产品数量</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企业需要进行卫生安全评价的第二类消毒产品数量</w:t>
            </w:r>
          </w:p>
        </w:tc>
        <w:tc>
          <w:tcPr>
            <w:tcW w:w="194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个</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已完成卫生安全评价的第二类消毒产品数量</w:t>
            </w:r>
          </w:p>
        </w:tc>
        <w:tc>
          <w:tcPr>
            <w:tcW w:w="194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在卫生健康部门备案的第一、二类消毒产品数量</w:t>
            </w:r>
          </w:p>
        </w:tc>
        <w:tc>
          <w:tcPr>
            <w:tcW w:w="1944"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是否有未按要求进行卫生安全评价的消毒产品</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卫生安全评价报告是否均合格</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各评价报告内容是否完整</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消毒产品标签（铭牌）、说明书</w:t>
            </w:r>
          </w:p>
        </w:tc>
        <w:tc>
          <w:tcPr>
            <w:tcW w:w="1560"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全部类别</w:t>
            </w: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产品名称是否符合健康相关产品命名规定</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应标注内容项目是否齐全、正确（如）</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有无虚假夸大、明示或暗示对疾病的治疗作用和效果的内容</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有无禁止标注的内容</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51" w:type="dxa"/>
            <w:gridSpan w:val="3"/>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非消毒产品是否标注生产企业卫生许可证号</w:t>
            </w:r>
          </w:p>
        </w:tc>
        <w:tc>
          <w:tcPr>
            <w:tcW w:w="1944"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bl>
    <w:p>
      <w:pPr>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     检查人：                                               检查时间：     年   月   日</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黑体" w:hAnsi="宋体" w:eastAsia="黑体" w:cs="宋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黑体" w:hAnsi="宋体" w:eastAsia="黑体" w:cs="宋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ascii="黑体" w:hAnsi="宋体" w:eastAsia="黑体" w:cs="宋体"/>
          <w:color w:val="000000" w:themeColor="text1"/>
          <w:sz w:val="32"/>
          <w:szCs w:val="32"/>
          <w:highlight w:val="none"/>
          <w:u w:val="none"/>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br w:type="page"/>
      </w: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3</w:t>
      </w:r>
    </w:p>
    <w:p>
      <w:pPr>
        <w:pageBreakBefore w:val="0"/>
        <w:tabs>
          <w:tab w:val="left" w:pos="7380"/>
        </w:tabs>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w:t>
      </w:r>
      <w:r>
        <w:rPr>
          <w:rFonts w:hint="eastAsia" w:asciiTheme="minorEastAsia" w:hAnsiTheme="minorEastAsia" w:eastAsiaTheme="minorEastAsia" w:cstheme="minorEastAsia"/>
          <w:b w:val="0"/>
          <w:bCs/>
          <w:color w:val="000000" w:themeColor="text1"/>
          <w:sz w:val="44"/>
          <w:szCs w:val="44"/>
          <w:highlight w:val="none"/>
          <w:u w:val="none"/>
          <w:lang w:eastAsia="zh-CN"/>
          <w14:textFill>
            <w14:solidFill>
              <w14:schemeClr w14:val="tx1"/>
            </w14:solidFill>
          </w14:textFill>
        </w:rPr>
        <w:t>年</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消毒产品国家随机监督抽查案件查处</w:t>
      </w: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汇总表</w:t>
      </w:r>
    </w:p>
    <w:p>
      <w:pPr>
        <w:pageBreakBefore w:val="0"/>
        <w:tabs>
          <w:tab w:val="left" w:pos="7380"/>
        </w:tabs>
        <w:wordWrap/>
        <w:topLinePunct w:val="0"/>
        <w:bidi w:val="0"/>
        <w:adjustRightInd w:val="0"/>
        <w:snapToGrid w:val="0"/>
        <w:spacing w:beforeAutospacing="0" w:afterAutospacing="0" w:line="560" w:lineRule="exact"/>
        <w:ind w:left="0" w:leftChars="0" w:right="0" w:rightChars="0"/>
        <w:jc w:val="center"/>
        <w:rPr>
          <w:rFonts w:ascii="宋体" w:hAnsi="宋体" w:eastAsia="仿宋_GB2312" w:cs="宋体"/>
          <w:color w:val="000000" w:themeColor="text1"/>
          <w:kern w:val="0"/>
          <w:sz w:val="32"/>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929"/>
        <w:gridCol w:w="829"/>
        <w:gridCol w:w="938"/>
        <w:gridCol w:w="982"/>
        <w:gridCol w:w="890"/>
        <w:gridCol w:w="1052"/>
        <w:gridCol w:w="982"/>
        <w:gridCol w:w="1090"/>
        <w:gridCol w:w="1015"/>
        <w:gridCol w:w="93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企业检查情况</w:t>
            </w:r>
          </w:p>
        </w:tc>
        <w:tc>
          <w:tcPr>
            <w:tcW w:w="1758" w:type="dxa"/>
            <w:gridSpan w:val="2"/>
            <w:tcBorders>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产品抽检情况</w:t>
            </w:r>
          </w:p>
        </w:tc>
        <w:tc>
          <w:tcPr>
            <w:tcW w:w="8756" w:type="dxa"/>
            <w:gridSpan w:val="9"/>
            <w:tcBorders>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产品类别</w:t>
            </w:r>
          </w:p>
        </w:tc>
        <w:tc>
          <w:tcPr>
            <w:tcW w:w="1100"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辖区生产企业数</w:t>
            </w:r>
          </w:p>
        </w:tc>
        <w:tc>
          <w:tcPr>
            <w:tcW w:w="1250"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检查生产企业数</w:t>
            </w:r>
          </w:p>
        </w:tc>
        <w:tc>
          <w:tcPr>
            <w:tcW w:w="750"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不合格数</w:t>
            </w:r>
          </w:p>
        </w:tc>
        <w:tc>
          <w:tcPr>
            <w:tcW w:w="929"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抽检产品数</w:t>
            </w:r>
          </w:p>
        </w:tc>
        <w:tc>
          <w:tcPr>
            <w:tcW w:w="829" w:type="dxa"/>
            <w:tcBorders>
              <w:top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不合格数</w:t>
            </w:r>
          </w:p>
        </w:tc>
        <w:tc>
          <w:tcPr>
            <w:tcW w:w="938"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责令</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改正（家）</w:t>
            </w:r>
          </w:p>
        </w:tc>
        <w:tc>
          <w:tcPr>
            <w:tcW w:w="982" w:type="dxa"/>
            <w:tcBorders>
              <w:top w:val="single" w:color="000000" w:sz="4" w:space="0"/>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案件数</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（件）</w:t>
            </w:r>
          </w:p>
        </w:tc>
        <w:tc>
          <w:tcPr>
            <w:tcW w:w="890"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吊销许可证（家）</w:t>
            </w:r>
          </w:p>
        </w:tc>
        <w:tc>
          <w:tcPr>
            <w:tcW w:w="1052"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警告（家）</w:t>
            </w:r>
          </w:p>
        </w:tc>
        <w:tc>
          <w:tcPr>
            <w:tcW w:w="982"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罚款</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单位数</w:t>
            </w:r>
          </w:p>
          <w:p>
            <w:pPr>
              <w:pageBreakBefore w:val="0"/>
              <w:tabs>
                <w:tab w:val="left" w:pos="640"/>
              </w:tabs>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（家）</w:t>
            </w:r>
          </w:p>
        </w:tc>
        <w:tc>
          <w:tcPr>
            <w:tcW w:w="1090" w:type="dxa"/>
            <w:tcBorders>
              <w:top w:val="single" w:color="000000" w:sz="4" w:space="0"/>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罚款</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金额</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（万元）</w:t>
            </w:r>
          </w:p>
        </w:tc>
        <w:tc>
          <w:tcPr>
            <w:tcW w:w="1015" w:type="dxa"/>
            <w:tcBorders>
              <w:top w:val="single" w:color="000000" w:sz="4" w:space="0"/>
              <w:bottom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涉案</w:t>
            </w:r>
          </w:p>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金额</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（万元）</w:t>
            </w:r>
          </w:p>
        </w:tc>
        <w:tc>
          <w:tcPr>
            <w:tcW w:w="938"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公示</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企业数</w:t>
            </w:r>
          </w:p>
        </w:tc>
        <w:tc>
          <w:tcPr>
            <w:tcW w:w="869" w:type="dxa"/>
            <w:tcBorders>
              <w:top w:val="single" w:color="000000" w:sz="4" w:space="0"/>
              <w:bottom w:val="single" w:color="000000"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公示</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第一类产品</w:t>
            </w:r>
          </w:p>
        </w:tc>
        <w:tc>
          <w:tcPr>
            <w:tcW w:w="110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第二类产品</w:t>
            </w:r>
          </w:p>
        </w:tc>
        <w:tc>
          <w:tcPr>
            <w:tcW w:w="110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第三类产品</w:t>
            </w:r>
          </w:p>
        </w:tc>
        <w:tc>
          <w:tcPr>
            <w:tcW w:w="110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合计</w:t>
            </w:r>
          </w:p>
        </w:tc>
        <w:tc>
          <w:tcPr>
            <w:tcW w:w="110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vanish/>
          <w:color w:val="000000" w:themeColor="text1"/>
          <w:sz w:val="21"/>
          <w:szCs w:val="21"/>
          <w:highlight w:val="none"/>
          <w:u w:val="none"/>
          <w14:textFill>
            <w14:solidFill>
              <w14:schemeClr w14:val="tx1"/>
            </w14:solidFill>
          </w14:textFill>
        </w:rPr>
      </w:pPr>
    </w:p>
    <w:tbl>
      <w:tblPr>
        <w:tblStyle w:val="8"/>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填表单位（盖章）：                     填表人：　      　　　　 联系电话：                   填表日期：  </w:t>
      </w:r>
    </w:p>
    <w:p>
      <w:pPr>
        <w:pStyle w:val="6"/>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rPr>
          <w:rFonts w:hint="eastAsia" w:eastAsia="黑体"/>
          <w:color w:val="000000" w:themeColor="text1"/>
          <w:highlight w:val="none"/>
          <w:u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br w:type="page"/>
      </w:r>
      <w:r>
        <w:rPr>
          <w:rFonts w:ascii="黑体" w:hAnsi="宋体" w:eastAsia="黑体" w:cs="黑体"/>
          <w:color w:val="000000" w:themeColor="text1"/>
          <w:sz w:val="31"/>
          <w:szCs w:val="31"/>
          <w:highlight w:val="none"/>
          <w:u w:val="none"/>
          <w14:textFill>
            <w14:solidFill>
              <w14:schemeClr w14:val="tx1"/>
            </w14:solidFill>
          </w14:textFill>
        </w:rPr>
        <w:t>附</w:t>
      </w:r>
      <w:r>
        <w:rPr>
          <w:rFonts w:hint="eastAsia" w:ascii="黑体" w:eastAsia="黑体" w:cs="黑体"/>
          <w:color w:val="000000" w:themeColor="text1"/>
          <w:sz w:val="31"/>
          <w:szCs w:val="31"/>
          <w:highlight w:val="none"/>
          <w:u w:val="none"/>
          <w:lang w:eastAsia="zh-CN"/>
          <w14:textFill>
            <w14:solidFill>
              <w14:schemeClr w14:val="tx1"/>
            </w14:solidFill>
          </w14:textFill>
        </w:rPr>
        <w:t>表</w:t>
      </w:r>
      <w:r>
        <w:rPr>
          <w:rFonts w:hint="eastAsia" w:ascii="黑体" w:eastAsia="黑体" w:cs="黑体"/>
          <w:color w:val="000000" w:themeColor="text1"/>
          <w:sz w:val="31"/>
          <w:szCs w:val="31"/>
          <w:highlight w:val="none"/>
          <w:u w:val="none"/>
          <w:lang w:val="en-US" w:eastAsia="zh-CN"/>
          <w14:textFill>
            <w14:solidFill>
              <w14:schemeClr w14:val="tx1"/>
            </w14:solidFill>
          </w14:textFill>
        </w:rPr>
        <w:t>4</w:t>
      </w:r>
    </w:p>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color w:val="000000" w:themeColor="text1"/>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43"/>
          <w:szCs w:val="43"/>
          <w:highlight w:val="none"/>
          <w:u w:val="none"/>
          <w:lang w:val="en-US" w:eastAsia="zh-CN" w:bidi="ar"/>
          <w14:textFill>
            <w14:solidFill>
              <w14:schemeClr w14:val="tx1"/>
            </w14:solidFill>
          </w14:textFill>
        </w:rPr>
        <w:t>抗抑菌制剂类消毒产品抽样汇总表</w:t>
      </w: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14:textFill>
            <w14:solidFill>
              <w14:schemeClr w14:val="tx1"/>
            </w14:solidFill>
          </w14:textFill>
        </w:rPr>
        <w:t xml:space="preserve">送样单位：                                    </w:t>
      </w:r>
    </w:p>
    <w:tbl>
      <w:tblPr>
        <w:tblStyle w:val="8"/>
        <w:tblW w:w="13437" w:type="dxa"/>
        <w:jc w:val="center"/>
        <w:tblLayout w:type="fixed"/>
        <w:tblCellMar>
          <w:top w:w="0" w:type="dxa"/>
          <w:left w:w="108" w:type="dxa"/>
          <w:bottom w:w="0" w:type="dxa"/>
          <w:right w:w="108" w:type="dxa"/>
        </w:tblCellMar>
      </w:tblPr>
      <w:tblGrid>
        <w:gridCol w:w="1250"/>
        <w:gridCol w:w="2230"/>
        <w:gridCol w:w="2651"/>
        <w:gridCol w:w="2448"/>
        <w:gridCol w:w="1177"/>
        <w:gridCol w:w="3681"/>
      </w:tblGrid>
      <w:tr>
        <w:tblPrEx>
          <w:tblCellMar>
            <w:top w:w="0" w:type="dxa"/>
            <w:left w:w="108" w:type="dxa"/>
            <w:bottom w:w="0" w:type="dxa"/>
            <w:right w:w="108" w:type="dxa"/>
          </w:tblCellMar>
        </w:tblPrEx>
        <w:trPr>
          <w:trHeight w:val="553" w:hRule="atLeast"/>
          <w:jc w:val="center"/>
        </w:trPr>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序号</w:t>
            </w:r>
          </w:p>
        </w:tc>
        <w:tc>
          <w:tcPr>
            <w:tcW w:w="2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产品责任单位名称</w:t>
            </w:r>
          </w:p>
        </w:tc>
        <w:tc>
          <w:tcPr>
            <w:tcW w:w="265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生产企业名称</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生产企业地址</w:t>
            </w:r>
          </w:p>
        </w:tc>
        <w:tc>
          <w:tcPr>
            <w:tcW w:w="117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品名</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规格等</w:t>
            </w:r>
          </w:p>
        </w:tc>
      </w:tr>
      <w:tr>
        <w:tblPrEx>
          <w:tblCellMar>
            <w:top w:w="0" w:type="dxa"/>
            <w:left w:w="108" w:type="dxa"/>
            <w:bottom w:w="0" w:type="dxa"/>
            <w:right w:w="108" w:type="dxa"/>
          </w:tblCellMar>
        </w:tblPrEx>
        <w:trPr>
          <w:trHeight w:val="1369"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填表示例</w:t>
            </w:r>
          </w:p>
        </w:tc>
        <w:tc>
          <w:tcPr>
            <w:tcW w:w="2230" w:type="dxa"/>
            <w:tcBorders>
              <w:top w:val="nil"/>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***生物工程有限公司</w:t>
            </w:r>
          </w:p>
        </w:tc>
        <w:tc>
          <w:tcPr>
            <w:tcW w:w="2651" w:type="dxa"/>
            <w:tcBorders>
              <w:top w:val="nil"/>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***生物工程有限公司</w:t>
            </w:r>
          </w:p>
        </w:tc>
        <w:tc>
          <w:tcPr>
            <w:tcW w:w="2448" w:type="dxa"/>
            <w:tcBorders>
              <w:top w:val="nil"/>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***市***县边贸旅游区324线北侧</w:t>
            </w:r>
          </w:p>
        </w:tc>
        <w:tc>
          <w:tcPr>
            <w:tcW w:w="1177" w:type="dxa"/>
            <w:tcBorders>
              <w:top w:val="nil"/>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婴爽美宝维肤膏</w:t>
            </w:r>
          </w:p>
        </w:tc>
        <w:tc>
          <w:tcPr>
            <w:tcW w:w="3681" w:type="dxa"/>
            <w:tcBorders>
              <w:top w:val="nil"/>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规格：15g/支、数量：4支、生产日期：20200412、生产批号：200412/025、生产企业卫生许可证号：闽卫消证字（***）第***号</w:t>
            </w:r>
          </w:p>
        </w:tc>
      </w:tr>
      <w:tr>
        <w:tblPrEx>
          <w:tblCellMar>
            <w:top w:w="0" w:type="dxa"/>
            <w:left w:w="108" w:type="dxa"/>
            <w:bottom w:w="0" w:type="dxa"/>
            <w:right w:w="108" w:type="dxa"/>
          </w:tblCellMar>
        </w:tblPrEx>
        <w:trPr>
          <w:trHeight w:val="1402"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6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r>
      <w:tr>
        <w:tblPrEx>
          <w:tblCellMar>
            <w:top w:w="0" w:type="dxa"/>
            <w:left w:w="108" w:type="dxa"/>
            <w:bottom w:w="0" w:type="dxa"/>
            <w:right w:w="108" w:type="dxa"/>
          </w:tblCellMar>
        </w:tblPrEx>
        <w:trPr>
          <w:trHeight w:val="1226"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6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sectPr>
          <w:pgSz w:w="16840" w:h="11906" w:orient="landscape"/>
          <w:pgMar w:top="1134" w:right="1134" w:bottom="1134" w:left="1134" w:header="851" w:footer="851" w:gutter="0"/>
          <w:pgNumType w:fmt="numberInDash"/>
          <w:cols w:space="720" w:num="1"/>
          <w:docGrid w:type="lines" w:linePitch="312" w:charSpace="0"/>
        </w:sect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宋体" w:eastAsia="黑体" w:cs="宋体"/>
          <w:color w:val="000000" w:themeColor="text1"/>
          <w:sz w:val="32"/>
          <w:szCs w:val="32"/>
          <w:highlight w:val="none"/>
          <w:u w:val="none"/>
          <w:lang w:eastAsia="zh-CN"/>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hint="eastAsia" w:ascii="黑体" w:hAnsi="宋体" w:eastAsia="黑体" w:cs="宋体"/>
          <w:color w:val="000000" w:themeColor="text1"/>
          <w:sz w:val="32"/>
          <w:szCs w:val="32"/>
          <w:highlight w:val="none"/>
          <w:u w:val="none"/>
          <w:lang w:val="en-US" w:eastAsia="zh-CN"/>
          <w14:textFill>
            <w14:solidFill>
              <w14:schemeClr w14:val="tx1"/>
            </w14:solidFill>
          </w14:textFill>
        </w:rPr>
        <w:t>5</w:t>
      </w:r>
    </w:p>
    <w:p>
      <w:pPr>
        <w:pageBreakBefore w:val="0"/>
        <w:tabs>
          <w:tab w:val="left" w:pos="7380"/>
        </w:tabs>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抗（抑）菌制剂生产企业</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国家随机监督抽查</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案件查处汇总表</w:t>
      </w:r>
    </w:p>
    <w:p>
      <w:pPr>
        <w:pageBreakBefore w:val="0"/>
        <w:tabs>
          <w:tab w:val="left" w:pos="7380"/>
        </w:tabs>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65" w:type="dxa"/>
        <w:jc w:val="center"/>
        <w:tblLayout w:type="fixed"/>
        <w:tblCellMar>
          <w:top w:w="0" w:type="dxa"/>
          <w:left w:w="108" w:type="dxa"/>
          <w:bottom w:w="0" w:type="dxa"/>
          <w:right w:w="108" w:type="dxa"/>
        </w:tblCellMar>
      </w:tblPr>
      <w:tblGrid>
        <w:gridCol w:w="1279"/>
        <w:gridCol w:w="1287"/>
        <w:gridCol w:w="1407"/>
        <w:gridCol w:w="1724"/>
        <w:gridCol w:w="1909"/>
        <w:gridCol w:w="1026"/>
        <w:gridCol w:w="1304"/>
        <w:gridCol w:w="1026"/>
        <w:gridCol w:w="1069"/>
        <w:gridCol w:w="1341"/>
        <w:gridCol w:w="873"/>
        <w:gridCol w:w="1120"/>
      </w:tblGrid>
      <w:tr>
        <w:tblPrEx>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检查企业数</w:t>
            </w:r>
          </w:p>
        </w:tc>
        <w:tc>
          <w:tcPr>
            <w:tcW w:w="140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存在</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违法行为企业数</w:t>
            </w:r>
          </w:p>
        </w:tc>
        <w:tc>
          <w:tcPr>
            <w:tcW w:w="172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卫生许可</w:t>
            </w:r>
            <w:r>
              <w:rPr>
                <w:rFonts w:hint="eastAsia" w:ascii="仿宋" w:hAnsi="仿宋" w:eastAsia="仿宋" w:cs="仿宋"/>
                <w:b/>
                <w:bCs/>
                <w:color w:val="000000" w:themeColor="text1"/>
                <w:kern w:val="0"/>
                <w:sz w:val="21"/>
                <w:szCs w:val="21"/>
                <w:highlight w:val="none"/>
                <w:u w:val="none"/>
                <w14:textFill>
                  <w14:solidFill>
                    <w14:schemeClr w14:val="tx1"/>
                  </w14:solidFill>
                </w14:textFill>
              </w:rPr>
              <w:t>证</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不符合要求企业数</w:t>
            </w:r>
          </w:p>
        </w:tc>
        <w:tc>
          <w:tcPr>
            <w:tcW w:w="190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生产条件</w:t>
            </w:r>
            <w:r>
              <w:rPr>
                <w:rFonts w:hint="eastAsia" w:ascii="仿宋" w:hAnsi="仿宋" w:eastAsia="仿宋" w:cs="仿宋"/>
                <w:b/>
                <w:bCs/>
                <w:color w:val="000000" w:themeColor="text1"/>
                <w:kern w:val="0"/>
                <w:sz w:val="21"/>
                <w:szCs w:val="21"/>
                <w:highlight w:val="none"/>
                <w:u w:val="none"/>
                <w14:textFill>
                  <w14:solidFill>
                    <w14:schemeClr w14:val="tx1"/>
                  </w14:solidFill>
                </w14:textFill>
              </w:rPr>
              <w:t>、</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过程不符合要求企业数</w:t>
            </w:r>
          </w:p>
        </w:tc>
        <w:tc>
          <w:tcPr>
            <w:tcW w:w="102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曝光违法单位数</w:t>
            </w:r>
          </w:p>
        </w:tc>
      </w:tr>
      <w:tr>
        <w:tblPrEx>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40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72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90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罚款（万元）</w:t>
            </w:r>
          </w:p>
        </w:tc>
        <w:tc>
          <w:tcPr>
            <w:tcW w:w="87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r>
        <w:tblPrEx>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4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7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9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6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87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2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szCs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填表单位（盖章）：                     填表人：　      　　　　 联系电话：                   填表日期：  </w:t>
      </w:r>
      <w:r>
        <w:rPr>
          <w:rFonts w:hint="eastAsia" w:ascii="仿宋" w:hAnsi="仿宋" w:eastAsia="仿宋" w:cs="仿宋"/>
          <w:color w:val="000000" w:themeColor="text1"/>
          <w:sz w:val="32"/>
          <w:szCs w:val="24"/>
          <w:highlight w:val="none"/>
          <w:u w:val="none"/>
          <w:lang w:val="zh-CN"/>
          <w14:textFill>
            <w14:solidFill>
              <w14:schemeClr w14:val="tx1"/>
            </w14:solidFill>
          </w14:textFill>
        </w:rPr>
        <w:br w:type="page"/>
      </w:r>
      <w:r>
        <w:rPr>
          <w:rFonts w:hint="eastAsia" w:ascii="黑体" w:hAnsi="黑体" w:eastAsia="黑体"/>
          <w:color w:val="000000" w:themeColor="text1"/>
          <w:sz w:val="32"/>
          <w:szCs w:val="24"/>
          <w:highlight w:val="none"/>
          <w:u w:val="none"/>
          <w:lang w:val="zh-CN"/>
          <w14:textFill>
            <w14:solidFill>
              <w14:schemeClr w14:val="tx1"/>
            </w14:solidFill>
          </w14:textFill>
        </w:rPr>
        <w:t>附表</w:t>
      </w:r>
      <w:r>
        <w:rPr>
          <w:rFonts w:hint="eastAsia" w:ascii="黑体" w:hAnsi="黑体" w:eastAsia="黑体"/>
          <w:color w:val="000000" w:themeColor="text1"/>
          <w:sz w:val="32"/>
          <w:szCs w:val="24"/>
          <w:highlight w:val="none"/>
          <w:u w:val="none"/>
          <w:lang w:val="en-US" w:eastAsia="zh-CN"/>
          <w14:textFill>
            <w14:solidFill>
              <w14:schemeClr w14:val="tx1"/>
            </w14:solidFill>
          </w14:textFill>
        </w:rPr>
        <w:t>6</w:t>
      </w:r>
    </w:p>
    <w:p>
      <w:pPr>
        <w:pageBreakBefore w:val="0"/>
        <w:tabs>
          <w:tab w:val="left" w:pos="7380"/>
        </w:tabs>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抗（抑）菌制剂膏、霜剂型</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国家随机监督抽查</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案件查处汇总表</w:t>
      </w:r>
    </w:p>
    <w:p>
      <w:pPr>
        <w:pageBreakBefore w:val="0"/>
        <w:tabs>
          <w:tab w:val="left" w:pos="7380"/>
        </w:tabs>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411" w:type="dxa"/>
        <w:jc w:val="center"/>
        <w:tblLayout w:type="fixed"/>
        <w:tblCellMar>
          <w:top w:w="0" w:type="dxa"/>
          <w:left w:w="108" w:type="dxa"/>
          <w:bottom w:w="0" w:type="dxa"/>
          <w:right w:w="108" w:type="dxa"/>
        </w:tblCellMar>
      </w:tblPr>
      <w:tblGrid>
        <w:gridCol w:w="1319"/>
        <w:gridCol w:w="1277"/>
        <w:gridCol w:w="1254"/>
        <w:gridCol w:w="1178"/>
        <w:gridCol w:w="1266"/>
        <w:gridCol w:w="1254"/>
        <w:gridCol w:w="1386"/>
        <w:gridCol w:w="1025"/>
        <w:gridCol w:w="1004"/>
        <w:gridCol w:w="1058"/>
        <w:gridCol w:w="1331"/>
        <w:gridCol w:w="927"/>
        <w:gridCol w:w="1132"/>
      </w:tblGrid>
      <w:tr>
        <w:tblPrEx>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抽检经营使用单位数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抽检产品数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不合格产品数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违法违规宣传疗效产品数</w:t>
            </w:r>
          </w:p>
        </w:tc>
        <w:tc>
          <w:tcPr>
            <w:tcW w:w="138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卫生安全评价报告不规范产品数</w:t>
            </w:r>
          </w:p>
        </w:tc>
        <w:tc>
          <w:tcPr>
            <w:tcW w:w="102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曝光违法单位数</w:t>
            </w:r>
          </w:p>
        </w:tc>
      </w:tr>
      <w:tr>
        <w:tblPrEx>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8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罚款（万元）</w:t>
            </w: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r>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6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3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bl>
    <w:p>
      <w:pPr>
        <w:pageBreakBefore w:val="0"/>
        <w:widowControl w:val="0"/>
        <w:wordWrap/>
        <w:topLinePunct w:val="0"/>
        <w:bidi w:val="0"/>
        <w:adjustRightInd w:val="0"/>
        <w:snapToGrid w:val="0"/>
        <w:spacing w:beforeAutospacing="0" w:afterAutospacing="0" w:line="560" w:lineRule="exact"/>
        <w:ind w:left="0" w:leftChars="0" w:right="0" w:rightChars="0"/>
        <w:jc w:val="both"/>
        <w:rPr>
          <w:rFonts w:hint="eastAsia" w:ascii="仿宋" w:hAnsi="仿宋" w:eastAsia="仿宋" w:cs="仿宋"/>
          <w:bCs/>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t>填表单位（盖章）：                     填表人：　      　　　　 联系电话：                   填表日期：</w:t>
      </w: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szCs w:val="24"/>
          <w:highlight w:val="none"/>
          <w:u w:val="none"/>
          <w:lang w:eastAsia="zh-CN"/>
          <w14:textFill>
            <w14:solidFill>
              <w14:schemeClr w14:val="tx1"/>
            </w14:solidFill>
          </w14:textFill>
        </w:rPr>
      </w:pPr>
      <w:r>
        <w:rPr>
          <w:rFonts w:hint="eastAsia" w:hAnsi="宋体" w:eastAsia="仿宋_GB2312"/>
          <w:bCs/>
          <w:color w:val="000000" w:themeColor="text1"/>
          <w:sz w:val="32"/>
          <w:szCs w:val="32"/>
          <w:highlight w:val="none"/>
          <w:u w:val="none"/>
          <w14:textFill>
            <w14:solidFill>
              <w14:schemeClr w14:val="tx1"/>
            </w14:solidFill>
          </w14:textFill>
        </w:rPr>
        <w:br w:type="page"/>
      </w:r>
      <w:r>
        <w:rPr>
          <w:rFonts w:hint="eastAsia" w:ascii="黑体" w:hAnsi="黑体" w:eastAsia="黑体"/>
          <w:color w:val="000000" w:themeColor="text1"/>
          <w:sz w:val="32"/>
          <w:szCs w:val="24"/>
          <w:highlight w:val="none"/>
          <w:u w:val="none"/>
          <w:lang w:val="zh-CN"/>
          <w14:textFill>
            <w14:solidFill>
              <w14:schemeClr w14:val="tx1"/>
            </w14:solidFill>
          </w14:textFill>
        </w:rPr>
        <w:t>附表</w:t>
      </w:r>
      <w:r>
        <w:rPr>
          <w:rFonts w:hint="eastAsia" w:ascii="黑体" w:hAnsi="黑体" w:eastAsia="黑体"/>
          <w:color w:val="000000" w:themeColor="text1"/>
          <w:sz w:val="32"/>
          <w:szCs w:val="24"/>
          <w:highlight w:val="none"/>
          <w:u w:val="none"/>
          <w:lang w:val="en-US" w:eastAsia="zh-CN"/>
          <w14:textFill>
            <w14:solidFill>
              <w14:schemeClr w14:val="tx1"/>
            </w14:solidFill>
          </w14:textFill>
        </w:rPr>
        <w:t>7</w:t>
      </w:r>
    </w:p>
    <w:p>
      <w:pPr>
        <w:pageBreakBefore w:val="0"/>
        <w:tabs>
          <w:tab w:val="left" w:pos="7380"/>
        </w:tabs>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抗（抑）菌制剂膏、霜剂型</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违法添加禁用物质</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产品</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清单</w:t>
      </w:r>
    </w:p>
    <w:p>
      <w:pPr>
        <w:pageBreakBefore w:val="0"/>
        <w:tabs>
          <w:tab w:val="left" w:pos="7380"/>
        </w:tabs>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98" w:type="dxa"/>
        <w:jc w:val="center"/>
        <w:tblLayout w:type="fixed"/>
        <w:tblCellMar>
          <w:top w:w="0" w:type="dxa"/>
          <w:left w:w="108" w:type="dxa"/>
          <w:bottom w:w="0" w:type="dxa"/>
          <w:right w:w="108" w:type="dxa"/>
        </w:tblCellMar>
      </w:tblPr>
      <w:tblGrid>
        <w:gridCol w:w="799"/>
        <w:gridCol w:w="2175"/>
        <w:gridCol w:w="1418"/>
        <w:gridCol w:w="4382"/>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序</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批</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备</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t>填表单位（盖章）：                     填表人：　      　　　　 联系电话：                   填表日期：</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default" w:ascii="仿宋_GB2312" w:hAnsi="仿宋_GB2312" w:cs="Times New Roman"/>
          <w:color w:val="000000" w:themeColor="text1"/>
          <w:sz w:val="24"/>
          <w:highlight w:val="none"/>
          <w:u w:val="none"/>
          <w14:textFill>
            <w14:solidFill>
              <w14:schemeClr w14:val="tx1"/>
            </w14:solidFill>
          </w14:textFill>
        </w:rPr>
        <w:sectPr>
          <w:pgSz w:w="16840" w:h="11906" w:orient="landscape"/>
          <w:pgMar w:top="1134" w:right="1134" w:bottom="1134" w:left="1134" w:header="851" w:footer="851"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jc w:val="left"/>
        <w:textAlignment w:val="auto"/>
        <w:rPr>
          <w:rFonts w:hint="eastAsia" w:ascii="黑体" w:hAnsi="黑体" w:eastAsia="黑体" w:cs="黑体"/>
          <w:bCs/>
          <w:color w:val="000000" w:themeColor="text1"/>
          <w:sz w:val="32"/>
          <w:szCs w:val="32"/>
          <w:highlight w:val="none"/>
          <w:u w:val="none"/>
          <w14:textFill>
            <w14:solidFill>
              <w14:schemeClr w14:val="tx1"/>
            </w14:solidFill>
          </w14:textFill>
        </w:rPr>
      </w:pPr>
      <w:r>
        <w:rPr>
          <w:rFonts w:hint="eastAsia" w:ascii="黑体" w:hAnsi="黑体" w:eastAsia="黑体" w:cs="黑体"/>
          <w:bCs/>
          <w:color w:val="000000" w:themeColor="text1"/>
          <w:sz w:val="32"/>
          <w:szCs w:val="32"/>
          <w:highlight w:val="none"/>
          <w:u w:val="none"/>
          <w14:textFill>
            <w14:solidFill>
              <w14:schemeClr w14:val="tx1"/>
            </w14:solidFill>
          </w14:textFill>
        </w:rPr>
        <w:t>附件5</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2024年医疗国家随机监督抽查计划</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黑体" w:eastAsia="黑体"/>
          <w:color w:val="000000" w:themeColor="text1"/>
          <w:highlight w:val="none"/>
          <w:u w:val="none"/>
          <w14:textFill>
            <w14:solidFill>
              <w14:schemeClr w14:val="tx1"/>
            </w14:solidFill>
          </w14:textFill>
        </w:rPr>
      </w:pPr>
      <w:r>
        <w:rPr>
          <w:rFonts w:hint="eastAsia" w:ascii="黑体" w:eastAsia="黑体"/>
          <w:color w:val="000000" w:themeColor="text1"/>
          <w:highlight w:val="none"/>
          <w:u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highlight w:val="none"/>
          <w:u w:val="none"/>
          <w:lang w:val="en-US" w:eastAsia="zh-CN"/>
          <w14:textFill>
            <w14:solidFill>
              <w14:schemeClr w14:val="tx1"/>
            </w14:solidFill>
          </w14:textFill>
        </w:rPr>
        <w:t xml:space="preserve">      </w:t>
      </w:r>
      <w:r>
        <w:rPr>
          <w:rFonts w:hint="eastAsia" w:ascii="黑体" w:eastAsia="黑体"/>
          <w:color w:val="000000" w:themeColor="text1"/>
          <w:sz w:val="32"/>
          <w:szCs w:val="32"/>
          <w:highlight w:val="none"/>
          <w:u w:val="none"/>
          <w14:textFill>
            <w14:solidFill>
              <w14:schemeClr w14:val="tx1"/>
            </w14:solidFill>
          </w14:textFill>
        </w:rPr>
        <w:t>一、监督检查对象</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抽查辖区医疗机构（含医疗美容机构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母婴保健技术服务机构）。抽取比例见附表。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lang w:val="en-US" w:eastAsia="zh-CN"/>
          <w14:textFill>
            <w14:solidFill>
              <w14:schemeClr w14:val="tx1"/>
            </w14:solidFill>
          </w14:textFill>
        </w:rPr>
        <w:t xml:space="preserve">    </w:t>
      </w:r>
      <w:r>
        <w:rPr>
          <w:rFonts w:hint="eastAsia" w:ascii="黑体" w:eastAsia="黑体"/>
          <w:color w:val="000000" w:themeColor="text1"/>
          <w:sz w:val="32"/>
          <w:szCs w:val="32"/>
          <w:highlight w:val="none"/>
          <w:u w:val="none"/>
          <w:lang w:eastAsia="zh-CN"/>
          <w14:textFill>
            <w14:solidFill>
              <w14:schemeClr w14:val="tx1"/>
            </w14:solidFill>
          </w14:textFill>
        </w:rPr>
        <w:t>二、</w:t>
      </w:r>
      <w:r>
        <w:rPr>
          <w:rFonts w:hint="eastAsia" w:ascii="黑体" w:eastAsia="黑体"/>
          <w:color w:val="000000" w:themeColor="text1"/>
          <w:sz w:val="32"/>
          <w:szCs w:val="32"/>
          <w:highlight w:val="none"/>
          <w:u w:val="none"/>
          <w14:textFill>
            <w14:solidFill>
              <w14:schemeClr w14:val="tx1"/>
            </w14:solidFill>
          </w14:textFill>
        </w:rPr>
        <w:t>监督检查内容</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仿宋" w:hAnsi="仿宋" w:eastAsia="仿宋" w:cs="仿宋"/>
          <w:color w:val="000000" w:themeColor="text1"/>
          <w:kern w:val="0"/>
          <w:highlight w:val="none"/>
          <w:u w:val="none"/>
          <w14:textFill>
            <w14:solidFill>
              <w14:schemeClr w14:val="tx1"/>
            </w14:solidFill>
          </w14:textFill>
        </w:rPr>
      </w:pPr>
      <w:r>
        <w:rPr>
          <w:rFonts w:hint="eastAsia" w:ascii="楷体_GB2312" w:hAnsi="楷体_GB2312" w:eastAsia="楷体_GB2312"/>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（一）医疗机构监督。</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1.医疗机构资质（《医疗机构执业许可证》或诊所备案凭证、诊疗活动）管理情况。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2.医疗卫生人员（医师、护士、医技人员执业资格、执业行为）管理情况。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3.药品（麻醉药品、精神药品、抗菌药物）和医疗器械管理情况。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4.医疗技术（禁止类技术、限制类技术、医疗美容、临床基因扩增）管理情况。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5.医疗文书（处方、病历、医学证明文件等）管理情况。</w:t>
      </w:r>
    </w:p>
    <w:p>
      <w:pPr>
        <w:pageBreakBefore w:val="0"/>
        <w:widowControl/>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strike w:val="0"/>
          <w:dstrike w:val="0"/>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w:t>
      </w:r>
      <w:r>
        <w:rPr>
          <w:rFonts w:hint="eastAsia" w:ascii="仿宋" w:hAnsi="仿宋" w:eastAsia="仿宋" w:cs="仿宋"/>
          <w:strike w:val="0"/>
          <w:dstrike w:val="0"/>
          <w:color w:val="000000" w:themeColor="text1"/>
          <w:sz w:val="32"/>
          <w:szCs w:val="32"/>
          <w:highlight w:val="none"/>
          <w:u w:val="none"/>
          <w14:textFill>
            <w14:solidFill>
              <w14:schemeClr w14:val="tx1"/>
            </w14:solidFill>
          </w14:textFill>
        </w:rPr>
        <w:t>抽查重点病历情况（</w:t>
      </w:r>
      <w:r>
        <w:rPr>
          <w:rFonts w:hint="eastAsia" w:ascii="仿宋" w:hAnsi="仿宋" w:eastAsia="仿宋" w:cs="仿宋"/>
          <w:color w:val="auto"/>
          <w:sz w:val="32"/>
          <w:szCs w:val="32"/>
          <w:u w:val="none"/>
        </w:rPr>
        <w:t>合理检查、合理用药、合理治疗、收费管理、医保基金使用等</w:t>
      </w:r>
      <w:r>
        <w:rPr>
          <w:rFonts w:hint="eastAsia" w:ascii="仿宋" w:hAnsi="仿宋" w:eastAsia="仿宋" w:cs="仿宋"/>
          <w:strike w:val="0"/>
          <w:dstrike w:val="0"/>
          <w:color w:val="000000" w:themeColor="text1"/>
          <w:sz w:val="32"/>
          <w:szCs w:val="32"/>
          <w:highlight w:val="none"/>
          <w:u w:val="none"/>
          <w14:textFill>
            <w14:solidFill>
              <w14:schemeClr w14:val="tx1"/>
            </w14:solidFill>
          </w14:textFill>
        </w:rPr>
        <w:t>）。</w:t>
      </w:r>
    </w:p>
    <w:p>
      <w:pPr>
        <w:pageBreakBefore w:val="0"/>
        <w:widowControl/>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7.生物医学研究（资质资格、登记备案、伦理审查等）管理情况。</w:t>
      </w:r>
    </w:p>
    <w:p>
      <w:pPr>
        <w:pageBreakBefore w:val="0"/>
        <w:widowControl/>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8.政策落实情况（</w:t>
      </w:r>
      <w:r>
        <w:rPr>
          <w:rFonts w:hint="eastAsia" w:ascii="仿宋" w:hAnsi="仿宋" w:eastAsia="仿宋" w:cs="仿宋"/>
          <w:color w:val="auto"/>
          <w:sz w:val="32"/>
          <w:szCs w:val="32"/>
          <w:u w:val="none"/>
        </w:rPr>
        <w:t>公立医疗机构不得开设营利性药店，向出资人、举办者分配或者变相分配收益；公立医疗机构医用耗材“零差率”销售；公立医疗机构医务人员薪酬不得与药品、耗材、检查、化验等收入挂钩等</w:t>
      </w:r>
      <w:r>
        <w:rPr>
          <w:rFonts w:hint="eastAsia" w:ascii="仿宋" w:hAnsi="仿宋" w:eastAsia="仿宋" w:cs="仿宋"/>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（二）医疗美容机构监督。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4.医疗美容广告发布管理情况。是否存在未经批准</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或</w:t>
      </w:r>
      <w:r>
        <w:rPr>
          <w:rFonts w:hint="eastAsia" w:ascii="仿宋" w:hAnsi="仿宋" w:eastAsia="仿宋" w:cs="仿宋"/>
          <w:color w:val="000000" w:themeColor="text1"/>
          <w:sz w:val="32"/>
          <w:szCs w:val="32"/>
          <w:highlight w:val="none"/>
          <w:u w:val="none"/>
          <w14:textFill>
            <w14:solidFill>
              <w14:schemeClr w14:val="tx1"/>
            </w14:solidFill>
          </w14:textFill>
        </w:rPr>
        <w:t>篡改《医疗广告审查证明》内容发布医疗美容广告的行为。</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5.医疗技术（禁止类技术、限制类技术）管理情况。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6.医疗文书管理情况。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（三）母婴保健技术服务机构监督。</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1.机构及人员资质情况。开展母婴保健技术服务、人类辅助生殖技术服务、设置人类精子库的机构执业资质和人员执业资格情况。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三、结果报送要求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（一）于2024年1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日前完成医疗卫生国家监督抽检信息报送工作，汇总数据以信息报告系统填报数据为准。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（二）</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区卫生健康监督所</w:t>
      </w:r>
      <w:r>
        <w:rPr>
          <w:rFonts w:hint="eastAsia" w:ascii="仿宋" w:hAnsi="仿宋" w:eastAsia="仿宋" w:cs="仿宋"/>
          <w:color w:val="000000" w:themeColor="text1"/>
          <w:sz w:val="32"/>
          <w:szCs w:val="32"/>
          <w:highlight w:val="none"/>
          <w:u w:val="none"/>
          <w14:textFill>
            <w14:solidFill>
              <w14:schemeClr w14:val="tx1"/>
            </w14:solidFill>
          </w14:textFill>
        </w:rPr>
        <w:t>请于2024年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日、11月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u w:val="none"/>
          <w14:textFill>
            <w14:solidFill>
              <w14:schemeClr w14:val="tx1"/>
            </w14:solidFill>
          </w14:textFill>
        </w:rPr>
        <w:t>日前将医疗卫生国家随机监督抽查工作阶段性工作总结和全年工作总结报送</w:t>
      </w:r>
      <w:r>
        <w:rPr>
          <w:rFonts w:hint="eastAsia" w:ascii="仿宋" w:hAnsi="仿宋" w:eastAsia="仿宋" w:cs="仿宋"/>
          <w:color w:val="000000" w:themeColor="text1"/>
          <w:sz w:val="32"/>
          <w:highlight w:val="none"/>
          <w:u w:val="none"/>
          <w:lang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val="en-US" w:eastAsia="zh-CN"/>
          <w14:textFill>
            <w14:solidFill>
              <w14:schemeClr w14:val="tx1"/>
            </w14:solidFill>
          </w14:textFill>
        </w:rPr>
        <w:t>监督所</w:t>
      </w:r>
      <w:r>
        <w:rPr>
          <w:rFonts w:hint="eastAsia" w:ascii="仿宋" w:hAnsi="仿宋" w:eastAsia="仿宋" w:cs="仿宋"/>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（三）强化处理措施，</w:t>
      </w:r>
      <w:r>
        <w:rPr>
          <w:rFonts w:hint="eastAsia" w:ascii="仿宋" w:hAnsi="仿宋" w:eastAsia="仿宋" w:cs="仿宋"/>
          <w:bCs w:val="0"/>
          <w:color w:val="000000" w:themeColor="text1"/>
          <w:sz w:val="32"/>
          <w:szCs w:val="32"/>
          <w:highlight w:val="none"/>
          <w:u w:val="none"/>
          <w14:textFill>
            <w14:solidFill>
              <w14:schemeClr w14:val="tx1"/>
            </w14:solidFill>
          </w14:textFill>
        </w:rPr>
        <w:t>对于违法行为，要依法予以行政处罚，对于违反政策要求但无行政处罚依据的，要下达监督意见书，卫生健康行政部门要加强管理，责令限期整改，严重的按照《医疗卫生行业综合监管责任追究规定》追究责任</w:t>
      </w:r>
      <w:r>
        <w:rPr>
          <w:rFonts w:hint="eastAsia" w:ascii="仿宋" w:hAnsi="仿宋" w:eastAsia="仿宋" w:cs="仿宋"/>
          <w:bCs w:val="0"/>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涉嫌违法犯罪线索及时移交相关部门；重大案件信息要及时向</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局里</w:t>
      </w:r>
      <w:r>
        <w:rPr>
          <w:rFonts w:hint="eastAsia" w:ascii="仿宋" w:hAnsi="仿宋" w:eastAsia="仿宋" w:cs="仿宋"/>
          <w:color w:val="000000" w:themeColor="text1"/>
          <w:sz w:val="32"/>
          <w:szCs w:val="32"/>
          <w:highlight w:val="none"/>
          <w:u w:val="none"/>
          <w14:textFill>
            <w14:solidFill>
              <w14:schemeClr w14:val="tx1"/>
            </w14:solidFill>
          </w14:textFill>
        </w:rPr>
        <w:t>报告。</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pacing w:val="0"/>
          <w:sz w:val="32"/>
          <w:szCs w:val="32"/>
          <w:highlight w:val="none"/>
          <w:u w:val="none"/>
          <w14:textFill>
            <w14:solidFill>
              <w14:schemeClr w14:val="tx1"/>
            </w14:solidFill>
          </w14:textFill>
        </w:rPr>
        <w:t>附表：</w:t>
      </w:r>
      <w:r>
        <w:rPr>
          <w:rFonts w:hint="eastAsia" w:ascii="仿宋" w:hAnsi="仿宋" w:eastAsia="仿宋" w:cs="仿宋"/>
          <w:color w:val="000000" w:themeColor="text1"/>
          <w:sz w:val="32"/>
          <w:szCs w:val="32"/>
          <w:highlight w:val="none"/>
          <w:u w:val="none"/>
          <w14:textFill>
            <w14:solidFill>
              <w14:schemeClr w14:val="tx1"/>
            </w14:solidFill>
          </w14:textFill>
        </w:rPr>
        <w:t>1.2024年医疗机构国家随机监督抽查工作计划</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2.2024年医疗机构国家随机监督抽查汇总表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3.2024年医疗</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美容</w:t>
      </w:r>
      <w:r>
        <w:rPr>
          <w:rFonts w:hint="eastAsia" w:ascii="仿宋" w:hAnsi="仿宋" w:eastAsia="仿宋" w:cs="仿宋"/>
          <w:color w:val="000000" w:themeColor="text1"/>
          <w:sz w:val="32"/>
          <w:szCs w:val="32"/>
          <w:highlight w:val="none"/>
          <w:u w:val="none"/>
          <w14:textFill>
            <w14:solidFill>
              <w14:schemeClr w14:val="tx1"/>
            </w14:solidFill>
          </w14:textFill>
        </w:rPr>
        <w:t>机构国家随机监督抽查工作</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计划</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4.2024年医疗</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美容</w:t>
      </w:r>
      <w:r>
        <w:rPr>
          <w:rFonts w:hint="eastAsia" w:ascii="仿宋" w:hAnsi="仿宋" w:eastAsia="仿宋" w:cs="仿宋"/>
          <w:color w:val="000000" w:themeColor="text1"/>
          <w:sz w:val="32"/>
          <w:szCs w:val="32"/>
          <w:highlight w:val="none"/>
          <w:u w:val="none"/>
          <w14:textFill>
            <w14:solidFill>
              <w14:schemeClr w14:val="tx1"/>
            </w14:solidFill>
          </w14:textFill>
        </w:rPr>
        <w:t>机构国家随机监督抽查汇总表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600" w:firstLineChars="500"/>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5.2024年母婴保健技术服务机构国家随机监督</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抽查工作计划表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6.2024年母婴保健技术服务机构国家随机监督抽</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1920" w:firstLineChars="6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查汇总表</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 w:hAnsi="仿宋" w:eastAsia="仿宋" w:cs="仿宋"/>
          <w:color w:val="000000" w:themeColor="text1"/>
          <w:sz w:val="32"/>
          <w:szCs w:val="32"/>
          <w:highlight w:val="none"/>
          <w:u w:val="none"/>
          <w:lang w:val="en" w:eastAsia="zh-CN"/>
          <w14:textFill>
            <w14:solidFill>
              <w14:schemeClr w14:val="tx1"/>
            </w14:solidFill>
          </w14:textFill>
        </w:rPr>
        <w:sectPr>
          <w:footerReference r:id="rId16" w:type="default"/>
          <w:pgSz w:w="11906" w:h="16838"/>
          <w:pgMar w:top="1440" w:right="1746" w:bottom="1723" w:left="1689" w:header="851" w:footer="992" w:gutter="0"/>
          <w:pgNumType w:fmt="numberInDash"/>
          <w:cols w:space="720" w:num="1"/>
          <w:rtlGutter w:val="0"/>
          <w:docGrid w:type="lines" w:linePitch="317" w:charSpace="0"/>
        </w:sectPr>
      </w:pPr>
    </w:p>
    <w:p>
      <w:pPr>
        <w:pageBreakBefore w:val="0"/>
        <w:widowControl/>
        <w:wordWrap/>
        <w:topLinePunct w:val="0"/>
        <w:bidi w:val="0"/>
        <w:adjustRightInd w:val="0"/>
        <w:snapToGrid w:val="0"/>
        <w:spacing w:beforeAutospacing="0" w:afterAutospacing="0" w:line="560" w:lineRule="exact"/>
        <w:ind w:left="0" w:leftChars="0" w:right="0" w:rightChars="0"/>
        <w:jc w:val="left"/>
        <w:rPr>
          <w:rFonts w:ascii="仿宋_GB2312"/>
          <w:color w:val="000000" w:themeColor="text1"/>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附表1   </w:t>
      </w:r>
      <w:r>
        <w:rPr>
          <w:rFonts w:hint="eastAsia" w:ascii="黑体" w:hAnsi="黑体" w:eastAsia="黑体"/>
          <w:color w:val="000000" w:themeColor="text1"/>
          <w:szCs w:val="32"/>
          <w:highlight w:val="none"/>
          <w:u w:val="none"/>
          <w14:textFill>
            <w14:solidFill>
              <w14:schemeClr w14:val="tx1"/>
            </w14:solidFill>
          </w14:textFill>
        </w:rPr>
        <w:t xml:space="preserve">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2024年医疗机构国家随机监督抽查工作计划表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731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5"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医院（含中医院、妇幼保健院）</w:t>
            </w: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731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1.医疗机构资质（《医疗机构执业许可证》或诊所备案凭证、诊疗活动）管理情况。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2.医疗卫生人员（医师、护士、医技人员执业资格、执业行为）管理情况。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3.药品（麻醉药品、精神药品、抗菌药物）和医疗器械管理情况。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4.医疗技术（禁止类技术、限制类技术、医疗美容、临床基因扩增）管理情况。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5.医疗文书（处方、病历、医学证明文件等）管理情况。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6.抽查重点病历情况（</w:t>
            </w:r>
            <w:r>
              <w:rPr>
                <w:rFonts w:hint="eastAsia" w:ascii="仿宋" w:hAnsi="仿宋" w:eastAsia="仿宋" w:cs="仿宋"/>
                <w:color w:val="auto"/>
                <w:sz w:val="21"/>
                <w:szCs w:val="21"/>
                <w:highlight w:val="none"/>
                <w:u w:val="none"/>
              </w:rPr>
              <w:t>合理检查、合理用药、合理治疗、收费管理、医保基金使用等</w:t>
            </w:r>
            <w:r>
              <w:rPr>
                <w:rFonts w:hint="eastAsia" w:ascii="仿宋" w:hAnsi="仿宋" w:eastAsia="仿宋" w:cs="仿宋"/>
                <w:color w:val="000000" w:themeColor="text1"/>
                <w:sz w:val="21"/>
                <w:szCs w:val="21"/>
                <w:highlight w:val="none"/>
                <w:u w:val="none"/>
                <w14:textFill>
                  <w14:solidFill>
                    <w14:schemeClr w14:val="tx1"/>
                  </w14:solidFill>
                </w14:textFill>
              </w:rPr>
              <w:t>）。</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7.生物医学研究（资质资格、登记备案、伦理审查等）管理情况。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8.政策落实情况（</w:t>
            </w:r>
            <w:r>
              <w:rPr>
                <w:rFonts w:hint="eastAsia" w:ascii="仿宋" w:hAnsi="仿宋" w:eastAsia="仿宋" w:cs="仿宋"/>
                <w:color w:val="auto"/>
                <w:sz w:val="21"/>
                <w:szCs w:val="21"/>
                <w:u w:val="none"/>
              </w:rPr>
              <w:t>公立医疗机构不得开设营利性药店，向出资人、举办者分配或者变相分配收益；公立医疗机构医用耗材“零差率”销售；公立医疗机构医务人员薪酬不得与药品、耗材、检查、化验等收入挂钩等</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164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社区卫生服务机构</w:t>
            </w: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w:t>
            </w: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卫生院</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村卫生室（所）</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诊  所</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其他医疗机构</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b w:val="0"/>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附表2</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2024年医疗机构国家随机监督抽查汇总表</w:t>
      </w:r>
    </w:p>
    <w:tbl>
      <w:tblPr>
        <w:tblStyle w:val="8"/>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415"/>
        <w:gridCol w:w="369"/>
        <w:gridCol w:w="518"/>
        <w:gridCol w:w="613"/>
        <w:gridCol w:w="382"/>
        <w:gridCol w:w="382"/>
        <w:gridCol w:w="600"/>
        <w:gridCol w:w="450"/>
        <w:gridCol w:w="382"/>
        <w:gridCol w:w="409"/>
        <w:gridCol w:w="395"/>
        <w:gridCol w:w="580"/>
        <w:gridCol w:w="395"/>
        <w:gridCol w:w="410"/>
        <w:gridCol w:w="395"/>
        <w:gridCol w:w="395"/>
        <w:gridCol w:w="395"/>
        <w:gridCol w:w="395"/>
        <w:gridCol w:w="622"/>
        <w:gridCol w:w="422"/>
        <w:gridCol w:w="437"/>
        <w:gridCol w:w="532"/>
        <w:gridCol w:w="504"/>
        <w:gridCol w:w="409"/>
        <w:gridCol w:w="600"/>
        <w:gridCol w:w="614"/>
        <w:gridCol w:w="355"/>
        <w:gridCol w:w="559"/>
        <w:gridCol w:w="600"/>
        <w:gridCol w:w="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365" w:leftChars="0" w:right="0" w:rightChars="0" w:hanging="365" w:hangingChars="202"/>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单位</w:t>
            </w:r>
          </w:p>
          <w:p>
            <w:pPr>
              <w:pageBreakBefore w:val="0"/>
              <w:wordWrap/>
              <w:topLinePunct w:val="0"/>
              <w:bidi w:val="0"/>
              <w:adjustRightInd w:val="0"/>
              <w:snapToGrid w:val="0"/>
              <w:spacing w:beforeAutospacing="0" w:afterAutospacing="0" w:line="560" w:lineRule="exact"/>
              <w:ind w:left="365" w:leftChars="0" w:right="0" w:rightChars="0" w:hanging="365" w:hangingChars="202"/>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类别</w:t>
            </w:r>
          </w:p>
        </w:tc>
        <w:tc>
          <w:tcPr>
            <w:tcW w:w="133"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辖区内单位总数</w:t>
            </w:r>
          </w:p>
        </w:tc>
        <w:tc>
          <w:tcPr>
            <w:tcW w:w="118"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检查单位数</w:t>
            </w:r>
          </w:p>
        </w:tc>
        <w:tc>
          <w:tcPr>
            <w:tcW w:w="3605" w:type="pct"/>
            <w:gridSpan w:val="2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不合格情况</w:t>
            </w:r>
          </w:p>
        </w:tc>
        <w:tc>
          <w:tcPr>
            <w:tcW w:w="611" w:type="pct"/>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33"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18"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医疗机构资质管理</w:t>
            </w:r>
          </w:p>
        </w:tc>
        <w:tc>
          <w:tcPr>
            <w:tcW w:w="962" w:type="pct"/>
            <w:gridSpan w:val="7"/>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医疗卫生人员管理</w:t>
            </w:r>
          </w:p>
        </w:tc>
        <w:tc>
          <w:tcPr>
            <w:tcW w:w="444"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药品和医疗器械管理</w:t>
            </w:r>
          </w:p>
        </w:tc>
        <w:tc>
          <w:tcPr>
            <w:tcW w:w="706" w:type="pct"/>
            <w:gridSpan w:val="5"/>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医疗技术与生物医学研究管理</w:t>
            </w:r>
          </w:p>
        </w:tc>
        <w:tc>
          <w:tcPr>
            <w:tcW w:w="608" w:type="pct"/>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医疗文书管理</w:t>
            </w:r>
          </w:p>
        </w:tc>
        <w:tc>
          <w:tcPr>
            <w:tcW w:w="520"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政策落实</w:t>
            </w:r>
          </w:p>
        </w:tc>
        <w:tc>
          <w:tcPr>
            <w:tcW w:w="113"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查处案件数</w:t>
            </w:r>
          </w:p>
        </w:tc>
        <w:tc>
          <w:tcPr>
            <w:tcW w:w="179"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罚没款金额（万元）</w:t>
            </w:r>
          </w:p>
        </w:tc>
        <w:tc>
          <w:tcPr>
            <w:tcW w:w="192"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吊销《医疗机构执业许可证》单位数</w:t>
            </w:r>
          </w:p>
        </w:tc>
        <w:tc>
          <w:tcPr>
            <w:tcW w:w="126"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3"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执业许可证管理不符合要求单位数</w:t>
            </w: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医疗机构诊疗活动管理不符合要求单位数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医师管理不符合要求单位数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外国医师管理不符合要求单位数</w:t>
            </w: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香港、澳门特别行政区医师管理不符合要求单位数</w:t>
            </w: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台湾医师管理不符合要求单位数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乡村医生管理不符合要求单位数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护士管理不符合要求单位数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医技人员管理不符合要求单位数</w:t>
            </w: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麻醉药品和精神药品管理不符合要求单位数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抗菌药物管理不符合要求单位数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医疗器械管理不符合要求单位数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禁止临床应用技术管理不符合要求单位数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限制临床应用技术管理不符合要求单位数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医疗美容管理不符合要求单位数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临床基因扩增管理不符合要求单位数</w:t>
            </w: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生物医学研究管理不符合要求单位数</w:t>
            </w: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处方管理不符合要求单位数</w:t>
            </w: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病历管理不符合要求单位数</w:t>
            </w: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医学证明文件管理不符合要求单位数</w:t>
            </w:r>
          </w:p>
        </w:tc>
        <w:tc>
          <w:tcPr>
            <w:tcW w:w="16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抽查重点病</w:t>
            </w:r>
            <w:r>
              <w:rPr>
                <w:rFonts w:hint="eastAsia" w:ascii="仿宋" w:hAnsi="仿宋" w:eastAsia="仿宋" w:cs="仿宋"/>
                <w:b/>
                <w:bCs/>
                <w:color w:val="000000" w:themeColor="text1"/>
                <w:sz w:val="18"/>
                <w:szCs w:val="18"/>
                <w:highlight w:val="none"/>
                <w:u w:val="none"/>
                <w:lang w:eastAsia="zh-CN"/>
                <w14:textFill>
                  <w14:solidFill>
                    <w14:schemeClr w14:val="tx1"/>
                  </w14:solidFill>
                </w14:textFill>
              </w:rPr>
              <w:t>历</w:t>
            </w:r>
            <w:r>
              <w:rPr>
                <w:rFonts w:hint="eastAsia" w:ascii="仿宋" w:hAnsi="仿宋" w:eastAsia="仿宋" w:cs="仿宋"/>
                <w:b/>
                <w:bCs/>
                <w:color w:val="000000" w:themeColor="text1"/>
                <w:sz w:val="18"/>
                <w:szCs w:val="18"/>
                <w:highlight w:val="none"/>
                <w:u w:val="none"/>
                <w14:textFill>
                  <w14:solidFill>
                    <w14:schemeClr w14:val="tx1"/>
                  </w14:solidFill>
                </w14:textFill>
              </w:rPr>
              <w:t>不合格单位数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公立医疗机构开设营利性药店单位数</w:t>
            </w: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公立医疗机构加价销售医用耗材单位数</w:t>
            </w:r>
          </w:p>
        </w:tc>
        <w:tc>
          <w:tcPr>
            <w:tcW w:w="19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公立医疗机构薪酬与业务收入挂钩单位数</w:t>
            </w:r>
          </w:p>
        </w:tc>
        <w:tc>
          <w:tcPr>
            <w:tcW w:w="113"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医院（含中医院、妇幼保健院）</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社区卫生服务机构</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卫生院</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村卫生室（所）</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诊  所</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其他医疗机构</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合计</w:t>
            </w:r>
          </w:p>
        </w:tc>
        <w:tc>
          <w:tcPr>
            <w:tcW w:w="13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18"/>
                <w:szCs w:val="18"/>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宋体" w:hAnsi="宋体" w:eastAsia="黑体"/>
          <w:b/>
          <w:color w:val="000000" w:themeColor="text1"/>
          <w:sz w:val="44"/>
          <w:highlight w:val="none"/>
          <w:u w:val="none"/>
          <w14:textFill>
            <w14:solidFill>
              <w14:schemeClr w14:val="tx1"/>
            </w14:solidFill>
          </w14:textFill>
        </w:rPr>
      </w:pPr>
      <w:r>
        <w:rPr>
          <w:rFonts w:hint="eastAsia" w:ascii="黑体" w:hAnsi="黑体" w:eastAsia="黑体"/>
          <w:color w:val="000000" w:themeColor="text1"/>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附表3</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2024年医疗美容机构国家随机监督抽查工作计划表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03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88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8860"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2835"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44"/>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6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03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医疗美容机构</w:t>
            </w:r>
          </w:p>
        </w:tc>
        <w:tc>
          <w:tcPr>
            <w:tcW w:w="88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8860" w:type="dxa"/>
            <w:vMerge w:val="restart"/>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1.医疗美容机构资质管理情况。是否取得《医疗机构执业许可证》或诊所备案凭证；是否进行医疗美容诊疗科目登记；是否按照备案的医疗美容项目级别开展医疗美容服务。</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2.执业人员管理情况。执业人员是否取得资质并完成执业注册，执业人员是否满足工作要求；是否存在执业医师超执业范围或在非注册的地点开展诊疗活动的情况。</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3.药品、医疗器械管理情况。在使用环节是否存在违法违规行为，包括使用不符合法定要求的药品、医疗器械，超出适应症范围使用药品、医疗器械等。</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4.医疗美容广告发布管理情况。是否存在未经批准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篡改《医疗广告审查证明》内容发布医疗美容广告的行为。</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5.医疗技术（禁止类技术、限制类技术）管理情况。</w:t>
            </w:r>
          </w:p>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6.医疗文书管理情况。</w:t>
            </w:r>
          </w:p>
        </w:tc>
        <w:tc>
          <w:tcPr>
            <w:tcW w:w="2835" w:type="dxa"/>
            <w:vMerge w:val="restart"/>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6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03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内设医疗美容科室的医疗机构</w:t>
            </w:r>
          </w:p>
        </w:tc>
        <w:tc>
          <w:tcPr>
            <w:tcW w:w="883" w:type="dxa"/>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20%</w:t>
            </w:r>
          </w:p>
        </w:tc>
        <w:tc>
          <w:tcPr>
            <w:tcW w:w="8860" w:type="dxa"/>
            <w:vMerge w:val="continue"/>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2835" w:type="dxa"/>
            <w:vMerge w:val="continue"/>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附表4</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2024年医疗美容机构国家随机监督抽查汇总表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791"/>
        <w:gridCol w:w="678"/>
        <w:gridCol w:w="805"/>
        <w:gridCol w:w="853"/>
        <w:gridCol w:w="870"/>
        <w:gridCol w:w="743"/>
        <w:gridCol w:w="635"/>
        <w:gridCol w:w="714"/>
        <w:gridCol w:w="867"/>
        <w:gridCol w:w="941"/>
        <w:gridCol w:w="836"/>
        <w:gridCol w:w="961"/>
        <w:gridCol w:w="626"/>
        <w:gridCol w:w="1009"/>
        <w:gridCol w:w="84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单位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类别</w:t>
            </w:r>
          </w:p>
        </w:tc>
        <w:tc>
          <w:tcPr>
            <w:tcW w:w="279"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辖区内机构总数</w:t>
            </w:r>
          </w:p>
        </w:tc>
        <w:tc>
          <w:tcPr>
            <w:tcW w:w="239"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检查机构数</w:t>
            </w:r>
          </w:p>
        </w:tc>
        <w:tc>
          <w:tcPr>
            <w:tcW w:w="2901" w:type="pct"/>
            <w:gridSpan w:val="10"/>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不合格情况</w:t>
            </w:r>
          </w:p>
        </w:tc>
        <w:tc>
          <w:tcPr>
            <w:tcW w:w="1153" w:type="pct"/>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79"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39"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医疗美容机构执业资质管理不符合要求机构数</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未按照备案的医疗美容项目级别开展医疗美容服务机构数</w:t>
            </w:r>
          </w:p>
        </w:tc>
        <w:tc>
          <w:tcPr>
            <w:tcW w:w="30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使用非卫生技术人员开展医疗美容服务机构数</w:t>
            </w:r>
          </w:p>
        </w:tc>
        <w:tc>
          <w:tcPr>
            <w:tcW w:w="26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执业人员资格管理不符合要求机构数</w:t>
            </w:r>
          </w:p>
        </w:tc>
        <w:tc>
          <w:tcPr>
            <w:tcW w:w="22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医师管理不符合要求机构数</w:t>
            </w:r>
          </w:p>
        </w:tc>
        <w:tc>
          <w:tcPr>
            <w:tcW w:w="25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护士管理不符合要求机构数</w:t>
            </w:r>
          </w:p>
        </w:tc>
        <w:tc>
          <w:tcPr>
            <w:tcW w:w="30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药物管理不符合要求机构数</w:t>
            </w:r>
          </w:p>
        </w:tc>
        <w:tc>
          <w:tcPr>
            <w:tcW w:w="33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医疗器械管理不符合要求机构数</w:t>
            </w:r>
          </w:p>
        </w:tc>
        <w:tc>
          <w:tcPr>
            <w:tcW w:w="29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医疗美容广告发布管理不符合要求机构数</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医疗文书管理不符合要求机构数</w:t>
            </w:r>
          </w:p>
        </w:tc>
        <w:tc>
          <w:tcPr>
            <w:tcW w:w="22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查处案件数</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罚没款金额（万元）</w:t>
            </w:r>
          </w:p>
        </w:tc>
        <w:tc>
          <w:tcPr>
            <w:tcW w:w="29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吊销执业机构许可证机构数</w:t>
            </w: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医疗美容机构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内设医疗美容科室的医疗机构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合计</w:t>
            </w: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ascii="黑体" w:hAnsi="黑体" w:eastAsia="黑体"/>
          <w:color w:val="000000" w:themeColor="text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黑体" w:hAnsi="黑体" w:eastAsia="黑体"/>
          <w:color w:val="000000" w:themeColor="text1"/>
          <w:highlight w:val="none"/>
          <w:u w:val="none"/>
          <w14:textFill>
            <w14:solidFill>
              <w14:schemeClr w14:val="tx1"/>
            </w14:solidFill>
          </w14:textFill>
        </w:rPr>
      </w:pPr>
      <w:r>
        <w:rPr>
          <w:rFonts w:ascii="黑体" w:hAnsi="黑体" w:eastAsia="黑体"/>
          <w:color w:val="000000" w:themeColor="text1"/>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 xml:space="preserve">附表5  </w:t>
      </w:r>
      <w:r>
        <w:rPr>
          <w:rFonts w:hint="eastAsia" w:ascii="黑体" w:hAnsi="黑体" w:eastAsia="黑体"/>
          <w:color w:val="000000" w:themeColor="text1"/>
          <w:highlight w:val="none"/>
          <w:u w:val="none"/>
          <w14:textFill>
            <w14:solidFill>
              <w14:schemeClr w14:val="tx1"/>
            </w14:solidFill>
          </w14:textFill>
        </w:rPr>
        <w:t xml:space="preserve">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2024年母婴保健技术服务机构国家随机监督抽查工作计划表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674"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20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917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38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妇幼保健机构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9179" w:type="dxa"/>
            <w:vMerge w:val="restar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1.机构及人员资质情况。开展母婴保健技术服务、人类辅助生殖技术服务、设置人类精子库的机构执业资质和人员执业资格情况。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89" w:type="dxa"/>
            <w:vMerge w:val="restart"/>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674"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其他医疗、保健机构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9179"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389"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sz w:val="32"/>
          <w:szCs w:val="32"/>
          <w:highlight w:val="none"/>
          <w:u w:val="none"/>
          <w14:textFill>
            <w14:solidFill>
              <w14:schemeClr w14:val="tx1"/>
            </w14:solidFill>
          </w14:textFill>
        </w:rPr>
      </w:pPr>
    </w:p>
    <w:p>
      <w:pPr>
        <w:pageBreakBefore w:val="0"/>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olor w:val="000000" w:themeColor="text1"/>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ascii="黑体" w:hAnsi="黑体" w:eastAsia="黑体"/>
          <w:color w:val="000000" w:themeColor="text1"/>
          <w:sz w:val="32"/>
          <w:szCs w:val="32"/>
          <w:highlight w:val="none"/>
          <w:u w:val="none"/>
          <w14:textFill>
            <w14:solidFill>
              <w14:schemeClr w14:val="tx1"/>
            </w14:solidFill>
          </w14:textFill>
        </w:rPr>
        <w:t>6</w:t>
      </w:r>
      <w:r>
        <w:rPr>
          <w:rFonts w:hint="eastAsia" w:ascii="黑体" w:hAnsi="黑体" w:eastAsia="黑体"/>
          <w:color w:val="000000" w:themeColor="text1"/>
          <w:sz w:val="32"/>
          <w:szCs w:val="32"/>
          <w:highlight w:val="none"/>
          <w:u w:val="none"/>
          <w14:textFill>
            <w14:solidFill>
              <w14:schemeClr w14:val="tx1"/>
            </w14:solidFill>
          </w14:textFill>
        </w:rPr>
        <w:t xml:space="preserve"> </w:t>
      </w:r>
      <w:r>
        <w:rPr>
          <w:rFonts w:hint="eastAsia" w:ascii="黑体" w:hAnsi="黑体" w:eastAsia="黑体"/>
          <w:color w:val="000000" w:themeColor="text1"/>
          <w:highlight w:val="none"/>
          <w:u w:val="none"/>
          <w14:textFill>
            <w14:solidFill>
              <w14:schemeClr w14:val="tx1"/>
            </w14:solidFill>
          </w14:textFill>
        </w:rPr>
        <w:t xml:space="preserve">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2024年母婴保健技术服务机构国家随机监督抽查汇总表</w:t>
      </w:r>
    </w:p>
    <w:tbl>
      <w:tblPr>
        <w:tblStyle w:val="8"/>
        <w:tblW w:w="14914"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68"/>
        <w:gridCol w:w="416"/>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单位</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类别</w:t>
            </w:r>
          </w:p>
        </w:tc>
        <w:tc>
          <w:tcPr>
            <w:tcW w:w="36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辖区内单位总数</w:t>
            </w:r>
          </w:p>
        </w:tc>
        <w:tc>
          <w:tcPr>
            <w:tcW w:w="416"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检查单位数</w:t>
            </w:r>
          </w:p>
        </w:tc>
        <w:tc>
          <w:tcPr>
            <w:tcW w:w="10995" w:type="dxa"/>
            <w:gridSpan w:val="20"/>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不合格情况</w:t>
            </w:r>
          </w:p>
        </w:tc>
        <w:tc>
          <w:tcPr>
            <w:tcW w:w="2439"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机构及人员资质情况</w:t>
            </w:r>
          </w:p>
        </w:tc>
        <w:tc>
          <w:tcPr>
            <w:tcW w:w="6694" w:type="dxa"/>
            <w:gridSpan w:val="1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法律法规执行情况</w:t>
            </w:r>
          </w:p>
        </w:tc>
        <w:tc>
          <w:tcPr>
            <w:tcW w:w="3236"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制度建立情况</w:t>
            </w:r>
          </w:p>
        </w:tc>
        <w:tc>
          <w:tcPr>
            <w:tcW w:w="503"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查处案件数</w:t>
            </w:r>
          </w:p>
        </w:tc>
        <w:tc>
          <w:tcPr>
            <w:tcW w:w="602"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罚没款金额（万元）</w:t>
            </w:r>
          </w:p>
        </w:tc>
        <w:tc>
          <w:tcPr>
            <w:tcW w:w="689"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吊销执业机构许可证单位数</w:t>
            </w:r>
          </w:p>
        </w:tc>
        <w:tc>
          <w:tcPr>
            <w:tcW w:w="645" w:type="dxa"/>
            <w:vMerge w:val="restart"/>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 xml:space="preserve">机构执业资质管理不符合要求单位数 </w:t>
            </w:r>
          </w:p>
        </w:tc>
        <w:tc>
          <w:tcPr>
            <w:tcW w:w="51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人员资格管理不符合要求单位数</w:t>
            </w:r>
          </w:p>
        </w:tc>
        <w:tc>
          <w:tcPr>
            <w:tcW w:w="55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机构未按照批准的业务范围和服务项目执业单位数</w:t>
            </w:r>
          </w:p>
        </w:tc>
        <w:tc>
          <w:tcPr>
            <w:tcW w:w="5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人员未按照批准的服务项目执业单位数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未按要求开展人工终止妊娠手术进行登记查验单位数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未按要求开展孕妇外周血胎儿游离DNA产前筛查与诊断单位数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未按要求开展产前诊断、人类辅助生殖技术等服务单位数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开展相关技术服务未按要求遵守知情同意原则单位数</w:t>
            </w:r>
          </w:p>
        </w:tc>
        <w:tc>
          <w:tcPr>
            <w:tcW w:w="52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病历、记录、档案等文书不符合相关规定单位数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未按要求设置禁止“两非”警示标志单位数</w:t>
            </w:r>
          </w:p>
        </w:tc>
        <w:tc>
          <w:tcPr>
            <w:tcW w:w="55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违法发布母婴保健技术服务广告单位数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未建立人工终止妊娠登记查验制度单位数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未建立健全技术档案管理、转诊、追踪观察制度单位数</w:t>
            </w:r>
          </w:p>
        </w:tc>
        <w:tc>
          <w:tcPr>
            <w:tcW w:w="51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未建立孕产妇死亡、婴儿死亡以及新生儿初生缺陷报告制度单位数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未建立出生医学证明管理制度单位数</w:t>
            </w:r>
          </w:p>
        </w:tc>
        <w:tc>
          <w:tcPr>
            <w:tcW w:w="5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不具有保证技术服务安全和服务质量的其他管理制度单位数</w:t>
            </w:r>
          </w:p>
        </w:tc>
        <w:tc>
          <w:tcPr>
            <w:tcW w:w="503"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vMerge w:val="continue"/>
            <w:tcBorders>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妇幼保健机构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其他医疗、保健机构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color w:val="000000" w:themeColor="text1"/>
                <w:w w:val="78"/>
                <w:sz w:val="18"/>
                <w:szCs w:val="18"/>
                <w:highlight w:val="none"/>
                <w:u w:val="none"/>
                <w14:textFill>
                  <w14:solidFill>
                    <w14:schemeClr w14:val="tx1"/>
                  </w14:solidFill>
                </w14:textFill>
              </w:rPr>
            </w:pPr>
          </w:p>
        </w:tc>
      </w:tr>
    </w:tbl>
    <w:p>
      <w:pPr>
        <w:pageBreakBefore w:val="0"/>
        <w:wordWrap/>
        <w:topLinePunct w:val="0"/>
        <w:bidi w:val="0"/>
        <w:adjustRightInd w:val="0"/>
        <w:snapToGrid w:val="0"/>
        <w:spacing w:beforeAutospacing="0" w:afterAutospacing="0" w:line="560" w:lineRule="exact"/>
        <w:ind w:left="0" w:leftChars="0" w:right="0" w:rightChars="0"/>
        <w:rPr>
          <w:rFonts w:hint="eastAsia"/>
          <w:color w:val="000000" w:themeColor="text1"/>
          <w:highlight w:val="none"/>
          <w:u w:val="none"/>
          <w14:textFill>
            <w14:solidFill>
              <w14:schemeClr w14:val="tx1"/>
            </w14:solidFill>
          </w14:textFill>
        </w:rPr>
        <w:sectPr>
          <w:headerReference r:id="rId17" w:type="default"/>
          <w:footerReference r:id="rId18" w:type="default"/>
          <w:pgSz w:w="16838" w:h="11906" w:orient="landscape"/>
          <w:pgMar w:top="1463" w:right="1440" w:bottom="1576" w:left="1440" w:header="851" w:footer="992" w:gutter="0"/>
          <w:pgNumType w:fmt="numberInDash"/>
          <w:cols w:space="720" w:num="1"/>
          <w:rtlGutter w:val="0"/>
          <w:docGrid w:type="lines" w:linePitch="319" w:charSpace="0"/>
        </w:sectPr>
      </w:pPr>
    </w:p>
    <w:p>
      <w:pPr>
        <w:pageBreakBefore w:val="0"/>
        <w:wordWrap/>
        <w:topLinePunct w:val="0"/>
        <w:bidi w:val="0"/>
        <w:adjustRightInd w:val="0"/>
        <w:snapToGrid w:val="0"/>
        <w:spacing w:beforeAutospacing="0" w:afterAutospacing="0" w:line="560" w:lineRule="exact"/>
        <w:ind w:left="0" w:leftChars="0" w:right="0" w:rightChars="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附件6</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2024年血液国家随机监督抽查计划</w:t>
      </w:r>
    </w:p>
    <w:p>
      <w:pPr>
        <w:pageBreakBefore w:val="0"/>
        <w:wordWrap/>
        <w:topLinePunct w:val="0"/>
        <w:bidi w:val="0"/>
        <w:adjustRightInd w:val="0"/>
        <w:snapToGrid w:val="0"/>
        <w:spacing w:beforeAutospacing="0" w:afterAutospacing="0" w:line="560" w:lineRule="exact"/>
        <w:ind w:left="0" w:leftChars="0" w:right="0" w:rightChars="0"/>
        <w:rPr>
          <w:rFonts w:ascii="黑体" w:eastAsia="黑体"/>
          <w:color w:val="000000" w:themeColor="text1"/>
          <w:highlight w:val="none"/>
          <w:u w:val="none"/>
          <w14:textFill>
            <w14:solidFill>
              <w14:schemeClr w14:val="tx1"/>
            </w14:solidFill>
          </w14:textFill>
        </w:rPr>
      </w:pPr>
      <w:r>
        <w:rPr>
          <w:rFonts w:hint="eastAsia" w:ascii="黑体" w:eastAsia="黑体"/>
          <w:color w:val="000000" w:themeColor="text1"/>
          <w:highlight w:val="none"/>
          <w:u w:val="none"/>
          <w14:textFill>
            <w14:solidFill>
              <w14:schemeClr w14:val="tx1"/>
            </w14:solidFill>
          </w14:textFill>
        </w:rPr>
        <w:t xml:space="preserve">    </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一、监督检查对象</w:t>
      </w:r>
    </w:p>
    <w:p>
      <w:pPr>
        <w:pageBreakBefore w:val="0"/>
        <w:widowControl/>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抽查辖区采供血机构、医疗机构，抽取比例见附表。</w:t>
      </w:r>
    </w:p>
    <w:p>
      <w:pPr>
        <w:pageBreakBefore w:val="0"/>
        <w:numPr>
          <w:ilvl w:val="0"/>
          <w:numId w:val="4"/>
        </w:numPr>
        <w:wordWrap/>
        <w:topLinePunct w:val="0"/>
        <w:bidi w:val="0"/>
        <w:adjustRightInd w:val="0"/>
        <w:snapToGrid w:val="0"/>
        <w:spacing w:beforeAutospacing="0" w:afterAutospacing="0" w:line="560" w:lineRule="exact"/>
        <w:ind w:left="0" w:leftChars="0" w:right="0" w:rightChars="0" w:firstLine="640" w:firstLineChars="200"/>
        <w:rPr>
          <w:rFonts w:ascii="黑体" w:hAnsi="楷体" w:eastAsia="黑体"/>
          <w:color w:val="000000" w:themeColor="text1"/>
          <w:kern w:val="0"/>
          <w:sz w:val="32"/>
          <w:szCs w:val="32"/>
          <w:highlight w:val="none"/>
          <w:u w:val="none"/>
          <w14:textFill>
            <w14:solidFill>
              <w14:schemeClr w14:val="tx1"/>
            </w14:solidFill>
          </w14:textFill>
        </w:rPr>
      </w:pPr>
      <w:r>
        <w:rPr>
          <w:rFonts w:hint="eastAsia" w:ascii="黑体" w:hAnsi="楷体" w:eastAsia="黑体"/>
          <w:color w:val="000000" w:themeColor="text1"/>
          <w:kern w:val="0"/>
          <w:sz w:val="32"/>
          <w:szCs w:val="32"/>
          <w:highlight w:val="none"/>
          <w:u w:val="none"/>
          <w14:textFill>
            <w14:solidFill>
              <w14:schemeClr w14:val="tx1"/>
            </w14:solidFill>
          </w14:textFill>
        </w:rPr>
        <w:t>监督检查内容</w:t>
      </w:r>
    </w:p>
    <w:p>
      <w:pPr>
        <w:pageBreakBefore w:val="0"/>
        <w:widowControl/>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1.临床用血（用血来源、管理组织和制度，血液出入库，临床输血）等。</w:t>
      </w:r>
    </w:p>
    <w:p>
      <w:pPr>
        <w:pageBreakBefore w:val="0"/>
        <w:wordWrap/>
        <w:topLinePunct w:val="0"/>
        <w:bidi w:val="0"/>
        <w:adjustRightInd w:val="0"/>
        <w:snapToGrid w:val="0"/>
        <w:spacing w:beforeAutospacing="0" w:afterAutospacing="0" w:line="560" w:lineRule="exact"/>
        <w:ind w:left="0" w:leftChars="0" w:right="0" w:rightChars="0" w:firstLine="640" w:firstLineChars="200"/>
        <w:rPr>
          <w:rFonts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三、结果报送要求</w:t>
      </w:r>
    </w:p>
    <w:p>
      <w:pPr>
        <w:pageBreakBefore w:val="0"/>
        <w:wordWrap/>
        <w:topLinePunct w:val="0"/>
        <w:bidi w:val="0"/>
        <w:adjustRightInd w:val="0"/>
        <w:snapToGrid w:val="0"/>
        <w:spacing w:beforeAutospacing="0" w:afterAutospacing="0" w:line="560" w:lineRule="exact"/>
        <w:ind w:left="0" w:leftChars="0" w:right="0" w:rightChars="0"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于2024年11月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u w:val="none"/>
          <w14:textFill>
            <w14:solidFill>
              <w14:schemeClr w14:val="tx1"/>
            </w14:solidFill>
          </w14:textFill>
        </w:rPr>
        <w:t>0日前完成本</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地市</w:t>
      </w:r>
      <w:r>
        <w:rPr>
          <w:rFonts w:hint="eastAsia" w:ascii="仿宋" w:hAnsi="仿宋" w:eastAsia="仿宋" w:cs="仿宋"/>
          <w:color w:val="000000" w:themeColor="text1"/>
          <w:sz w:val="32"/>
          <w:szCs w:val="32"/>
          <w:highlight w:val="none"/>
          <w:u w:val="none"/>
          <w14:textFill>
            <w14:solidFill>
              <w14:schemeClr w14:val="tx1"/>
            </w14:solidFill>
          </w14:textFill>
        </w:rPr>
        <w:t>血液国家监督抽检信息报送工作，汇总数据以信息报告系统填报数据为准。</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rPr>
      </w:pPr>
    </w:p>
    <w:p>
      <w:pPr>
        <w:pageBreakBefore w:val="0"/>
        <w:widowControl/>
        <w:wordWrap/>
        <w:topLinePunct w:val="0"/>
        <w:bidi w:val="0"/>
        <w:adjustRightInd w:val="0"/>
        <w:snapToGrid w:val="0"/>
        <w:spacing w:beforeAutospacing="0" w:afterAutospacing="0" w:line="560" w:lineRule="exact"/>
        <w:ind w:left="0" w:leftChars="0" w:right="0" w:rightChars="0" w:firstLine="64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附表：1.2024年血液国家随机监督抽查工作计划表</w:t>
      </w:r>
    </w:p>
    <w:p>
      <w:pPr>
        <w:pageBreakBefore w:val="0"/>
        <w:widowControl/>
        <w:wordWrap/>
        <w:topLinePunct w:val="0"/>
        <w:bidi w:val="0"/>
        <w:adjustRightInd w:val="0"/>
        <w:snapToGrid w:val="0"/>
        <w:spacing w:beforeAutospacing="0" w:afterAutospacing="0" w:line="560" w:lineRule="exact"/>
        <w:ind w:left="0" w:leftChars="0" w:right="0" w:rightChars="0" w:firstLine="1600" w:firstLineChars="5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2.2024年血液国家随机监督抽查汇总表</w:t>
      </w: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pPr>
    </w:p>
    <w:p>
      <w:pPr>
        <w:pStyle w:val="2"/>
        <w:pageBreakBefore w:val="0"/>
        <w:wordWrap/>
        <w:topLinePunct w:val="0"/>
        <w:bidi w:val="0"/>
        <w:adjustRightInd w:val="0"/>
        <w:snapToGrid w:val="0"/>
        <w:spacing w:before="0" w:beforeAutospacing="0" w:after="0" w:afterAutospacing="0" w:line="560" w:lineRule="exact"/>
        <w:ind w:left="0" w:leftChars="0" w:right="0" w:rightChars="0"/>
        <w:rPr>
          <w:rFonts w:hint="eastAsia" w:ascii="仿宋" w:hAnsi="仿宋" w:eastAsia="仿宋" w:cs="仿宋"/>
          <w:color w:val="000000" w:themeColor="text1"/>
          <w:sz w:val="32"/>
          <w:szCs w:val="32"/>
          <w:highlight w:val="none"/>
          <w:u w:val="none"/>
          <w14:textFill>
            <w14:solidFill>
              <w14:schemeClr w14:val="tx1"/>
            </w14:solidFill>
          </w14:textFill>
        </w:rPr>
        <w:sectPr>
          <w:headerReference r:id="rId19" w:type="default"/>
          <w:footerReference r:id="rId20" w:type="default"/>
          <w:pgSz w:w="11906" w:h="16838"/>
          <w:pgMar w:top="1440" w:right="1800" w:bottom="1723" w:left="1800" w:header="851" w:footer="992" w:gutter="0"/>
          <w:pgNumType w:fmt="numberInDash"/>
          <w:cols w:space="720" w:num="1"/>
          <w:docGrid w:type="lines" w:linePitch="312" w:charSpace="0"/>
        </w:sectPr>
      </w:pPr>
    </w:p>
    <w:p>
      <w:pPr>
        <w:pageBreakBefore w:val="0"/>
        <w:widowControl/>
        <w:wordWrap/>
        <w:topLinePunct w:val="0"/>
        <w:bidi w:val="0"/>
        <w:adjustRightInd w:val="0"/>
        <w:snapToGrid w:val="0"/>
        <w:spacing w:beforeAutospacing="0" w:afterAutospacing="0" w:line="560" w:lineRule="exact"/>
        <w:ind w:left="0" w:leftChars="0" w:right="0" w:rightChars="0"/>
        <w:jc w:val="left"/>
        <w:rPr>
          <w:rFonts w:ascii="仿宋_GB2312"/>
          <w:color w:val="000000" w:themeColor="text1"/>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附表1     </w:t>
      </w:r>
      <w:r>
        <w:rPr>
          <w:rFonts w:hint="eastAsia" w:ascii="黑体" w:hAnsi="黑体" w:eastAsia="黑体"/>
          <w:color w:val="000000" w:themeColor="text1"/>
          <w:szCs w:val="32"/>
          <w:highlight w:val="none"/>
          <w:u w:val="none"/>
          <w14:textFill>
            <w14:solidFill>
              <w14:schemeClr w14:val="tx1"/>
            </w14:solidFill>
          </w14:textFill>
        </w:rPr>
        <w:t xml:space="preserve">              </w:t>
      </w:r>
    </w:p>
    <w:p>
      <w:pPr>
        <w:pageBreakBefore w:val="0"/>
        <w:wordWrap/>
        <w:topLinePunct w:val="0"/>
        <w:bidi w:val="0"/>
        <w:adjustRightInd w:val="0"/>
        <w:snapToGrid w:val="0"/>
        <w:spacing w:beforeAutospacing="0" w:afterAutospacing="0" w:line="560" w:lineRule="exact"/>
        <w:ind w:left="0" w:leftChars="0" w:right="0" w:rightChars="0"/>
        <w:jc w:val="center"/>
        <w:rPr>
          <w:rFonts w:hint="eastAsia" w:asciiTheme="minorEastAsia" w:hAnsiTheme="minorEastAsia" w:eastAsiaTheme="minorEastAsia" w:cstheme="minorEastAsia"/>
          <w:color w:val="000000" w:themeColor="text1"/>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883"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485"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 xml:space="preserve">  抽检比例</w:t>
            </w:r>
          </w:p>
        </w:tc>
        <w:tc>
          <w:tcPr>
            <w:tcW w:w="8227"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2" w:firstLineChars="20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5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2" w:firstLineChars="200"/>
              <w:jc w:val="left"/>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一般血站</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8227" w:type="dxa"/>
            <w:vMerge w:val="restart"/>
            <w:tcBorders>
              <w:top w:val="single" w:color="auto" w:sz="4" w:space="0"/>
              <w:left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1.资质管理：按照许可范围开展工作；从业人员取得相关岗位执业资格或者执业注册而从事血液安全工作；使用符合国家规定的耗材</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2.血源管理：按规定对献血者、</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献</w:t>
            </w:r>
            <w:r>
              <w:rPr>
                <w:rFonts w:hint="eastAsia" w:ascii="仿宋" w:hAnsi="仿宋" w:eastAsia="仿宋" w:cs="仿宋"/>
                <w:color w:val="000000" w:themeColor="text1"/>
                <w:sz w:val="21"/>
                <w:szCs w:val="21"/>
                <w:highlight w:val="none"/>
                <w:u w:val="none"/>
                <w14:textFill>
                  <w14:solidFill>
                    <w14:schemeClr w14:val="tx1"/>
                  </w14:solidFill>
                </w14:textFill>
              </w:rPr>
              <w:t>血浆者进行身份核实、健康征询和体检；按要求检测新浆员和间隔180天的浆员的血浆（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液）；未超量、频繁采集血液（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浆）；未采集冒名顶替者、健康检查不合格者血液(血浆)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3.血液检测：血液（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浆）检测项目齐全；按规定保存血液标本；按规定保存工作记录；对检测不合格或者报废的血液（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浆），按有关规定处理；按规定制备全血及成分血</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4.包装储存运输：包装、储存、运输符合国家规定的卫生标准和要求</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5.其它：未非法采集、供应、倒卖血液、血浆，无不符合相关文件要求的情况。</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6.特殊血站管理：按规定依法执业；按规定科学宣传、规范处理医疗废物；按要求采集制备脐带血、开展核酸检测。</w:t>
            </w:r>
          </w:p>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7.临床用血（用血来源、管理组织和制度，血液出入库，临床输血）管理情况。</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特殊血站</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w:t>
            </w:r>
          </w:p>
        </w:tc>
        <w:tc>
          <w:tcPr>
            <w:tcW w:w="8227" w:type="dxa"/>
            <w:vMerge w:val="continue"/>
            <w:tcBorders>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单采血浆站</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w:t>
            </w:r>
          </w:p>
        </w:tc>
        <w:tc>
          <w:tcPr>
            <w:tcW w:w="8227" w:type="dxa"/>
            <w:vMerge w:val="continue"/>
            <w:tcBorders>
              <w:left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医院（含中医院）</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w:t>
            </w:r>
          </w:p>
        </w:tc>
        <w:tc>
          <w:tcPr>
            <w:tcW w:w="8227" w:type="dxa"/>
            <w:vMerge w:val="continue"/>
            <w:tcBorders>
              <w:left w:val="single" w:color="auto" w:sz="4" w:space="0"/>
              <w:bottom w:val="single" w:color="auto" w:sz="4" w:space="0"/>
              <w:right w:val="single" w:color="auto" w:sz="4" w:space="0"/>
            </w:tcBorders>
            <w:noWrap w:val="0"/>
            <w:vAlign w:val="center"/>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wordWrap/>
              <w:topLinePunct w:val="0"/>
              <w:bidi w:val="0"/>
              <w:adjustRightInd w:val="0"/>
              <w:snapToGrid w:val="0"/>
              <w:spacing w:beforeAutospacing="0" w:afterAutospacing="0" w:line="560" w:lineRule="exact"/>
              <w:ind w:left="0" w:leftChars="0" w:right="0" w:rightChars="0"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bl>
    <w:p>
      <w:pPr>
        <w:pageBreakBefore w:val="0"/>
        <w:widowControl/>
        <w:wordWrap/>
        <w:topLinePunct w:val="0"/>
        <w:bidi w:val="0"/>
        <w:adjustRightInd w:val="0"/>
        <w:snapToGrid w:val="0"/>
        <w:spacing w:beforeAutospacing="0" w:afterAutospacing="0" w:line="560" w:lineRule="exact"/>
        <w:ind w:left="0" w:leftChars="0" w:right="0" w:rightChars="0"/>
        <w:jc w:val="left"/>
        <w:rPr>
          <w:rFonts w:hint="eastAsia" w:ascii="黑体" w:hAnsi="黑体" w:eastAsia="黑体" w:cs="Times New Roman"/>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b w:val="0"/>
          <w:bCs w:val="0"/>
          <w:color w:val="000000" w:themeColor="text1"/>
          <w:sz w:val="32"/>
          <w:szCs w:val="32"/>
          <w:highlight w:val="none"/>
          <w:u w:val="none"/>
          <w:lang w:val="en" w:eastAsia="zh-CN"/>
          <w14:textFill>
            <w14:solidFill>
              <w14:schemeClr w14:val="tx1"/>
            </w14:solidFill>
          </w14:textFill>
        </w:rPr>
        <w:t>附表</w:t>
      </w:r>
      <w:r>
        <w:rPr>
          <w:rFonts w:hint="eastAsia" w:ascii="黑体" w:hAnsi="黑体" w:eastAsia="黑体" w:cs="Times New Roman"/>
          <w:b w:val="0"/>
          <w:bCs w:val="0"/>
          <w:color w:val="000000" w:themeColor="text1"/>
          <w:sz w:val="32"/>
          <w:szCs w:val="32"/>
          <w:highlight w:val="none"/>
          <w:u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2024年血液国家随机监督抽查汇总表</w:t>
      </w:r>
    </w:p>
    <w:tbl>
      <w:tblPr>
        <w:tblStyle w:val="8"/>
        <w:tblW w:w="16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62"/>
        <w:gridCol w:w="327"/>
        <w:gridCol w:w="409"/>
        <w:gridCol w:w="791"/>
        <w:gridCol w:w="586"/>
        <w:gridCol w:w="696"/>
        <w:gridCol w:w="668"/>
        <w:gridCol w:w="607"/>
        <w:gridCol w:w="722"/>
        <w:gridCol w:w="553"/>
        <w:gridCol w:w="570"/>
        <w:gridCol w:w="486"/>
        <w:gridCol w:w="750"/>
        <w:gridCol w:w="723"/>
        <w:gridCol w:w="750"/>
        <w:gridCol w:w="805"/>
        <w:gridCol w:w="436"/>
        <w:gridCol w:w="737"/>
        <w:gridCol w:w="654"/>
        <w:gridCol w:w="573"/>
        <w:gridCol w:w="409"/>
        <w:gridCol w:w="614"/>
        <w:gridCol w:w="395"/>
        <w:gridCol w:w="716"/>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8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单位类别</w:t>
            </w: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检查单位数</w:t>
            </w:r>
          </w:p>
        </w:tc>
        <w:tc>
          <w:tcPr>
            <w:tcW w:w="12934" w:type="dxa"/>
            <w:gridSpan w:val="21"/>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不合格情况</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786"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资质管理</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血源管理</w:t>
            </w:r>
          </w:p>
        </w:tc>
        <w:tc>
          <w:tcPr>
            <w:tcW w:w="3082"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血液检测</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包装储存运输</w:t>
            </w:r>
          </w:p>
        </w:tc>
        <w:tc>
          <w:tcPr>
            <w:tcW w:w="80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其他</w:t>
            </w:r>
          </w:p>
        </w:tc>
        <w:tc>
          <w:tcPr>
            <w:tcW w:w="182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特殊血站管理</w:t>
            </w: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临床用血管理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案件查处数</w:t>
            </w: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未按照许可范围开展工作单位数</w:t>
            </w: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从业人员未取得相关岗位执业资格或者执业注册而从事血液安全工作单位数</w:t>
            </w: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使用不符合国家规定的耗材单位数</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未按规定对献血者、</w:t>
            </w:r>
            <w:r>
              <w:rPr>
                <w:rFonts w:hint="eastAsia" w:ascii="仿宋" w:hAnsi="仿宋" w:eastAsia="仿宋" w:cs="仿宋"/>
                <w:b/>
                <w:bCs/>
                <w:color w:val="000000" w:themeColor="text1"/>
                <w:sz w:val="18"/>
                <w:szCs w:val="18"/>
                <w:highlight w:val="none"/>
                <w:u w:val="none"/>
                <w:lang w:val="en-US" w:eastAsia="zh-CN"/>
                <w14:textFill>
                  <w14:solidFill>
                    <w14:schemeClr w14:val="tx1"/>
                  </w14:solidFill>
                </w14:textFill>
              </w:rPr>
              <w:t>献</w:t>
            </w:r>
            <w:r>
              <w:rPr>
                <w:rFonts w:hint="eastAsia" w:ascii="仿宋" w:hAnsi="仿宋" w:eastAsia="仿宋" w:cs="仿宋"/>
                <w:b/>
                <w:bCs/>
                <w:color w:val="000000" w:themeColor="text1"/>
                <w:sz w:val="18"/>
                <w:szCs w:val="18"/>
                <w:highlight w:val="none"/>
                <w:u w:val="none"/>
                <w14:textFill>
                  <w14:solidFill>
                    <w14:schemeClr w14:val="tx1"/>
                  </w14:solidFill>
                </w14:textFill>
              </w:rPr>
              <w:t>血浆者进行身份核实、健康征询和体检单位数</w:t>
            </w: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未按要求检测新浆员和间隔180天的浆员的血浆单位数</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both"/>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超量、频繁采集血液（浆）的单位数</w:t>
            </w: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采集冒名顶替者、健康检查不合格者血液(血浆)单位数</w:t>
            </w: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血液（浆）检测项目不齐全单位数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未按规定保存血液标本的单位数</w:t>
            </w: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未按规定保存工作记录的单位数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对检测不合格或者报废的血液（浆），未按有关规定处理单位数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全血及成分血不符合国家规定的卫生标准单位数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包装、储存、运输不符合国家规定的卫生标准和要求单位数</w:t>
            </w:r>
          </w:p>
        </w:tc>
        <w:tc>
          <w:tcPr>
            <w:tcW w:w="805"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非法采集、供应、倒卖血液、血浆单位数，不符合相关文件要求的情况</w:t>
            </w:r>
          </w:p>
        </w:tc>
        <w:tc>
          <w:tcPr>
            <w:tcW w:w="43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未按规定依法执业</w:t>
            </w:r>
          </w:p>
        </w:tc>
        <w:tc>
          <w:tcPr>
            <w:tcW w:w="73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未按规定科学</w:t>
            </w:r>
            <w:r>
              <w:rPr>
                <w:rFonts w:hint="eastAsia" w:ascii="仿宋" w:hAnsi="仿宋" w:eastAsia="仿宋" w:cs="仿宋"/>
                <w:b/>
                <w:bCs/>
                <w:color w:val="000000" w:themeColor="text1"/>
                <w:sz w:val="18"/>
                <w:szCs w:val="1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18"/>
                <w:szCs w:val="18"/>
                <w:highlight w:val="none"/>
                <w:u w:val="none"/>
                <w14:textFill>
                  <w14:solidFill>
                    <w14:schemeClr w14:val="tx1"/>
                  </w14:solidFill>
                </w14:textFill>
              </w:rPr>
              <w:t>宣传、规范处理医疗废物</w:t>
            </w:r>
          </w:p>
        </w:tc>
        <w:tc>
          <w:tcPr>
            <w:tcW w:w="65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未按要求采集制备脐带血、开展核酸检测</w:t>
            </w:r>
          </w:p>
        </w:tc>
        <w:tc>
          <w:tcPr>
            <w:tcW w:w="573"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用血来源管理不符合要求单位数</w:t>
            </w:r>
          </w:p>
        </w:tc>
        <w:tc>
          <w:tcPr>
            <w:tcW w:w="409"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血液出入库不符合要求的单位数</w:t>
            </w:r>
          </w:p>
        </w:tc>
        <w:tc>
          <w:tcPr>
            <w:tcW w:w="614"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用血管理组织和制度不符合要求单位数</w:t>
            </w:r>
          </w:p>
        </w:tc>
        <w:tc>
          <w:tcPr>
            <w:tcW w:w="395" w:type="dxa"/>
            <w:tcBorders>
              <w:top w:val="single" w:color="auto" w:sz="4" w:space="0"/>
              <w:left w:val="single" w:color="auto" w:sz="4" w:space="0"/>
              <w:bottom w:val="single" w:color="auto" w:sz="4" w:space="0"/>
              <w:right w:val="single" w:color="auto" w:sz="4" w:space="0"/>
            </w:tcBorders>
            <w:noWrap w:val="0"/>
            <w:vAlign w:val="top"/>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临床输血管理不符合要求单位数</w:t>
            </w:r>
          </w:p>
        </w:tc>
        <w:tc>
          <w:tcPr>
            <w:tcW w:w="716"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一般血站</w:t>
            </w:r>
          </w:p>
        </w:tc>
        <w:tc>
          <w:tcPr>
            <w:tcW w:w="3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特殊血站</w:t>
            </w:r>
          </w:p>
        </w:tc>
        <w:tc>
          <w:tcPr>
            <w:tcW w:w="3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单采血浆站</w:t>
            </w:r>
          </w:p>
        </w:tc>
        <w:tc>
          <w:tcPr>
            <w:tcW w:w="3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医院（含中医院）</w:t>
            </w:r>
          </w:p>
        </w:tc>
        <w:tc>
          <w:tcPr>
            <w:tcW w:w="3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合计</w:t>
            </w:r>
          </w:p>
        </w:tc>
        <w:tc>
          <w:tcPr>
            <w:tcW w:w="36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adjustRightInd w:val="0"/>
              <w:snapToGrid w:val="0"/>
              <w:spacing w:beforeAutospacing="0" w:afterAutospacing="0" w:line="560" w:lineRule="exact"/>
              <w:ind w:left="0" w:leftChars="0" w:right="0" w:rightChars="0"/>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bl>
    <w:p>
      <w:pPr>
        <w:pStyle w:val="2"/>
        <w:pageBreakBefore w:val="0"/>
        <w:wordWrap/>
        <w:topLinePunct w:val="0"/>
        <w:bidi w:val="0"/>
        <w:adjustRightInd w:val="0"/>
        <w:snapToGrid w:val="0"/>
        <w:spacing w:before="0" w:beforeAutospacing="0" w:after="0" w:afterAutospacing="0" w:line="560" w:lineRule="exact"/>
        <w:ind w:left="0" w:leftChars="0" w:right="0" w:rightChars="0"/>
        <w:jc w:val="both"/>
        <w:rPr>
          <w:color w:val="000000" w:themeColor="text1"/>
          <w:highlight w:val="none"/>
          <w14:textFill>
            <w14:solidFill>
              <w14:schemeClr w14:val="tx1"/>
            </w14:solidFill>
          </w14:textFill>
        </w:rPr>
      </w:pPr>
    </w:p>
    <w:sectPr>
      <w:footerReference r:id="rId21" w:type="default"/>
      <w:pgSz w:w="16838" w:h="11906" w:orient="landscape"/>
      <w:pgMar w:top="1746" w:right="1440" w:bottom="1746" w:left="1417" w:header="850" w:footer="850" w:gutter="0"/>
      <w:pgBorders w:offsetFrom="page">
        <w:top w:val="none" w:sz="0" w:space="0"/>
        <w:left w:val="none" w:sz="0" w:space="0"/>
        <w:bottom w:val="none" w:sz="0" w:space="0"/>
        <w:right w:val="none" w:sz="0" w:space="0"/>
      </w:pgBorders>
      <w:pgNumType w:fmt="numberInDash"/>
      <w:cols w:space="720" w:num="1"/>
      <w:rtlGutter w:val="0"/>
      <w:docGrid w:type="lines" w:linePitch="45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Sitka Display">
    <w:panose1 w:val="00000000000000000000"/>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Sitka Display Semibold">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59264;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elkdJdUAAAAIAQAADwAAAAAAAAABACAAAAAiAAAAZHJzL2Rvd25yZXYueG1sUEsB&#10;AhQAFAAAAAgAh07iQF/Ipr3cAgAAJAYAAA4AAAAAAAAAAQAgAAAAJAEAAGRycy9lMm9Eb2MueG1s&#10;UEsFBgAAAAAGAAYAWQEAAHI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8480;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BFuNNt3QIAACY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- 80 -</w:t>
                    </w:r>
                    <w:r>
                      <w:fldChar w:fldCharType="end"/>
                    </w:r>
                  </w:p>
                </w:txbxContent>
              </v:textbox>
            </v:shape>
          </w:pict>
        </mc:Fallback>
      </mc:AlternateContent>
    </w: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hAnsi="仿宋_GB2312" w:eastAsia="仿宋_GB2312" w:cs="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9504;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D+/+BI3QIAACY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0288;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BS4pbL3QIAACQ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- 8 -</w:t>
                    </w:r>
                    <w: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hAnsi="仿宋_GB2312" w:eastAsia="仿宋_GB2312" w:cs="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1312;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AwMndS3QIAACQ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2336;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A9GEck3QIAACQGAAAOAAAAAAAAAAEAIAAAACQBAABkcnMvZTJvRG9jLnht&#10;bFBLBQYAAAAABgAGAFkBAABzBg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- 21 -</w:t>
                    </w:r>
                    <w:r>
                      <w:rPr>
                        <w:rFonts w:hint="eastAsia" w:ascii="仿宋_GB2312" w:hAnsi="仿宋_GB2312" w:eastAsia="仿宋_GB2312" w:cs="仿宋_GB2312"/>
                        <w:sz w:val="28"/>
                        <w:szCs w:val="28"/>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posOffset>8222615</wp:posOffset>
              </wp:positionH>
              <wp:positionV relativeFrom="paragraph">
                <wp:posOffset>-138430</wp:posOffset>
              </wp:positionV>
              <wp:extent cx="640715" cy="2762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715" cy="2762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47.45pt;margin-top:-10.9pt;height:21.75pt;width:50.45pt;mso-position-horizontal-relative:margin;z-index:251663360;mso-width-relative:page;mso-height-relative:page;" filled="f" stroked="f" coordsize="21600,21600" o:gfxdata="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5KsFO2AAAAAwBAAAPAAAAAAAAAAEAIAAAACIAAABkcnMvZG93bnJl&#10;di54bWxQSwECFAAUAAAACACHTuJAk7eFFOECAAAkBgAADgAAAAAAAAABACAAAAAnAQAAZHJzL2Uy&#10;b0RvYy54bWxQSwUGAAAAAAYABgBZAQAAegY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v:textbox>
            </v:shape>
          </w:pict>
        </mc:Fallback>
      </mc:AlternateContent>
    </w:r>
  </w:p>
  <w:p>
    <w:pPr>
      <w:pStyle w:val="5"/>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4384;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AnTCfI3QIAACQ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- 39 -</w:t>
                    </w:r>
                    <w:r>
                      <w:fldChar w:fldCharType="end"/>
                    </w:r>
                  </w:p>
                </w:txbxContent>
              </v:textbox>
            </v:shape>
          </w:pict>
        </mc:Fallback>
      </mc:AlternateContent>
    </w:r>
  </w:p>
  <w:p>
    <w:pPr>
      <w:pStyle w:val="5"/>
      <w:rPr>
        <w:rFonts w:ascii="Times New Roman" w:hAnsi="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5408;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elkdJdUAAAAIAQAADwAAAAAAAAABACAAAAAiAAAAZHJzL2Rvd25yZXYueG1sUEsB&#10;AhQAFAAAAAgAh07iQK/ApVbcAgAAJAYAAA4AAAAAAAAAAQAgAAAAJAEAAGRycy9lMm9Eb2MueG1s&#10;UEsFBgAAAAAGAAYAWQEAAHI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6432;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elkdJdUAAAAIAQAADwAAAAAAAAABACAAAAAiAAAAZHJzL2Rvd25yZXYueG1sUEsB&#10;AhQAFAAAAAgAh07iQKLqlSDcAgAAJAYAAA4AAAAAAAAAAQAgAAAAJAEAAGRycy9lMm9Eb2MueG1s&#10;UEsFBgAAAAAGAAYAWQEAAHI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- 65 -</w:t>
                    </w:r>
                    <w:r>
                      <w:fldChar w:fldCharType="end"/>
                    </w:r>
                  </w:p>
                </w:txbxContent>
              </v:textbox>
            </v:shape>
          </w:pict>
        </mc:Fallback>
      </mc:AlternateContent>
    </w:r>
  </w:p>
  <w:p>
    <w:pPr>
      <w:rPr>
        <w:rFonts w:eastAsia="仿宋_GB2312"/>
        <w:sz w:val="32"/>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-107315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5pt;height:144pt;width:144pt;mso-position-horizontal:outside;mso-position-horizontal-relative:margin;mso-wrap-style:none;z-index:251667456;mso-width-relative:page;mso-height-relative:page;" filled="f" stroked="f" coordsize="21600,21600" o:gfxdata="UEsDBAoAAAAAAIdO4kAAAAAAAAAAAAAAAAAEAAAAZHJzL1BLAwQUAAAACACHTuJAelkdJd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pZHSXVAAAACAEAAA8AAAAAAAAAAQAgAAAAIgAAAGRycy9kb3ducmV2LnhtbFBL&#10;AQIUABQAAAAIAIdO4kATh+3H3QIAACYGAAAOAAAAAAAAAAEAIAAAACQBAABkcnMvZTJvRG9jLnht&#10;bFBLBQYAAAAABgAGAFkBAABz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- 69 -</w:t>
                    </w:r>
                    <w:r>
                      <w:fldChar w:fldCharType="end"/>
                    </w:r>
                  </w:p>
                </w:txbxContent>
              </v:textbox>
            </v:shape>
          </w:pict>
        </mc:Fallback>
      </mc:AlternateContent>
    </w:r>
  </w:p>
  <w:p>
    <w:pPr>
      <w:rPr>
        <w:rFonts w:eastAsia="仿宋_GB2312"/>
        <w:sz w:val="32"/>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EB60"/>
    <w:multiLevelType w:val="singleLevel"/>
    <w:tmpl w:val="BE7AEB60"/>
    <w:lvl w:ilvl="0" w:tentative="0">
      <w:start w:val="1"/>
      <w:numFmt w:val="decimal"/>
      <w:lvlText w:val="%1."/>
      <w:lvlJc w:val="left"/>
      <w:pPr>
        <w:tabs>
          <w:tab w:val="left" w:pos="312"/>
        </w:tabs>
      </w:pPr>
    </w:lvl>
  </w:abstractNum>
  <w:abstractNum w:abstractNumId="1">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E6BA87C3"/>
    <w:multiLevelType w:val="singleLevel"/>
    <w:tmpl w:val="E6BA87C3"/>
    <w:lvl w:ilvl="0" w:tentative="0">
      <w:start w:val="1"/>
      <w:numFmt w:val="chineseCounting"/>
      <w:suff w:val="nothing"/>
      <w:lvlText w:val="%1、"/>
      <w:lvlJc w:val="left"/>
      <w:pPr>
        <w:ind w:left="800" w:firstLine="0"/>
      </w:pPr>
      <w:rPr>
        <w:rFonts w:hint="eastAsia" w:ascii="黑体" w:hAnsi="黑体" w:eastAsia="黑体" w:cs="黑体"/>
        <w:sz w:val="32"/>
        <w:szCs w:val="32"/>
      </w:rPr>
    </w:lvl>
  </w:abstractNum>
  <w:abstractNum w:abstractNumId="3">
    <w:nsid w:val="5DFC6D85"/>
    <w:multiLevelType w:val="multilevel"/>
    <w:tmpl w:val="5DFC6D85"/>
    <w:lvl w:ilvl="0" w:tentative="0">
      <w:start w:val="2"/>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zA2NDIwMTlkNmRmYWQzZWY1OGY4NjZlNDQ2MDcifQ=="/>
    <w:docVar w:name="KSO_WPS_MARK_KEY" w:val="af7ea105-31ae-436c-bb9e-9940a1a44589"/>
  </w:docVars>
  <w:rsids>
    <w:rsidRoot w:val="FDC764F2"/>
    <w:rsid w:val="00FC4A28"/>
    <w:rsid w:val="019C1FF8"/>
    <w:rsid w:val="01A85D51"/>
    <w:rsid w:val="02360624"/>
    <w:rsid w:val="02565543"/>
    <w:rsid w:val="026C00EA"/>
    <w:rsid w:val="02A9216D"/>
    <w:rsid w:val="034D6BB0"/>
    <w:rsid w:val="05A312E2"/>
    <w:rsid w:val="080D4B60"/>
    <w:rsid w:val="0A9B46A5"/>
    <w:rsid w:val="0C5377C5"/>
    <w:rsid w:val="102508AB"/>
    <w:rsid w:val="10C06C14"/>
    <w:rsid w:val="143C2A55"/>
    <w:rsid w:val="17115040"/>
    <w:rsid w:val="17222C66"/>
    <w:rsid w:val="198033E4"/>
    <w:rsid w:val="1CB3587E"/>
    <w:rsid w:val="1E200F5D"/>
    <w:rsid w:val="1FA6737F"/>
    <w:rsid w:val="21584C46"/>
    <w:rsid w:val="233F7E6C"/>
    <w:rsid w:val="26630315"/>
    <w:rsid w:val="26DD4238"/>
    <w:rsid w:val="281155D8"/>
    <w:rsid w:val="2AFE060C"/>
    <w:rsid w:val="2C302A48"/>
    <w:rsid w:val="2D821E2C"/>
    <w:rsid w:val="2D9D5F86"/>
    <w:rsid w:val="2F261EE0"/>
    <w:rsid w:val="31CC005F"/>
    <w:rsid w:val="333B1696"/>
    <w:rsid w:val="34D92233"/>
    <w:rsid w:val="3588204A"/>
    <w:rsid w:val="36674718"/>
    <w:rsid w:val="37166CDE"/>
    <w:rsid w:val="3D6B74DB"/>
    <w:rsid w:val="3EB219E2"/>
    <w:rsid w:val="3EF76BEA"/>
    <w:rsid w:val="3FFFD427"/>
    <w:rsid w:val="430343A0"/>
    <w:rsid w:val="433107D0"/>
    <w:rsid w:val="43D63A7D"/>
    <w:rsid w:val="44CB735A"/>
    <w:rsid w:val="472965B9"/>
    <w:rsid w:val="47CD402A"/>
    <w:rsid w:val="4FE70DC0"/>
    <w:rsid w:val="50901457"/>
    <w:rsid w:val="576A260C"/>
    <w:rsid w:val="576F07EB"/>
    <w:rsid w:val="58DE3013"/>
    <w:rsid w:val="5A5E3D40"/>
    <w:rsid w:val="5AFB7B6B"/>
    <w:rsid w:val="5BB57FC4"/>
    <w:rsid w:val="5BE1021D"/>
    <w:rsid w:val="5C89392A"/>
    <w:rsid w:val="5D323897"/>
    <w:rsid w:val="60AA0172"/>
    <w:rsid w:val="61FB5D17"/>
    <w:rsid w:val="64C03C61"/>
    <w:rsid w:val="6672542F"/>
    <w:rsid w:val="69AE0348"/>
    <w:rsid w:val="6DD16EDF"/>
    <w:rsid w:val="6E602011"/>
    <w:rsid w:val="6F0B4673"/>
    <w:rsid w:val="707A385E"/>
    <w:rsid w:val="71164181"/>
    <w:rsid w:val="715776FB"/>
    <w:rsid w:val="758C34EE"/>
    <w:rsid w:val="75967CEA"/>
    <w:rsid w:val="76795580"/>
    <w:rsid w:val="76AC1737"/>
    <w:rsid w:val="79B17BC5"/>
    <w:rsid w:val="7CC77E2B"/>
    <w:rsid w:val="7E070F7E"/>
    <w:rsid w:val="7F1B7CAE"/>
    <w:rsid w:val="7F9E4B08"/>
    <w:rsid w:val="DE7283E8"/>
    <w:rsid w:val="F7F713D8"/>
    <w:rsid w:val="FDC764F2"/>
    <w:rsid w:val="FF92E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Body Text"/>
    <w:basedOn w:val="1"/>
    <w:next w:val="4"/>
    <w:unhideWhenUsed/>
    <w:qFormat/>
    <w:uiPriority w:val="99"/>
    <w:pPr>
      <w:spacing w:after="120"/>
    </w:p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99"/>
    <w:pPr>
      <w:ind w:firstLine="420" w:firstLineChars="200"/>
    </w:pPr>
    <w:rPr>
      <w:rFonts w:ascii="Times New Roman" w:hAnsi="Times New Roman" w:eastAsia="仿宋_GB2312" w:cs="Times New Roman"/>
      <w:sz w:val="32"/>
      <w:szCs w:val="24"/>
    </w:rPr>
  </w:style>
  <w:style w:type="paragraph" w:customStyle="1" w:styleId="12">
    <w:name w:val="Table Paragraph"/>
    <w:basedOn w:val="1"/>
    <w:autoRedefine/>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24342</Words>
  <Characters>25547</Characters>
  <Lines>0</Lines>
  <Paragraphs>0</Paragraphs>
  <TotalTime>73</TotalTime>
  <ScaleCrop>false</ScaleCrop>
  <LinksUpToDate>false</LinksUpToDate>
  <CharactersWithSpaces>26815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2024-05-08T08:57:00Z</dcterms:created>
  <dc:creator>WPS_1646903086</dc:creator>
  <cp:lastModifiedBy>Administrator</cp:lastModifiedBy>
  <dcterms:modified xsi:type="dcterms:W3CDTF">2024-05-14T09:30:13Z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B1BA9453142F4458AB93F3CDE4E73155_13</vt:lpwstr>
  </property>
</Properties>
</file>